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430" w:rsidRDefault="00981430" w:rsidP="00981430">
      <w:pPr>
        <w:pStyle w:val="Heading1"/>
      </w:pPr>
      <w:r>
        <w:t>Procedural</w:t>
      </w:r>
    </w:p>
    <w:p w:rsidR="00981430" w:rsidRDefault="00981430"/>
    <w:p w:rsidR="00981430" w:rsidRDefault="00981430">
      <w:r>
        <w:t xml:space="preserve">We’ll use modern c#, but try to stick to a readable style (using </w:t>
      </w:r>
      <w:proofErr w:type="spellStart"/>
      <w:r>
        <w:t>var</w:t>
      </w:r>
      <w:proofErr w:type="spellEnd"/>
      <w:r>
        <w:t xml:space="preserve">), but using code </w:t>
      </w:r>
      <w:proofErr w:type="gramStart"/>
      <w:r>
        <w:t>similar to</w:t>
      </w:r>
      <w:proofErr w:type="gramEnd"/>
      <w:r>
        <w:t xml:space="preserve"> that used when an approach was </w:t>
      </w:r>
      <w:r w:rsidR="00FA6885">
        <w:t>common – so “for …” in procedur</w:t>
      </w:r>
      <w:r>
        <w:t>al rather than “</w:t>
      </w:r>
      <w:proofErr w:type="spellStart"/>
      <w:r>
        <w:t>foreach</w:t>
      </w:r>
      <w:proofErr w:type="spellEnd"/>
      <w:r>
        <w:t>…”.</w:t>
      </w:r>
    </w:p>
    <w:p w:rsidR="00981430" w:rsidRDefault="00397C12">
      <w:r>
        <w:t>Sidebar – we aren’t using struct, because that doesn’t allow us to change it after creation, which is something we’ll come back to later</w:t>
      </w:r>
      <w:r w:rsidR="00981430">
        <w:t>.</w:t>
      </w:r>
    </w:p>
    <w:p w:rsidR="005352ED" w:rsidRDefault="002F2300">
      <w:r>
        <w:t>We are going to use public, and members not properties.</w:t>
      </w:r>
    </w:p>
    <w:p w:rsidR="00FA6885" w:rsidRDefault="00FA6885">
      <w:r>
        <w:br w:type="page"/>
      </w:r>
    </w:p>
    <w:p w:rsidR="00981430" w:rsidRDefault="00981430"/>
    <w:p w:rsidR="00063DF8" w:rsidRDefault="00981430" w:rsidP="00981430">
      <w:pPr>
        <w:pStyle w:val="Heading1"/>
      </w:pPr>
      <w:r>
        <w:t>Object Orientated</w:t>
      </w:r>
    </w:p>
    <w:p w:rsidR="00981430" w:rsidRDefault="00981430" w:rsidP="00981430"/>
    <w:p w:rsidR="00981430" w:rsidRDefault="00981430" w:rsidP="00981430">
      <w:pPr>
        <w:pStyle w:val="Heading2"/>
      </w:pPr>
      <w:r>
        <w:t>Simple objects</w:t>
      </w:r>
    </w:p>
    <w:p w:rsidR="00981430" w:rsidRDefault="00981430" w:rsidP="00981430">
      <w:pPr>
        <w:pStyle w:val="Heading2"/>
      </w:pPr>
      <w:r>
        <w:t>Inheritance</w:t>
      </w:r>
    </w:p>
    <w:p w:rsidR="00981430" w:rsidRDefault="00981430" w:rsidP="00981430">
      <w:pPr>
        <w:pStyle w:val="Heading2"/>
      </w:pPr>
      <w:r>
        <w:t>Interfaces</w:t>
      </w:r>
    </w:p>
    <w:p w:rsidR="00981430" w:rsidRPr="00981430" w:rsidRDefault="00981430" w:rsidP="00981430">
      <w:pPr>
        <w:pStyle w:val="Heading2"/>
      </w:pPr>
      <w:r>
        <w:t>Complex custom object tree - DTOs</w:t>
      </w:r>
    </w:p>
    <w:p w:rsidR="00FA6885" w:rsidRDefault="00FA6885">
      <w:r>
        <w:br w:type="page"/>
      </w:r>
    </w:p>
    <w:p w:rsidR="00981430" w:rsidRDefault="00FA6885" w:rsidP="00FA6885">
      <w:pPr>
        <w:pStyle w:val="Heading1"/>
      </w:pPr>
      <w:r>
        <w:lastRenderedPageBreak/>
        <w:t>Functional Concepts</w:t>
      </w:r>
    </w:p>
    <w:p w:rsidR="00A21E6E" w:rsidRPr="00A21E6E" w:rsidRDefault="00A21E6E" w:rsidP="00A21E6E">
      <w:pPr>
        <w:pStyle w:val="Heading2"/>
      </w:pPr>
      <w:r>
        <w:t>Introduction</w:t>
      </w:r>
    </w:p>
    <w:p w:rsidR="00B42DEA" w:rsidRDefault="00B42DEA" w:rsidP="00B42DEA">
      <w:pPr>
        <w:pStyle w:val="Heading3"/>
      </w:pPr>
      <w:r>
        <w:t>What’s that</w:t>
      </w:r>
    </w:p>
    <w:p w:rsidR="00B42DEA" w:rsidRDefault="00B42DEA" w:rsidP="00B42DEA">
      <w:r>
        <w:t>We are going to look at the following and try to explain them.</w:t>
      </w:r>
    </w:p>
    <w:p w:rsidR="00B42DEA" w:rsidRDefault="00B42DEA" w:rsidP="00B42DEA">
      <w:pPr>
        <w:pStyle w:val="ListParagraph"/>
        <w:numPr>
          <w:ilvl w:val="0"/>
          <w:numId w:val="1"/>
        </w:numPr>
      </w:pPr>
      <w:r>
        <w:t>Setoid</w:t>
      </w:r>
    </w:p>
    <w:p w:rsidR="00B42DEA" w:rsidRDefault="00B42DEA" w:rsidP="00B42DEA">
      <w:pPr>
        <w:pStyle w:val="ListParagraph"/>
        <w:numPr>
          <w:ilvl w:val="0"/>
          <w:numId w:val="1"/>
        </w:numPr>
      </w:pPr>
      <w:r>
        <w:t>Semigroup</w:t>
      </w:r>
    </w:p>
    <w:p w:rsidR="00B42DEA" w:rsidRDefault="00B42DEA" w:rsidP="00B42DEA">
      <w:pPr>
        <w:pStyle w:val="ListParagraph"/>
        <w:numPr>
          <w:ilvl w:val="0"/>
          <w:numId w:val="1"/>
        </w:numPr>
      </w:pPr>
      <w:r>
        <w:t>Monoid</w:t>
      </w:r>
    </w:p>
    <w:p w:rsidR="00B42DEA" w:rsidRDefault="00B42DEA" w:rsidP="00B42DEA">
      <w:pPr>
        <w:pStyle w:val="ListParagraph"/>
        <w:numPr>
          <w:ilvl w:val="0"/>
          <w:numId w:val="1"/>
        </w:numPr>
      </w:pPr>
      <w:r>
        <w:t>Functor</w:t>
      </w:r>
    </w:p>
    <w:p w:rsidR="00B42DEA" w:rsidRDefault="00B42DEA" w:rsidP="00B42DEA">
      <w:pPr>
        <w:pStyle w:val="ListParagraph"/>
        <w:numPr>
          <w:ilvl w:val="0"/>
          <w:numId w:val="1"/>
        </w:numPr>
      </w:pPr>
      <w:r>
        <w:t>Applicat</w:t>
      </w:r>
      <w:r w:rsidR="00A21E6E">
        <w:t>ive</w:t>
      </w:r>
    </w:p>
    <w:p w:rsidR="00B42DEA" w:rsidRDefault="00B42DEA" w:rsidP="00B42DEA">
      <w:pPr>
        <w:pStyle w:val="ListParagraph"/>
        <w:numPr>
          <w:ilvl w:val="0"/>
          <w:numId w:val="1"/>
        </w:numPr>
      </w:pPr>
      <w:r>
        <w:t>Monad</w:t>
      </w:r>
    </w:p>
    <w:p w:rsidR="00B42DEA" w:rsidRDefault="00B42DEA" w:rsidP="00B42DEA">
      <w:r>
        <w:t>We’ll then look at why that’s a good idea.</w:t>
      </w:r>
    </w:p>
    <w:p w:rsidR="00B42DEA" w:rsidRDefault="00B42DEA" w:rsidP="00B42DEA">
      <w:pPr>
        <w:pStyle w:val="Heading3"/>
      </w:pPr>
      <w:r>
        <w:t>What it’s not</w:t>
      </w:r>
    </w:p>
    <w:p w:rsidR="00B75962" w:rsidRDefault="00B75962" w:rsidP="00B42DEA">
      <w:r>
        <w:t xml:space="preserve">It’s always nice to try and explain why something is a good idea and what the point of it is, it helps with the learning.  With these principles it’s a little like trying to explain to someone starting to learn to code why it’s a good idea to have a </w:t>
      </w:r>
      <w:proofErr w:type="spellStart"/>
      <w:r>
        <w:t>kinda</w:t>
      </w:r>
      <w:proofErr w:type="spellEnd"/>
      <w:r>
        <w:t xml:space="preserve"> little box with a value on that we give a name and call it a variable.  Sometimes you just have to go with it, and things become clearer later, so you aren’t going to get the “why” up front.  We’ll be sure to move on to that later though.</w:t>
      </w:r>
    </w:p>
    <w:p w:rsidR="00B42DEA" w:rsidRDefault="00B42DEA" w:rsidP="00B42DEA">
      <w:r>
        <w:t xml:space="preserve">This is NOT going to be a mathematically, algebraically, category </w:t>
      </w:r>
      <w:proofErr w:type="spellStart"/>
      <w:r>
        <w:t>theoryally</w:t>
      </w:r>
      <w:proofErr w:type="spellEnd"/>
      <w:r>
        <w:t xml:space="preserve"> strict definition of what we discuss </w:t>
      </w:r>
      <w:r w:rsidR="00B75962">
        <w:t>– strict correctness too often means many corollaries, qualifications and generally illegibility so as to make the subject impenetrable to the beginner.</w:t>
      </w:r>
      <w:r w:rsidR="00822577">
        <w:t xml:space="preserve">  We</w:t>
      </w:r>
      <w:r w:rsidR="003B2BD0">
        <w:t xml:space="preserve"> may note as a detail some of the strict things </w:t>
      </w:r>
      <w:r w:rsidR="00822577">
        <w:t>we are</w:t>
      </w:r>
      <w:r w:rsidR="003B2BD0">
        <w:t xml:space="preserve"> glossing over</w:t>
      </w:r>
      <w:r w:rsidR="00822577">
        <w:t>, but not all of them!</w:t>
      </w:r>
    </w:p>
    <w:tbl>
      <w:tblPr>
        <w:tblStyle w:val="TableGrid"/>
        <w:tblW w:w="0" w:type="auto"/>
        <w:tblInd w:w="-363" w:type="dxa"/>
        <w:tblBorders>
          <w:top w:val="threeDEmboss" w:sz="6" w:space="0" w:color="8EAADB" w:themeColor="accent1" w:themeTint="99"/>
          <w:left w:val="threeDEmboss" w:sz="6" w:space="0" w:color="8EAADB" w:themeColor="accent1" w:themeTint="99"/>
          <w:bottom w:val="threeDEmboss" w:sz="6" w:space="0" w:color="8EAADB" w:themeColor="accent1" w:themeTint="99"/>
          <w:right w:val="threeDEmboss" w:sz="6" w:space="0" w:color="8EAADB" w:themeColor="accent1" w:themeTint="99"/>
          <w:insideH w:val="threeDEmboss" w:sz="6" w:space="0" w:color="8EAADB" w:themeColor="accent1" w:themeTint="99"/>
          <w:insideV w:val="threeDEmboss" w:sz="6" w:space="0" w:color="8EAADB" w:themeColor="accent1" w:themeTint="99"/>
        </w:tblBorders>
        <w:shd w:val="clear" w:color="auto" w:fill="D9E2F3" w:themeFill="accent1" w:themeFillTint="33"/>
        <w:tblLayout w:type="fixed"/>
        <w:tblCellMar>
          <w:top w:w="142" w:type="dxa"/>
          <w:left w:w="142" w:type="dxa"/>
          <w:bottom w:w="142" w:type="dxa"/>
          <w:right w:w="142" w:type="dxa"/>
        </w:tblCellMar>
        <w:tblLook w:val="04A0" w:firstRow="1" w:lastRow="0" w:firstColumn="1" w:lastColumn="0" w:noHBand="0" w:noVBand="1"/>
      </w:tblPr>
      <w:tblGrid>
        <w:gridCol w:w="9639"/>
      </w:tblGrid>
      <w:tr w:rsidR="004D6CCE" w:rsidTr="00707D44">
        <w:tc>
          <w:tcPr>
            <w:tcW w:w="9639" w:type="dxa"/>
            <w:shd w:val="clear" w:color="auto" w:fill="D9E2F3" w:themeFill="accent1" w:themeFillTint="33"/>
          </w:tcPr>
          <w:p w:rsidR="005D3186" w:rsidRDefault="004D6CCE" w:rsidP="005D3186">
            <w:pPr>
              <w:pStyle w:val="Example"/>
            </w:pPr>
            <w:r>
              <w:t>We’ll talk later about associativity.  This can be explained by saying that for some operation “.”, then</w:t>
            </w:r>
          </w:p>
          <w:p w:rsidR="005D3186" w:rsidRDefault="005D3186" w:rsidP="005D3186">
            <w:pPr>
              <w:pStyle w:val="CodeExample"/>
            </w:pPr>
          </w:p>
          <w:p w:rsidR="004D6CCE" w:rsidRPr="005D3186" w:rsidRDefault="004D6CCE" w:rsidP="005D3186">
            <w:pPr>
              <w:pStyle w:val="CodeExample"/>
            </w:pPr>
            <w:r>
              <w:t xml:space="preserve"> </w:t>
            </w:r>
            <w:r w:rsidRPr="005D3186">
              <w:t>(</w:t>
            </w:r>
            <w:proofErr w:type="spellStart"/>
            <w:r w:rsidRPr="005D3186">
              <w:t>x.y</w:t>
            </w:r>
            <w:proofErr w:type="spellEnd"/>
            <w:r w:rsidRPr="005D3186">
              <w:t>).z == x.(</w:t>
            </w:r>
            <w:proofErr w:type="spellStart"/>
            <w:r w:rsidRPr="005D3186">
              <w:t>y.z</w:t>
            </w:r>
            <w:proofErr w:type="spellEnd"/>
            <w:r w:rsidRPr="005D3186">
              <w:t>)</w:t>
            </w:r>
          </w:p>
          <w:p w:rsidR="004D6CCE" w:rsidRDefault="004D6CCE" w:rsidP="005D3186">
            <w:pPr>
              <w:pStyle w:val="CodeExample"/>
            </w:pPr>
          </w:p>
          <w:p w:rsidR="00707D44" w:rsidRDefault="004D6CCE" w:rsidP="005D3186">
            <w:pPr>
              <w:pStyle w:val="ExampleContinued"/>
            </w:pPr>
            <w:r>
              <w:t xml:space="preserve">... Or ... the whole 5 </w:t>
            </w:r>
            <w:proofErr w:type="spellStart"/>
            <w:r>
              <w:t>screenfulls</w:t>
            </w:r>
            <w:proofErr w:type="spellEnd"/>
            <w:r>
              <w:t xml:space="preserve"> of various exotic symbols that is </w:t>
            </w:r>
          </w:p>
          <w:p w:rsidR="00707D44" w:rsidRDefault="00707D44" w:rsidP="005D3186">
            <w:pPr>
              <w:pStyle w:val="ExampleContinued"/>
            </w:pPr>
          </w:p>
          <w:p w:rsidR="004D6CCE" w:rsidRDefault="00593406" w:rsidP="005D3186">
            <w:pPr>
              <w:pStyle w:val="ExampleContinued"/>
            </w:pPr>
            <w:hyperlink r:id="rId6" w:history="1">
              <w:r w:rsidR="004D6CCE" w:rsidRPr="00C1322A">
                <w:rPr>
                  <w:rStyle w:val="Hyperlink"/>
                </w:rPr>
                <w:t>https://en.wikipedia.org/wiki/Associative_property</w:t>
              </w:r>
            </w:hyperlink>
          </w:p>
        </w:tc>
      </w:tr>
    </w:tbl>
    <w:p w:rsidR="00B75962" w:rsidRDefault="00B75962" w:rsidP="00773DD7">
      <w:pPr>
        <w:pStyle w:val="ExampleContinued"/>
      </w:pPr>
      <w:r>
        <w:t xml:space="preserve"> </w:t>
      </w:r>
    </w:p>
    <w:p w:rsidR="00707D44" w:rsidRDefault="006B20B2" w:rsidP="00707D44">
      <w:r>
        <w:t xml:space="preserve">Not being strict means we’ll possibly bust a learning principle called </w:t>
      </w:r>
      <w:r w:rsidRPr="006B20B2">
        <w:rPr>
          <w:i/>
        </w:rPr>
        <w:t>Primacy</w:t>
      </w:r>
      <w:r>
        <w:t xml:space="preserve"> (</w:t>
      </w:r>
      <w:hyperlink r:id="rId7" w:anchor="Primacy" w:history="1">
        <w:r w:rsidRPr="00C1322A">
          <w:rPr>
            <w:rStyle w:val="Hyperlink"/>
          </w:rPr>
          <w:t>https://en.wikipedia.org/wiki/Principles_of_learning#Primacy</w:t>
        </w:r>
      </w:hyperlink>
      <w:r>
        <w:t xml:space="preserve">).  This holds that if you don’t teach it right first time, it’s much harder to shake the wrong first understanding later.  It’s especially important in safety-related teaching where stress and confusion can result in subconsciously reverting to </w:t>
      </w:r>
      <w:r w:rsidR="00822577">
        <w:t>those first-taught principles, despite later teaching and experience.</w:t>
      </w:r>
    </w:p>
    <w:tbl>
      <w:tblPr>
        <w:tblStyle w:val="ExampleTable"/>
        <w:tblW w:w="0" w:type="auto"/>
        <w:tblLook w:val="04A0" w:firstRow="1" w:lastRow="0" w:firstColumn="1" w:lastColumn="0" w:noHBand="0" w:noVBand="1"/>
      </w:tblPr>
      <w:tblGrid>
        <w:gridCol w:w="9242"/>
      </w:tblGrid>
      <w:tr w:rsidR="00707D44" w:rsidTr="00707D44">
        <w:tc>
          <w:tcPr>
            <w:tcW w:w="9242" w:type="dxa"/>
          </w:tcPr>
          <w:p w:rsidR="00707D44" w:rsidRDefault="00707D44" w:rsidP="00707D44"/>
        </w:tc>
      </w:tr>
    </w:tbl>
    <w:p w:rsidR="00707D44" w:rsidRDefault="00707D44" w:rsidP="00707D44"/>
    <w:p w:rsidR="006B20B2" w:rsidRDefault="00707D44" w:rsidP="00707D44">
      <w:pPr>
        <w:pStyle w:val="Example"/>
      </w:pPr>
      <w:r>
        <w:t xml:space="preserve"> </w:t>
      </w:r>
      <w:r w:rsidR="006B20B2">
        <w:t xml:space="preserve">Say a sub-aqua diver is learning in a shallow training pool and is taught that </w:t>
      </w:r>
      <w:r w:rsidR="00E021E8">
        <w:t>if</w:t>
      </w:r>
      <w:r w:rsidR="006B20B2">
        <w:t xml:space="preserve"> their oxygen supply cuts they should stand up and remove the mask.  </w:t>
      </w:r>
      <w:r w:rsidR="00822577">
        <w:t>Y</w:t>
      </w:r>
      <w:r w:rsidR="006B20B2">
        <w:t xml:space="preserve">ears later with lots of more advanced training and experience, </w:t>
      </w:r>
      <w:r w:rsidR="00822577">
        <w:t>they may get into difficulty. I</w:t>
      </w:r>
      <w:r w:rsidR="006B20B2">
        <w:t xml:space="preserve">t’s possible they may react </w:t>
      </w:r>
      <w:r w:rsidR="00822577">
        <w:t xml:space="preserve">instinctively </w:t>
      </w:r>
      <w:r w:rsidR="006B20B2">
        <w:t>by kicking their legs to stand up</w:t>
      </w:r>
      <w:r w:rsidR="00E021E8">
        <w:t xml:space="preserve"> – and possibly ripping off the mask</w:t>
      </w:r>
      <w:r w:rsidR="006B20B2">
        <w:t>.</w:t>
      </w:r>
      <w:r w:rsidR="00822577">
        <w:t xml:space="preserve">  That would be primacy at work.</w:t>
      </w:r>
    </w:p>
    <w:p w:rsidR="006B20B2" w:rsidRDefault="006B20B2" w:rsidP="006B20B2">
      <w:r>
        <w:t xml:space="preserve">If theoretical strictness </w:t>
      </w:r>
      <w:r w:rsidR="00822577">
        <w:t>and primacy are</w:t>
      </w:r>
      <w:r>
        <w:t xml:space="preserve"> your </w:t>
      </w:r>
      <w:proofErr w:type="spellStart"/>
      <w:r w:rsidR="00822577">
        <w:t>kinda</w:t>
      </w:r>
      <w:proofErr w:type="spellEnd"/>
      <w:r w:rsidR="00822577">
        <w:t xml:space="preserve"> </w:t>
      </w:r>
      <w:r>
        <w:t>thing, probably best to find another guide!</w:t>
      </w:r>
    </w:p>
    <w:p w:rsidR="00E021E8" w:rsidRDefault="00E021E8" w:rsidP="00E021E8">
      <w:pPr>
        <w:pStyle w:val="Heading3"/>
      </w:pPr>
      <w:r>
        <w:lastRenderedPageBreak/>
        <w:t>Show me in C#</w:t>
      </w:r>
    </w:p>
    <w:p w:rsidR="00E021E8" w:rsidRDefault="00E021E8" w:rsidP="00E021E8">
      <w:r>
        <w:t xml:space="preserve">We’ll show the ideas in C# code whenever possible.  The idea is to give a familiar context for an “average” C# programmer to what is being discussed.  It’s not the intention to give the best code or perfect code, but it will be </w:t>
      </w:r>
      <w:r w:rsidR="00C6065B">
        <w:t>valid C#</w:t>
      </w:r>
      <w:r>
        <w:t xml:space="preserve"> code, which is available for download.</w:t>
      </w:r>
    </w:p>
    <w:p w:rsidR="00E021E8" w:rsidRDefault="00E021E8" w:rsidP="00E021E8">
      <w:r>
        <w:t xml:space="preserve">There’s always a way to write it better - where everyone has their own definition of “better”.  In fact from experience if there are </w:t>
      </w:r>
      <w:r w:rsidRPr="00E021E8">
        <w:rPr>
          <w:i/>
        </w:rPr>
        <w:t>n</w:t>
      </w:r>
      <w:r>
        <w:t xml:space="preserve"> programmers in a room, they will probably come up with at least </w:t>
      </w:r>
      <w:r w:rsidRPr="00E021E8">
        <w:rPr>
          <w:i/>
        </w:rPr>
        <w:t>2</w:t>
      </w:r>
      <w:r w:rsidRPr="00E021E8">
        <w:rPr>
          <w:i/>
          <w:vertAlign w:val="superscript"/>
        </w:rPr>
        <w:t>n</w:t>
      </w:r>
      <w:r w:rsidRPr="00E021E8">
        <w:rPr>
          <w:i/>
        </w:rPr>
        <w:t>+1</w:t>
      </w:r>
      <w:r w:rsidRPr="00E021E8">
        <w:t xml:space="preserve"> ways </w:t>
      </w:r>
      <w:r>
        <w:t>to improve any given bit of code.</w:t>
      </w:r>
    </w:p>
    <w:p w:rsidR="00E021E8" w:rsidRPr="00E021E8" w:rsidRDefault="00E021E8" w:rsidP="00E021E8">
      <w:r>
        <w:t>So the C# given is illustrative of the ideas, not a strict definition or a template for all to follow.</w:t>
      </w:r>
    </w:p>
    <w:p w:rsidR="00B75962" w:rsidRDefault="00B75962">
      <w:pPr>
        <w:rPr>
          <w:rFonts w:asciiTheme="majorHAnsi" w:eastAsiaTheme="majorEastAsia" w:hAnsiTheme="majorHAnsi" w:cstheme="majorBidi"/>
          <w:color w:val="2F5496" w:themeColor="accent1" w:themeShade="BF"/>
          <w:sz w:val="26"/>
          <w:szCs w:val="26"/>
        </w:rPr>
      </w:pPr>
    </w:p>
    <w:p w:rsidR="00B75962" w:rsidRDefault="00B75962">
      <w:pPr>
        <w:rPr>
          <w:rFonts w:asciiTheme="majorHAnsi" w:eastAsiaTheme="majorEastAsia" w:hAnsiTheme="majorHAnsi" w:cstheme="majorBidi"/>
          <w:color w:val="2F5496" w:themeColor="accent1" w:themeShade="BF"/>
          <w:sz w:val="26"/>
          <w:szCs w:val="26"/>
        </w:rPr>
      </w:pPr>
      <w:r>
        <w:br w:type="page"/>
      </w:r>
    </w:p>
    <w:p w:rsidR="00FA6885" w:rsidRDefault="00FA6885" w:rsidP="00FA6885">
      <w:pPr>
        <w:pStyle w:val="Heading2"/>
      </w:pPr>
      <w:r>
        <w:lastRenderedPageBreak/>
        <w:t>Setoid</w:t>
      </w:r>
    </w:p>
    <w:p w:rsidR="007E65C1" w:rsidRPr="007E65C1" w:rsidRDefault="00B42DEA" w:rsidP="007E65C1">
      <w:pPr>
        <w:pStyle w:val="Heading3"/>
      </w:pPr>
      <w:r>
        <w:t>What’s that</w:t>
      </w:r>
    </w:p>
    <w:p w:rsidR="00FA6885" w:rsidRDefault="007E65C1" w:rsidP="00FA6885">
      <w:r>
        <w:t>A setoid</w:t>
      </w:r>
      <w:r w:rsidR="00FA6885">
        <w:t xml:space="preserve"> is a type </w:t>
      </w:r>
      <w:r w:rsidR="00BF0036">
        <w:t>together with an</w:t>
      </w:r>
      <w:r w:rsidR="00FA6885">
        <w:t xml:space="preserve"> understand</w:t>
      </w:r>
      <w:r w:rsidR="00BF0036">
        <w:t>ing of</w:t>
      </w:r>
      <w:r w:rsidR="00FA6885">
        <w:t xml:space="preserve"> which items are “equivalent”.  A</w:t>
      </w:r>
      <w:r w:rsidR="00BF0036">
        <w:t xml:space="preserve"> definition for</w:t>
      </w:r>
      <w:r w:rsidR="00FA6885">
        <w:t xml:space="preserve"> “equivalent”</w:t>
      </w:r>
      <w:r>
        <w:t xml:space="preserve"> may be</w:t>
      </w:r>
      <w:r w:rsidR="00FA6885">
        <w:t xml:space="preserve"> “equals”</w:t>
      </w:r>
      <w:r>
        <w:t xml:space="preserve"> – all the member values </w:t>
      </w:r>
      <w:r w:rsidR="00BF0036">
        <w:t>of two</w:t>
      </w:r>
      <w:r w:rsidR="00D029AA">
        <w:t xml:space="preserve"> object</w:t>
      </w:r>
      <w:r w:rsidR="00BF0036">
        <w:t>s</w:t>
      </w:r>
      <w:r w:rsidR="00D029AA">
        <w:t xml:space="preserve"> of the type </w:t>
      </w:r>
      <w:r w:rsidR="00BF0036">
        <w:t>match</w:t>
      </w:r>
      <w:r>
        <w:t xml:space="preserve"> </w:t>
      </w:r>
      <w:r w:rsidR="00B46515">
        <w:t xml:space="preserve">exactly </w:t>
      </w:r>
      <w:r>
        <w:t xml:space="preserve">– </w:t>
      </w:r>
      <w:r w:rsidR="00FA6885">
        <w:t xml:space="preserve">but it doesn’t have to be this.  </w:t>
      </w:r>
    </w:p>
    <w:p w:rsidR="00B85489" w:rsidRDefault="00B85489" w:rsidP="00BF0036">
      <w:pPr>
        <w:pStyle w:val="NormalDetailed"/>
      </w:pPr>
      <w:r>
        <w:t>The understanding of equivalence may vary depending on the usage even for the same type of object.</w:t>
      </w:r>
      <w:r w:rsidR="00BF0036">
        <w:t xml:space="preserve">  </w:t>
      </w:r>
      <w:proofErr w:type="gramStart"/>
      <w:r w:rsidR="00BF0036">
        <w:t>So</w:t>
      </w:r>
      <w:proofErr w:type="gramEnd"/>
      <w:r w:rsidR="00BF0036">
        <w:t xml:space="preserve"> there may be more than one </w:t>
      </w:r>
      <w:r w:rsidR="00E04880">
        <w:t>s</w:t>
      </w:r>
      <w:r w:rsidR="00BF0036">
        <w:t>etoid relating to a given type.  See the product examples below.</w:t>
      </w:r>
    </w:p>
    <w:p w:rsidR="00FA6885" w:rsidRDefault="00FA6885" w:rsidP="00FA6885">
      <w:pPr>
        <w:pStyle w:val="Heading3"/>
      </w:pPr>
      <w:r>
        <w:t>Explain the name</w:t>
      </w:r>
    </w:p>
    <w:p w:rsidR="00D029AA" w:rsidRPr="00D029AA" w:rsidRDefault="00D029AA" w:rsidP="00D029AA">
      <w:r>
        <w:t>S</w:t>
      </w:r>
      <w:r w:rsidRPr="00D029AA">
        <w:t xml:space="preserve">etoid </w:t>
      </w:r>
      <w:r>
        <w:t>–</w:t>
      </w:r>
      <w:r w:rsidRPr="00D029AA">
        <w:t xml:space="preserve"> </w:t>
      </w:r>
      <w:r w:rsidR="001F53B0">
        <w:t>some rules about the</w:t>
      </w:r>
      <w:r>
        <w:t xml:space="preserve"> thing</w:t>
      </w:r>
      <w:r w:rsidR="001F53B0">
        <w:t>s</w:t>
      </w:r>
      <w:r>
        <w:t xml:space="preserve"> that can be in a “set” such as a</w:t>
      </w:r>
      <w:r w:rsidRPr="00D029AA">
        <w:t xml:space="preserve"> </w:t>
      </w:r>
      <w:r>
        <w:t xml:space="preserve">container or </w:t>
      </w:r>
      <w:r w:rsidRPr="00D029AA">
        <w:t>collection (let</w:t>
      </w:r>
      <w:r>
        <w:t>’</w:t>
      </w:r>
      <w:r w:rsidRPr="00D029AA">
        <w:t>s not get too strict about what a “set” is)</w:t>
      </w:r>
      <w:r w:rsidR="00E740A5">
        <w:t>.</w:t>
      </w:r>
    </w:p>
    <w:p w:rsidR="00FA6885" w:rsidRDefault="00FA6885" w:rsidP="00FA6885">
      <w:pPr>
        <w:pStyle w:val="Heading3"/>
      </w:pPr>
      <w:r>
        <w:t>What it’s not</w:t>
      </w:r>
    </w:p>
    <w:p w:rsidR="00D029AA" w:rsidRDefault="00AA439F" w:rsidP="00D029AA">
      <w:r>
        <w:t>Despite it</w:t>
      </w:r>
      <w:r w:rsidR="00062D26">
        <w:t>s name, i</w:t>
      </w:r>
      <w:r w:rsidR="00D029AA">
        <w:t>t’s not a kind of set</w:t>
      </w:r>
      <w:r w:rsidR="001F53B0">
        <w:t>,</w:t>
      </w:r>
      <w:r w:rsidR="00D029AA">
        <w:t xml:space="preserve"> container or collection</w:t>
      </w:r>
      <w:r w:rsidR="00062D26">
        <w:t>, or a subtype of one of those - It’s not some sort of fancy alternative to a list.</w:t>
      </w:r>
    </w:p>
    <w:p w:rsidR="00D029AA" w:rsidRDefault="00D029AA" w:rsidP="00D029AA">
      <w:r>
        <w:t>It’s not a thing that’s in a collection</w:t>
      </w:r>
      <w:r w:rsidR="004B6C8D">
        <w:t xml:space="preserve"> (but in a collection where we care about setoids, the items</w:t>
      </w:r>
      <w:r w:rsidR="00062D26">
        <w:t xml:space="preserve"> will be of </w:t>
      </w:r>
      <w:r w:rsidR="001F53B0">
        <w:t>the</w:t>
      </w:r>
      <w:r w:rsidR="00062D26">
        <w:t xml:space="preserve"> type </w:t>
      </w:r>
      <w:r w:rsidR="004B6C8D">
        <w:t>belonging to a</w:t>
      </w:r>
      <w:r w:rsidR="00062D26">
        <w:t xml:space="preserve"> setoid</w:t>
      </w:r>
      <w:r w:rsidR="00E740A5">
        <w:t>)</w:t>
      </w:r>
      <w:r w:rsidR="00062D26">
        <w:t>.</w:t>
      </w:r>
    </w:p>
    <w:p w:rsidR="00062D26" w:rsidRDefault="00062D26" w:rsidP="00D029AA">
      <w:r>
        <w:t>It’s not a type, it’s not a way of understand the equivalence between two objects of a type (it’s the two together).</w:t>
      </w:r>
    </w:p>
    <w:p w:rsidR="00D029AA" w:rsidRDefault="003371E2" w:rsidP="00D029AA">
      <w:r>
        <w:t>Functions/delegates/methods don</w:t>
      </w:r>
      <w:r w:rsidR="00062D26">
        <w:t>’</w:t>
      </w:r>
      <w:r>
        <w:t>t form</w:t>
      </w:r>
      <w:r w:rsidR="00D029AA">
        <w:t xml:space="preserve"> setoids.  There can be a collection or container of them, but there’s no </w:t>
      </w:r>
      <w:r w:rsidR="00062D26">
        <w:t>useful</w:t>
      </w:r>
      <w:r w:rsidR="00D029AA">
        <w:t xml:space="preserve"> understanding of equivalence - </w:t>
      </w:r>
      <w:r w:rsidR="00D029AA" w:rsidRPr="00D029AA">
        <w:t xml:space="preserve">apart from exhaustive trial and error, how could it </w:t>
      </w:r>
      <w:r w:rsidR="00D029AA">
        <w:t xml:space="preserve">be </w:t>
      </w:r>
      <w:r w:rsidR="00D029AA" w:rsidRPr="00D029AA">
        <w:t>determine</w:t>
      </w:r>
      <w:r w:rsidR="00D029AA">
        <w:t>d</w:t>
      </w:r>
      <w:r w:rsidR="00D029AA" w:rsidRPr="00D029AA">
        <w:t xml:space="preserve"> that f(x) =&gt; x² is equivalent to f(x) =&gt; x * x ?</w:t>
      </w:r>
    </w:p>
    <w:p w:rsidR="00C10556" w:rsidRPr="00C10556" w:rsidRDefault="00C10556" w:rsidP="00C10556">
      <w:pPr>
        <w:pStyle w:val="NormalDetailed"/>
      </w:pPr>
      <w:r>
        <w:t>C# mashes this a bit because it treats functions/delegates/methods as an object which have an “</w:t>
      </w:r>
      <w:proofErr w:type="gramStart"/>
      <w:r>
        <w:t>Equals(</w:t>
      </w:r>
      <w:proofErr w:type="gramEnd"/>
      <w:r>
        <w:t>)” method, but this is a reference equals only.</w:t>
      </w:r>
      <w:r w:rsidR="00A21E6E">
        <w:t xml:space="preserve"> It also uses a kludge to enable Equals() to be called on Value types, which is handy for us to do examples using </w:t>
      </w:r>
      <w:proofErr w:type="spellStart"/>
      <w:r w:rsidR="00A21E6E">
        <w:t>Ints</w:t>
      </w:r>
      <w:proofErr w:type="spellEnd"/>
      <w:r w:rsidR="00A21E6E">
        <w:t xml:space="preserve"> and Floats, but muddies the waters a bit when trying to relate the concepts in C#.</w:t>
      </w:r>
    </w:p>
    <w:p w:rsidR="00D029AA" w:rsidRDefault="00D029AA" w:rsidP="00D029AA">
      <w:pPr>
        <w:pStyle w:val="Heading3"/>
      </w:pPr>
      <w:r>
        <w:t>Examples</w:t>
      </w:r>
    </w:p>
    <w:p w:rsidR="00B85489" w:rsidRDefault="00B85489" w:rsidP="00D029AA">
      <w:pPr>
        <w:pStyle w:val="Example"/>
      </w:pPr>
      <w:r>
        <w:t>When looking at products, if we are doing a stock</w:t>
      </w:r>
      <w:r w:rsidR="00706A04">
        <w:t>-</w:t>
      </w:r>
      <w:r>
        <w:t xml:space="preserve">take we may wish to consider each item unique based on serial number. </w:t>
      </w:r>
    </w:p>
    <w:p w:rsidR="00B85489" w:rsidRDefault="00B85489" w:rsidP="00D029AA">
      <w:pPr>
        <w:pStyle w:val="Example"/>
      </w:pPr>
      <w:r>
        <w:t>Or if compiling a catalogue, we may consider all the same product type and package quantity as equivalent.</w:t>
      </w:r>
    </w:p>
    <w:p w:rsidR="00D029AA" w:rsidRDefault="00D029AA" w:rsidP="00D029AA">
      <w:pPr>
        <w:pStyle w:val="Example"/>
      </w:pPr>
      <w:r>
        <w:t>Customers on a website may be uniquely identified by the credit card number they use irrespective of what name, spelling or address they use at the time of order.</w:t>
      </w:r>
    </w:p>
    <w:p w:rsidR="00B85489" w:rsidRDefault="00B85489" w:rsidP="00D029AA">
      <w:pPr>
        <w:pStyle w:val="Example"/>
      </w:pPr>
      <w:r>
        <w:t>More generally if an object has any form of unique id, the equivalence test can be shortcutted so it doesn’t look at every member value, just the unique id.</w:t>
      </w:r>
    </w:p>
    <w:p w:rsidR="00165FB3" w:rsidRDefault="00165FB3" w:rsidP="00165FB3">
      <w:pPr>
        <w:pStyle w:val="Heading3"/>
      </w:pPr>
      <w:r>
        <w:t>Show me in C#</w:t>
      </w:r>
    </w:p>
    <w:p w:rsidR="00920F50" w:rsidRPr="00920F50" w:rsidRDefault="00920F50" w:rsidP="00920F50">
      <w:r>
        <w:t>There’</w:t>
      </w:r>
      <w:r w:rsidR="00706A04">
        <w:t>s very little to this code-</w:t>
      </w:r>
      <w:r>
        <w:t>wise.  Strictly you could write this.</w:t>
      </w:r>
    </w:p>
    <w:bookmarkStart w:id="0" w:name="_MON_1576756004"/>
    <w:bookmarkEnd w:id="0"/>
    <w:p w:rsidR="00165FB3" w:rsidRPr="00165FB3" w:rsidRDefault="00706A04" w:rsidP="00165FB3">
      <w:pPr>
        <w:pStyle w:val="Code"/>
      </w:pPr>
      <w:r>
        <w:object w:dxaOrig="9026" w:dyaOrig="843">
          <v:shape id="_x0000_i1026" type="#_x0000_t75" style="width:451.5pt;height:42pt" o:ole="">
            <v:imagedata r:id="rId8" o:title=""/>
          </v:shape>
          <o:OLEObject Type="Embed" ProgID="Word.OpenDocumentText.12" ShapeID="_x0000_i1026" DrawAspect="Content" ObjectID="_1577085730" r:id="rId9"/>
        </w:object>
      </w:r>
    </w:p>
    <w:p w:rsidR="00165FB3" w:rsidRDefault="00B42DEA" w:rsidP="00165FB3">
      <w:r>
        <w:lastRenderedPageBreak/>
        <w:t xml:space="preserve">But in C# the object base class </w:t>
      </w:r>
      <w:proofErr w:type="spellStart"/>
      <w:r>
        <w:t>kinda</w:t>
      </w:r>
      <w:proofErr w:type="spellEnd"/>
      <w:r>
        <w:t xml:space="preserve"> </w:t>
      </w:r>
      <w:r w:rsidR="00706A04">
        <w:t>implements</w:t>
      </w:r>
      <w:r>
        <w:t xml:space="preserve"> the setoid interface definition, and </w:t>
      </w:r>
      <w:r w:rsidR="00920F50">
        <w:t xml:space="preserve">it’s probably better all round in C# not to bother and to just override the Equals() method of </w:t>
      </w:r>
      <w:r w:rsidR="00706A04">
        <w:t xml:space="preserve">the base </w:t>
      </w:r>
      <w:r w:rsidR="00920F50">
        <w:t>object, though you’ll nee</w:t>
      </w:r>
      <w:r>
        <w:t>d to cast to your type and add</w:t>
      </w:r>
      <w:r w:rsidR="00920F50">
        <w:t xml:space="preserve"> null protection, such as</w:t>
      </w:r>
    </w:p>
    <w:bookmarkStart w:id="1" w:name="_MON_1576756503"/>
    <w:bookmarkEnd w:id="1"/>
    <w:p w:rsidR="00920F50" w:rsidRPr="00165FB3" w:rsidRDefault="00F15773" w:rsidP="00920F50">
      <w:pPr>
        <w:pStyle w:val="Code"/>
      </w:pPr>
      <w:r>
        <w:object w:dxaOrig="9026" w:dyaOrig="2951">
          <v:shape id="_x0000_i1027" type="#_x0000_t75" style="width:451.5pt;height:147.75pt" o:ole="">
            <v:imagedata r:id="rId10" o:title=""/>
          </v:shape>
          <o:OLEObject Type="Embed" ProgID="Word.OpenDocumentText.12" ShapeID="_x0000_i1027" DrawAspect="Content" ObjectID="_1577085731" r:id="rId11"/>
        </w:object>
      </w:r>
    </w:p>
    <w:p w:rsidR="00BF0036" w:rsidRDefault="00BF0036" w:rsidP="00BF0036">
      <w:pPr>
        <w:pStyle w:val="NormalDetailed"/>
      </w:pPr>
      <w:r>
        <w:t xml:space="preserve">This is the simple case just using the default </w:t>
      </w:r>
      <w:proofErr w:type="gramStart"/>
      <w:r>
        <w:t>Equals(</w:t>
      </w:r>
      <w:proofErr w:type="gramEnd"/>
      <w:r>
        <w:t>).  If there’s a need for different understandings of equivalence for the same type in different use cases, it may be necessary to define and call different methods to test equivalence when using the class as a setoid</w:t>
      </w:r>
      <w:r w:rsidR="00706A04">
        <w:t xml:space="preserve"> in different situations</w:t>
      </w:r>
      <w:r>
        <w:t>.</w:t>
      </w:r>
    </w:p>
    <w:p w:rsidR="00165FB3" w:rsidRDefault="00165FB3" w:rsidP="00165FB3">
      <w:pPr>
        <w:pStyle w:val="Heading3"/>
      </w:pPr>
      <w:r>
        <w:t>Deep dive</w:t>
      </w:r>
    </w:p>
    <w:p w:rsidR="00165FB3" w:rsidRDefault="00BF0036" w:rsidP="00165FB3">
      <w:pPr>
        <w:pStyle w:val="ExampleDetailed"/>
      </w:pPr>
      <w:r>
        <w:t xml:space="preserve">Some Haskell </w:t>
      </w:r>
      <w:r w:rsidR="00165FB3">
        <w:t xml:space="preserve">examples are given in </w:t>
      </w:r>
      <w:hyperlink r:id="rId12" w:history="1">
        <w:r w:rsidR="00165FB3" w:rsidRPr="00C1322A">
          <w:rPr>
            <w:rStyle w:val="Hyperlink"/>
          </w:rPr>
          <w:t>https://hackage.haskell.org/package/setoid-0.1.0.0/docs/Data-Setoid.html</w:t>
        </w:r>
      </w:hyperlink>
    </w:p>
    <w:p w:rsidR="005C2914" w:rsidRDefault="005C2914">
      <w:pPr>
        <w:rPr>
          <w:rFonts w:ascii="Verdana" w:eastAsiaTheme="majorEastAsia" w:hAnsi="Verdana" w:cstheme="majorBidi"/>
          <w:b/>
          <w:bCs/>
          <w:color w:val="4472C4" w:themeColor="accent1"/>
        </w:rPr>
      </w:pPr>
      <w:r>
        <w:br w:type="page"/>
      </w:r>
    </w:p>
    <w:p w:rsidR="005C2914" w:rsidRDefault="009C66AB" w:rsidP="009C66AB">
      <w:pPr>
        <w:pStyle w:val="Heading3"/>
      </w:pPr>
      <w:r>
        <w:lastRenderedPageBreak/>
        <w:t>Get the picture</w:t>
      </w:r>
    </w:p>
    <w:p w:rsidR="005C2914" w:rsidRPr="005C2914" w:rsidRDefault="005C2914" w:rsidP="005C2914">
      <w:r>
        <w:t>So here's what a setoid isn't, and is, in pictures.</w:t>
      </w:r>
    </w:p>
    <w:p w:rsidR="005C2914" w:rsidRDefault="005C2914" w:rsidP="005C2914">
      <w:pPr>
        <w:pStyle w:val="Heading3"/>
        <w:jc w:val="center"/>
      </w:pPr>
      <w:r>
        <w:rPr>
          <w:noProof/>
          <w:lang w:eastAsia="en-GB"/>
        </w:rPr>
        <w:drawing>
          <wp:inline distT="0" distB="0" distL="0" distR="0">
            <wp:extent cx="5190360" cy="7600950"/>
            <wp:effectExtent l="19050" t="0" r="0" b="0"/>
            <wp:docPr id="2" name="Picture 0" descr="Set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oid.png"/>
                    <pic:cNvPicPr/>
                  </pic:nvPicPr>
                  <pic:blipFill>
                    <a:blip r:embed="rId13" cstate="print"/>
                    <a:stretch>
                      <a:fillRect/>
                    </a:stretch>
                  </pic:blipFill>
                  <pic:spPr>
                    <a:xfrm>
                      <a:off x="0" y="0"/>
                      <a:ext cx="5191539" cy="7602676"/>
                    </a:xfrm>
                    <a:prstGeom prst="rect">
                      <a:avLst/>
                    </a:prstGeom>
                  </pic:spPr>
                </pic:pic>
              </a:graphicData>
            </a:graphic>
          </wp:inline>
        </w:drawing>
      </w:r>
    </w:p>
    <w:p w:rsidR="005C2914" w:rsidRPr="005C2914" w:rsidRDefault="005C2914" w:rsidP="005C2914">
      <w:pPr>
        <w:pStyle w:val="Caption"/>
      </w:pPr>
      <w:r>
        <w:t xml:space="preserve">Figure </w:t>
      </w:r>
      <w:fldSimple w:instr=" SEQ Figure \* ARABIC ">
        <w:r w:rsidR="00CC3DD9">
          <w:rPr>
            <w:noProof/>
          </w:rPr>
          <w:t>1</w:t>
        </w:r>
      </w:fldSimple>
      <w:r>
        <w:t xml:space="preserve"> - Setoid</w:t>
      </w:r>
    </w:p>
    <w:p w:rsidR="00D029AA" w:rsidRDefault="00165FB3" w:rsidP="00CC3DD9">
      <w:pPr>
        <w:pStyle w:val="Heading2"/>
      </w:pPr>
      <w:r>
        <w:lastRenderedPageBreak/>
        <w:t>Semigroup</w:t>
      </w:r>
    </w:p>
    <w:p w:rsidR="00A21E6E" w:rsidRDefault="00A21E6E" w:rsidP="00A21E6E">
      <w:pPr>
        <w:pStyle w:val="Heading3"/>
      </w:pPr>
      <w:r>
        <w:t>What’s that</w:t>
      </w:r>
    </w:p>
    <w:p w:rsidR="00E740A5" w:rsidRDefault="00E740A5" w:rsidP="00E740A5">
      <w:r>
        <w:t>It’s a collection of</w:t>
      </w:r>
      <w:r w:rsidR="004B6C8D">
        <w:t xml:space="preserve"> items of a type belonging to a </w:t>
      </w:r>
      <w:r w:rsidR="00E04880">
        <w:t>s</w:t>
      </w:r>
      <w:r>
        <w:t xml:space="preserve">etoid together with an </w:t>
      </w:r>
      <w:r w:rsidRPr="00E740A5">
        <w:rPr>
          <w:i/>
        </w:rPr>
        <w:t>associative</w:t>
      </w:r>
      <w:r>
        <w:t xml:space="preserve"> operation.</w:t>
      </w:r>
    </w:p>
    <w:p w:rsidR="00E740A5" w:rsidRDefault="00E740A5" w:rsidP="00E740A5">
      <w:r>
        <w:t xml:space="preserve">Associative means that for an operation denoted by “.”, that </w:t>
      </w:r>
    </w:p>
    <w:p w:rsidR="00E740A5" w:rsidRDefault="00E740A5" w:rsidP="00E740A5">
      <w:pPr>
        <w:pStyle w:val="Code"/>
      </w:pPr>
      <w:r>
        <w:t>(</w:t>
      </w:r>
      <w:proofErr w:type="spellStart"/>
      <w:r>
        <w:t>x.y</w:t>
      </w:r>
      <w:proofErr w:type="spellEnd"/>
      <w:proofErr w:type="gramStart"/>
      <w:r>
        <w:t>).z</w:t>
      </w:r>
      <w:proofErr w:type="gramEnd"/>
      <w:r>
        <w:t xml:space="preserve"> == x.(</w:t>
      </w:r>
      <w:proofErr w:type="spellStart"/>
      <w:r>
        <w:t>y.z</w:t>
      </w:r>
      <w:proofErr w:type="spellEnd"/>
      <w:r>
        <w:t>)</w:t>
      </w:r>
    </w:p>
    <w:p w:rsidR="00583DA6" w:rsidRDefault="00583DA6" w:rsidP="00E740A5">
      <w:pPr>
        <w:pStyle w:val="Code"/>
      </w:pPr>
    </w:p>
    <w:p w:rsidR="00E740A5" w:rsidRDefault="00E740A5" w:rsidP="00E740A5">
      <w:r>
        <w:t>And when we say “==”, what we mean is the understanding of equivalence that the setoid has.</w:t>
      </w:r>
    </w:p>
    <w:p w:rsidR="003B2BD0" w:rsidRDefault="003B2BD0" w:rsidP="00E740A5">
      <w:r>
        <w:t>But it’s the two things together</w:t>
      </w:r>
    </w:p>
    <w:p w:rsidR="003B2BD0" w:rsidRDefault="003B2BD0" w:rsidP="003B2BD0">
      <w:pPr>
        <w:pStyle w:val="ListParagraph"/>
        <w:numPr>
          <w:ilvl w:val="0"/>
          <w:numId w:val="2"/>
        </w:numPr>
      </w:pPr>
      <w:r>
        <w:t xml:space="preserve">a collection of </w:t>
      </w:r>
      <w:r w:rsidR="004B6C8D">
        <w:t>items of the type</w:t>
      </w:r>
      <w:r w:rsidR="00804A18">
        <w:t xml:space="preserve"> which</w:t>
      </w:r>
      <w:r w:rsidR="004B6C8D">
        <w:t xml:space="preserve"> belong</w:t>
      </w:r>
      <w:r w:rsidR="00804A18">
        <w:t>s</w:t>
      </w:r>
      <w:r w:rsidR="004B6C8D">
        <w:t xml:space="preserve"> to </w:t>
      </w:r>
      <w:r w:rsidR="00CB2775">
        <w:t>the</w:t>
      </w:r>
      <w:r w:rsidR="004B6C8D">
        <w:t xml:space="preserve"> setoid</w:t>
      </w:r>
    </w:p>
    <w:p w:rsidR="003B2BD0" w:rsidRDefault="003B2BD0" w:rsidP="003B2BD0">
      <w:pPr>
        <w:pStyle w:val="ListParagraph"/>
        <w:numPr>
          <w:ilvl w:val="0"/>
          <w:numId w:val="2"/>
        </w:numPr>
      </w:pPr>
      <w:r>
        <w:t>an associative operation</w:t>
      </w:r>
    </w:p>
    <w:p w:rsidR="003B2BD0" w:rsidRDefault="003B2BD0" w:rsidP="003B2BD0">
      <w:r>
        <w:t>which make a semigroup</w:t>
      </w:r>
      <w:r w:rsidR="00706A04">
        <w:t>.</w:t>
      </w:r>
    </w:p>
    <w:p w:rsidR="00583DA6" w:rsidRDefault="003B2BD0" w:rsidP="00583DA6">
      <w:pPr>
        <w:pStyle w:val="NormalDetailed"/>
      </w:pPr>
      <w:r>
        <w:t>Strictly, t</w:t>
      </w:r>
      <w:r w:rsidR="00583DA6">
        <w:t>he collection and the operation should also be “closed” meaning that for every</w:t>
      </w:r>
    </w:p>
    <w:p w:rsidR="00583DA6" w:rsidRPr="00F15773" w:rsidRDefault="00583DA6" w:rsidP="00F15773">
      <w:pPr>
        <w:pStyle w:val="CodeDetailed"/>
      </w:pPr>
      <w:r w:rsidRPr="00F15773">
        <w:t xml:space="preserve">z = </w:t>
      </w:r>
      <w:proofErr w:type="spellStart"/>
      <w:r w:rsidRPr="00F15773">
        <w:t>x.y</w:t>
      </w:r>
      <w:proofErr w:type="spellEnd"/>
    </w:p>
    <w:p w:rsidR="00583DA6" w:rsidRDefault="00583DA6" w:rsidP="00583DA6">
      <w:pPr>
        <w:pStyle w:val="Code"/>
      </w:pPr>
    </w:p>
    <w:p w:rsidR="00583DA6" w:rsidRDefault="00583DA6" w:rsidP="00583DA6">
      <w:pPr>
        <w:pStyle w:val="NormalDetailed"/>
      </w:pPr>
      <w:r>
        <w:t>with x and y from the collection, then z will also be from the collection.</w:t>
      </w:r>
    </w:p>
    <w:p w:rsidR="00706A04" w:rsidRDefault="00583DA6" w:rsidP="00583DA6">
      <w:pPr>
        <w:pStyle w:val="NormalDetailed"/>
      </w:pPr>
      <w:r>
        <w:t xml:space="preserve">This is a more theoretical issue than a practical one for a developer. If the type of the setoid is integer, then </w:t>
      </w:r>
      <w:r w:rsidR="003B2BD0">
        <w:t xml:space="preserve">this </w:t>
      </w:r>
      <w:r>
        <w:t>together with the addition operation seems</w:t>
      </w:r>
      <w:r w:rsidR="00706A04">
        <w:t xml:space="preserve"> like it would be a semigroup – it's our first example below.</w:t>
      </w:r>
    </w:p>
    <w:p w:rsidR="00706A04" w:rsidRDefault="00583DA6" w:rsidP="00583DA6">
      <w:pPr>
        <w:pStyle w:val="NormalDetailed"/>
      </w:pPr>
      <w:r>
        <w:t xml:space="preserve">But </w:t>
      </w:r>
      <w:r w:rsidR="003B2BD0">
        <w:t>in C#</w:t>
      </w:r>
      <w:r>
        <w:t xml:space="preserve"> you get into the issue of </w:t>
      </w:r>
      <w:proofErr w:type="spellStart"/>
      <w:r>
        <w:t>maxint</w:t>
      </w:r>
      <w:proofErr w:type="spellEnd"/>
      <w:r>
        <w:t xml:space="preserve"> so it isn’t strictly a semigroup</w:t>
      </w:r>
      <w:r w:rsidR="00706A04">
        <w:t xml:space="preserve"> – what's MaxInt+</w:t>
      </w:r>
      <w:proofErr w:type="gramStart"/>
      <w:r w:rsidR="00706A04">
        <w:t>10?</w:t>
      </w:r>
      <w:r>
        <w:t>.</w:t>
      </w:r>
      <w:proofErr w:type="gramEnd"/>
      <w:r w:rsidR="00706A04">
        <w:t xml:space="preserve">  It's either a value outside of the bounds of Int32, or if we try to be clever it's -9, but then we find that the operation is no longer associative.</w:t>
      </w:r>
    </w:p>
    <w:p w:rsidR="00583DA6" w:rsidRPr="00E740A5" w:rsidRDefault="00583DA6" w:rsidP="00583DA6">
      <w:pPr>
        <w:pStyle w:val="NormalDetailed"/>
      </w:pPr>
      <w:r>
        <w:t xml:space="preserve">Mostly the closure bit can be ignored from the functional concepts </w:t>
      </w:r>
      <w:r w:rsidR="00706A04">
        <w:t>perspective we are looking at</w:t>
      </w:r>
      <w:r>
        <w:t>, though as always it will need to be considered when choosing your types based on the range of expected values.</w:t>
      </w:r>
    </w:p>
    <w:p w:rsidR="00A21E6E" w:rsidRDefault="00A21E6E" w:rsidP="00A21E6E">
      <w:pPr>
        <w:pStyle w:val="Heading3"/>
      </w:pPr>
      <w:r>
        <w:t>Explain the name</w:t>
      </w:r>
    </w:p>
    <w:p w:rsidR="00583DA6" w:rsidRDefault="00BF0036" w:rsidP="00E740A5">
      <w:r>
        <w:t>This is p</w:t>
      </w:r>
      <w:r w:rsidR="00B85489">
        <w:t>robably the clearest-named thing we will l</w:t>
      </w:r>
      <w:r w:rsidR="00583DA6">
        <w:t>ook at in functional concepts.</w:t>
      </w:r>
    </w:p>
    <w:p w:rsidR="00E740A5" w:rsidRDefault="00E740A5" w:rsidP="00E740A5">
      <w:r>
        <w:t>You won’t be surprised to hear it’s got less rule</w:t>
      </w:r>
      <w:r w:rsidR="00706A04">
        <w:t>s</w:t>
      </w:r>
      <w:r>
        <w:t xml:space="preserve"> </w:t>
      </w:r>
      <w:r w:rsidR="00706A04">
        <w:t xml:space="preserve">to abide by </w:t>
      </w:r>
      <w:r>
        <w:t>than a “group”</w:t>
      </w:r>
      <w:r w:rsidR="00B85489">
        <w:t xml:space="preserve"> (which we aren’t going to look at).</w:t>
      </w:r>
    </w:p>
    <w:p w:rsidR="00E740A5" w:rsidRPr="00E740A5" w:rsidRDefault="00E740A5" w:rsidP="00E740A5">
      <w:pPr>
        <w:pStyle w:val="NormalDetailed"/>
      </w:pPr>
      <w:r>
        <w:t xml:space="preserve">But it’s got </w:t>
      </w:r>
      <w:r w:rsidR="00B85489">
        <w:t xml:space="preserve">one </w:t>
      </w:r>
      <w:r>
        <w:t xml:space="preserve">more rule than a ... </w:t>
      </w:r>
      <w:r>
        <w:rPr>
          <w:i/>
        </w:rPr>
        <w:t>Magma</w:t>
      </w:r>
      <w:r w:rsidR="00B85489">
        <w:t xml:space="preserve"> ... mathematicians eh? Go figure!</w:t>
      </w:r>
    </w:p>
    <w:p w:rsidR="00A21E6E" w:rsidRDefault="00A21E6E" w:rsidP="00A21E6E">
      <w:pPr>
        <w:pStyle w:val="Heading3"/>
      </w:pPr>
      <w:r>
        <w:t>What it’s not</w:t>
      </w:r>
    </w:p>
    <w:p w:rsidR="003B2BD0" w:rsidRDefault="003B2BD0" w:rsidP="003B2BD0">
      <w:r>
        <w:t>It’s not the nature of the collection – dictionary, list etc.</w:t>
      </w:r>
    </w:p>
    <w:p w:rsidR="003371E2" w:rsidRPr="003B2BD0" w:rsidRDefault="003371E2" w:rsidP="003371E2">
      <w:r>
        <w:t xml:space="preserve">It’s not the type of what’s in the collection (that’s </w:t>
      </w:r>
      <w:r w:rsidR="00062D26">
        <w:t xml:space="preserve">the type </w:t>
      </w:r>
      <w:r w:rsidR="001F53B0">
        <w:t xml:space="preserve">which </w:t>
      </w:r>
      <w:r w:rsidR="00953E0B">
        <w:t>belong</w:t>
      </w:r>
      <w:r w:rsidR="001F53B0">
        <w:t>s</w:t>
      </w:r>
      <w:r w:rsidR="00953E0B">
        <w:t xml:space="preserve"> to</w:t>
      </w:r>
      <w:r w:rsidR="00062D26">
        <w:t xml:space="preserve"> the semigroup’s </w:t>
      </w:r>
      <w:r w:rsidR="003927D3">
        <w:t>s</w:t>
      </w:r>
      <w:r>
        <w:t>etoid).</w:t>
      </w:r>
    </w:p>
    <w:p w:rsidR="003371E2" w:rsidRDefault="003B2BD0" w:rsidP="003B2BD0">
      <w:r>
        <w:t xml:space="preserve">It’s </w:t>
      </w:r>
      <w:r w:rsidR="003371E2">
        <w:t>not the collection. It’s not the operation</w:t>
      </w:r>
      <w:r w:rsidR="00706A04">
        <w:t>.</w:t>
      </w:r>
      <w:r w:rsidR="003371E2">
        <w:t xml:space="preserve"> (</w:t>
      </w:r>
      <w:r w:rsidR="009A7E74">
        <w:t>I</w:t>
      </w:r>
      <w:r w:rsidR="003371E2">
        <w:t>t’s the two together)</w:t>
      </w:r>
      <w:r w:rsidR="00706A04">
        <w:t>.</w:t>
      </w:r>
    </w:p>
    <w:p w:rsidR="00A21E6E" w:rsidRDefault="00A21E6E" w:rsidP="00A21E6E">
      <w:pPr>
        <w:pStyle w:val="Heading3"/>
      </w:pPr>
      <w:r>
        <w:t>Examples</w:t>
      </w:r>
    </w:p>
    <w:p w:rsidR="00BF0036" w:rsidRDefault="00F15773" w:rsidP="003371E2">
      <w:pPr>
        <w:pStyle w:val="Example"/>
      </w:pPr>
      <w:r>
        <w:t xml:space="preserve">Positive </w:t>
      </w:r>
      <w:r w:rsidR="00706A04">
        <w:t>I</w:t>
      </w:r>
      <w:r w:rsidR="00583DA6" w:rsidRPr="00583DA6">
        <w:t>ntegers (1,2</w:t>
      </w:r>
      <w:r w:rsidR="00583DA6">
        <w:t>,3</w:t>
      </w:r>
      <w:proofErr w:type="gramStart"/>
      <w:r w:rsidR="00583DA6">
        <w:t>….n</w:t>
      </w:r>
      <w:proofErr w:type="gramEnd"/>
      <w:r w:rsidR="00583DA6">
        <w:t>) together with addition</w:t>
      </w:r>
      <w:r w:rsidR="00706A04">
        <w:t xml:space="preserve"> form a semigroup.</w:t>
      </w:r>
    </w:p>
    <w:p w:rsidR="00706A04" w:rsidRDefault="003B2BD0" w:rsidP="00706A04">
      <w:pPr>
        <w:pStyle w:val="CodeExample"/>
        <w:jc w:val="center"/>
      </w:pPr>
      <w:r>
        <w:t>(1 + 2) + 3 == 1 + (2 + 3)</w:t>
      </w:r>
    </w:p>
    <w:p w:rsidR="00706A04" w:rsidRDefault="003B2BD0" w:rsidP="00706A04">
      <w:pPr>
        <w:pStyle w:val="CodeExample"/>
        <w:jc w:val="center"/>
      </w:pPr>
      <w:r>
        <w:t>3 + 3 == 1 + 5</w:t>
      </w:r>
    </w:p>
    <w:p w:rsidR="00706A04" w:rsidRDefault="003B2BD0" w:rsidP="00706A04">
      <w:pPr>
        <w:pStyle w:val="CodeExample"/>
        <w:jc w:val="center"/>
      </w:pPr>
      <w:r>
        <w:t>6 == 6</w:t>
      </w:r>
    </w:p>
    <w:p w:rsidR="00706A04" w:rsidRDefault="00706A04" w:rsidP="00706A04">
      <w:pPr>
        <w:pStyle w:val="CodeExample"/>
        <w:jc w:val="center"/>
        <w:rPr>
          <w:rFonts w:ascii="Wingdings" w:hAnsi="Wingdings" w:cs="Wingdings"/>
        </w:rPr>
      </w:pPr>
      <w:r w:rsidRPr="003B2BD0">
        <w:rPr>
          <w:rFonts w:ascii="Wingdings" w:hAnsi="Wingdings" w:cs="Wingdings"/>
        </w:rPr>
        <w:t></w:t>
      </w:r>
    </w:p>
    <w:p w:rsidR="00706A04" w:rsidRDefault="00706A04" w:rsidP="003371E2">
      <w:pPr>
        <w:pStyle w:val="CodeExample"/>
        <w:rPr>
          <w:rFonts w:ascii="MS Shell Dlg 2" w:hAnsi="MS Shell Dlg 2" w:cs="MS Shell Dlg 2"/>
          <w:sz w:val="17"/>
          <w:szCs w:val="17"/>
        </w:rPr>
      </w:pPr>
    </w:p>
    <w:p w:rsidR="003B2BD0" w:rsidRDefault="00706A04" w:rsidP="00706A04">
      <w:pPr>
        <w:pStyle w:val="Example"/>
      </w:pPr>
      <w:r>
        <w:t xml:space="preserve">Strings </w:t>
      </w:r>
      <w:r w:rsidR="00F15773">
        <w:t xml:space="preserve">together </w:t>
      </w:r>
      <w:r>
        <w:t>with concatenation form a semigroup.</w:t>
      </w:r>
    </w:p>
    <w:p w:rsidR="00706A04" w:rsidRDefault="00706A04" w:rsidP="00706A04">
      <w:pPr>
        <w:pStyle w:val="CodeExample"/>
        <w:jc w:val="center"/>
      </w:pPr>
      <w:r>
        <w:lastRenderedPageBreak/>
        <w:t>("hello" + "there") + "world" == "hello" + ("there" + "world")</w:t>
      </w:r>
    </w:p>
    <w:p w:rsidR="00706A04" w:rsidRDefault="00706A04" w:rsidP="00706A04">
      <w:pPr>
        <w:pStyle w:val="CodeExample"/>
        <w:jc w:val="center"/>
      </w:pPr>
      <w:r>
        <w:t>"</w:t>
      </w:r>
      <w:proofErr w:type="spellStart"/>
      <w:r>
        <w:t>hellothere</w:t>
      </w:r>
      <w:proofErr w:type="spellEnd"/>
      <w:r>
        <w:t>" + "world" == "hello" + "</w:t>
      </w:r>
      <w:proofErr w:type="spellStart"/>
      <w:r>
        <w:t>thereworld</w:t>
      </w:r>
      <w:proofErr w:type="spellEnd"/>
      <w:r>
        <w:t>"</w:t>
      </w:r>
    </w:p>
    <w:p w:rsidR="00706A04" w:rsidRDefault="00706A04" w:rsidP="00706A04">
      <w:pPr>
        <w:pStyle w:val="CodeExample"/>
        <w:jc w:val="center"/>
      </w:pPr>
      <w:r>
        <w:t>"</w:t>
      </w:r>
      <w:proofErr w:type="spellStart"/>
      <w:r>
        <w:t>hellothereworld</w:t>
      </w:r>
      <w:proofErr w:type="spellEnd"/>
      <w:r>
        <w:t>" == "</w:t>
      </w:r>
      <w:proofErr w:type="spellStart"/>
      <w:r>
        <w:t>hellothereworld</w:t>
      </w:r>
      <w:proofErr w:type="spellEnd"/>
      <w:r>
        <w:t>"</w:t>
      </w:r>
    </w:p>
    <w:p w:rsidR="00706A04" w:rsidRDefault="00706A04" w:rsidP="00706A04">
      <w:pPr>
        <w:pStyle w:val="CodeExample"/>
        <w:jc w:val="center"/>
        <w:rPr>
          <w:rFonts w:ascii="Wingdings" w:hAnsi="Wingdings" w:cs="Wingdings"/>
        </w:rPr>
      </w:pPr>
      <w:r w:rsidRPr="003B2BD0">
        <w:rPr>
          <w:rFonts w:ascii="Wingdings" w:hAnsi="Wingdings" w:cs="Wingdings"/>
        </w:rPr>
        <w:t></w:t>
      </w:r>
    </w:p>
    <w:p w:rsidR="00706A04" w:rsidRDefault="00706A04" w:rsidP="00706A04">
      <w:pPr>
        <w:pStyle w:val="CodeExample"/>
      </w:pPr>
    </w:p>
    <w:p w:rsidR="00706A04" w:rsidRDefault="00E04880" w:rsidP="00706A04">
      <w:pPr>
        <w:pStyle w:val="Example"/>
      </w:pPr>
      <w:r>
        <w:t>Positive</w:t>
      </w:r>
      <w:r w:rsidR="00F15773">
        <w:t xml:space="preserve"> i</w:t>
      </w:r>
      <w:r w:rsidR="00706A04">
        <w:t xml:space="preserve">ntegers </w:t>
      </w:r>
      <w:r w:rsidR="00F15773">
        <w:t>together with</w:t>
      </w:r>
      <w:r w:rsidR="00706A04">
        <w:t xml:space="preserve"> subtraction are, perhaps surprisingly, NOT a semigroup since the operation is not associative</w:t>
      </w:r>
    </w:p>
    <w:p w:rsidR="00706A04" w:rsidRDefault="00706A04" w:rsidP="00706A04">
      <w:pPr>
        <w:pStyle w:val="CodeExample"/>
        <w:jc w:val="center"/>
      </w:pPr>
      <w:r>
        <w:t>(3 - 2) – 1 == 3 – (2 – 1)</w:t>
      </w:r>
    </w:p>
    <w:p w:rsidR="00706A04" w:rsidRDefault="00706A04" w:rsidP="00706A04">
      <w:pPr>
        <w:pStyle w:val="CodeExample"/>
        <w:jc w:val="center"/>
      </w:pPr>
      <w:r>
        <w:t>1 – 1 == 3 – 1</w:t>
      </w:r>
    </w:p>
    <w:p w:rsidR="00706A04" w:rsidRDefault="00706A04" w:rsidP="00706A04">
      <w:pPr>
        <w:pStyle w:val="CodeExample"/>
        <w:jc w:val="center"/>
      </w:pPr>
      <w:r>
        <w:t>0 == 2</w:t>
      </w:r>
    </w:p>
    <w:p w:rsidR="00706A04" w:rsidRDefault="00706A04" w:rsidP="00706A04">
      <w:pPr>
        <w:pStyle w:val="CodeExample"/>
        <w:jc w:val="center"/>
        <w:rPr>
          <w:rFonts w:ascii="Wingdings" w:hAnsi="Wingdings" w:cs="Wingdings"/>
          <w:sz w:val="26"/>
          <w:szCs w:val="26"/>
        </w:rPr>
      </w:pPr>
      <w:r>
        <w:rPr>
          <w:rFonts w:ascii="Wingdings" w:hAnsi="Wingdings" w:cs="Wingdings"/>
          <w:sz w:val="26"/>
          <w:szCs w:val="26"/>
        </w:rPr>
        <w:t></w:t>
      </w:r>
    </w:p>
    <w:p w:rsidR="00F15773" w:rsidRDefault="00F15773" w:rsidP="00706A04">
      <w:pPr>
        <w:pStyle w:val="CodeExample"/>
        <w:jc w:val="center"/>
        <w:rPr>
          <w:rFonts w:ascii="Wingdings" w:hAnsi="Wingdings" w:cs="Wingdings"/>
          <w:sz w:val="26"/>
          <w:szCs w:val="26"/>
        </w:rPr>
      </w:pPr>
    </w:p>
    <w:p w:rsidR="00F15773" w:rsidRDefault="00F15773" w:rsidP="00F15773">
      <w:pPr>
        <w:pStyle w:val="ExampleContinued"/>
      </w:pPr>
      <w:r>
        <w:t>This is also why negative integers together with addition are not a semigroup.</w:t>
      </w:r>
    </w:p>
    <w:p w:rsidR="00706A04" w:rsidRDefault="00706A04" w:rsidP="00706A04">
      <w:pPr>
        <w:pStyle w:val="CodeExample"/>
      </w:pPr>
    </w:p>
    <w:p w:rsidR="00706A04" w:rsidRDefault="00706A04" w:rsidP="00706A04">
      <w:pPr>
        <w:pStyle w:val="Example"/>
      </w:pPr>
      <w:r>
        <w:t xml:space="preserve">OK, so integers </w:t>
      </w:r>
      <w:r w:rsidR="00F15773">
        <w:t>together with</w:t>
      </w:r>
      <w:r>
        <w:t xml:space="preserve"> subtraction did not surprise you?  W</w:t>
      </w:r>
      <w:r w:rsidR="00F15773">
        <w:t>ell w</w:t>
      </w:r>
      <w:r>
        <w:t xml:space="preserve">e've already seen that integers and addition </w:t>
      </w:r>
      <w:proofErr w:type="spellStart"/>
      <w:r>
        <w:t>do</w:t>
      </w:r>
      <w:proofErr w:type="spellEnd"/>
      <w:r>
        <w:t xml:space="preserve"> form a semigroup.  Then would it surprise you that on a computer, floating point numbers and addition do not form a semigroup, since floating point addition is not associative?</w:t>
      </w:r>
    </w:p>
    <w:p w:rsidR="00706A04" w:rsidRDefault="00706A04" w:rsidP="00706A04">
      <w:pPr>
        <w:pStyle w:val="CodeExample"/>
        <w:jc w:val="center"/>
      </w:pPr>
      <w:r>
        <w:t>(0.001 + 0.001) + 0.003 == 0.001 + (0.001 + 0.003)</w:t>
      </w:r>
    </w:p>
    <w:p w:rsidR="00706A04" w:rsidRDefault="00706A04" w:rsidP="00706A04">
      <w:pPr>
        <w:pStyle w:val="CodeExample"/>
        <w:jc w:val="center"/>
      </w:pPr>
      <w:r>
        <w:t>0.002 + 0.003 == 0.001 + 0.004</w:t>
      </w:r>
    </w:p>
    <w:p w:rsidR="00706A04" w:rsidRDefault="00706A04" w:rsidP="00706A04">
      <w:pPr>
        <w:pStyle w:val="CodeExample"/>
        <w:jc w:val="center"/>
        <w:rPr>
          <w:rFonts w:ascii="Wingdings" w:hAnsi="Wingdings" w:cs="Wingdings"/>
          <w:sz w:val="26"/>
          <w:szCs w:val="26"/>
        </w:rPr>
      </w:pPr>
      <w:r>
        <w:rPr>
          <w:rFonts w:ascii="Wingdings" w:hAnsi="Wingdings" w:cs="Wingdings"/>
          <w:sz w:val="26"/>
          <w:szCs w:val="26"/>
        </w:rPr>
        <w:t></w:t>
      </w:r>
    </w:p>
    <w:p w:rsidR="00F15773" w:rsidRDefault="00F15773" w:rsidP="00706A04">
      <w:pPr>
        <w:pStyle w:val="CodeExample"/>
        <w:jc w:val="center"/>
        <w:rPr>
          <w:rFonts w:ascii="MS Shell Dlg 2" w:hAnsi="MS Shell Dlg 2" w:cs="MS Shell Dlg 2"/>
          <w:sz w:val="17"/>
          <w:szCs w:val="17"/>
        </w:rPr>
      </w:pPr>
    </w:p>
    <w:p w:rsidR="00706A04" w:rsidRDefault="00706A04" w:rsidP="00706A04">
      <w:pPr>
        <w:pStyle w:val="ExampleContinued"/>
      </w:pPr>
      <w:r>
        <w:t>Don't believe it? Here's the output from Visual Studio 2017's C# interactive window (View -&gt; Other Windows -&gt; C# interactive):</w:t>
      </w:r>
    </w:p>
    <w:p w:rsidR="00706A04" w:rsidRDefault="00706A04" w:rsidP="00706A04">
      <w:pPr>
        <w:pStyle w:val="CodeExample"/>
      </w:pPr>
      <w:r>
        <w:t>&gt; 0.001f + 0.001f</w:t>
      </w:r>
    </w:p>
    <w:p w:rsidR="00706A04" w:rsidRDefault="00706A04" w:rsidP="00706A04">
      <w:pPr>
        <w:pStyle w:val="CodeExample"/>
      </w:pPr>
      <w:r>
        <w:t>0.002</w:t>
      </w:r>
    </w:p>
    <w:p w:rsidR="00706A04" w:rsidRDefault="00706A04" w:rsidP="00706A04">
      <w:pPr>
        <w:pStyle w:val="CodeExample"/>
      </w:pPr>
      <w:r>
        <w:t>&gt; 0.002f + 0.003f</w:t>
      </w:r>
    </w:p>
    <w:p w:rsidR="00706A04" w:rsidRDefault="00706A04" w:rsidP="00706A04">
      <w:pPr>
        <w:pStyle w:val="CodeExample"/>
      </w:pPr>
      <w:r>
        <w:t>0.005</w:t>
      </w:r>
    </w:p>
    <w:p w:rsidR="00706A04" w:rsidRDefault="00706A04" w:rsidP="00706A04">
      <w:pPr>
        <w:pStyle w:val="CodeExample"/>
      </w:pPr>
      <w:r>
        <w:t>&gt; 0.001f + 0.003f</w:t>
      </w:r>
    </w:p>
    <w:p w:rsidR="00706A04" w:rsidRDefault="00706A04" w:rsidP="00706A04">
      <w:pPr>
        <w:pStyle w:val="CodeExample"/>
      </w:pPr>
      <w:r>
        <w:t>0.004</w:t>
      </w:r>
    </w:p>
    <w:p w:rsidR="00706A04" w:rsidRDefault="00706A04" w:rsidP="00706A04">
      <w:pPr>
        <w:pStyle w:val="CodeExample"/>
      </w:pPr>
      <w:r>
        <w:t>&gt; 0.001f + 0.004f</w:t>
      </w:r>
    </w:p>
    <w:p w:rsidR="00706A04" w:rsidRDefault="00706A04" w:rsidP="00706A04">
      <w:pPr>
        <w:pStyle w:val="CodeExample"/>
      </w:pPr>
      <w:r>
        <w:t>0.00500000035</w:t>
      </w:r>
    </w:p>
    <w:p w:rsidR="00706A04" w:rsidRDefault="00706A04" w:rsidP="00706A04">
      <w:pPr>
        <w:pStyle w:val="CodeExample"/>
      </w:pPr>
      <w:r>
        <w:t>&gt; (0.001f + 0.001f) + 0.003f == 0.001f + (0.001f + 0.003f)</w:t>
      </w:r>
    </w:p>
    <w:p w:rsidR="00706A04" w:rsidRDefault="00706A04" w:rsidP="00706A04">
      <w:pPr>
        <w:pStyle w:val="CodeExample"/>
      </w:pPr>
      <w:r>
        <w:t>False</w:t>
      </w:r>
    </w:p>
    <w:p w:rsidR="00F15773" w:rsidRDefault="00F15773" w:rsidP="00706A04">
      <w:pPr>
        <w:pStyle w:val="CodeExample"/>
      </w:pPr>
    </w:p>
    <w:p w:rsidR="00706A04" w:rsidRPr="00BF0036" w:rsidRDefault="00706A04" w:rsidP="00706A04">
      <w:pPr>
        <w:pStyle w:val="NormalDetailed"/>
      </w:pPr>
      <w:r>
        <w:t xml:space="preserve">There's more detail on this at </w:t>
      </w:r>
      <w:hyperlink r:id="rId14">
        <w:r>
          <w:rPr>
            <w:color w:val="0000FF"/>
            <w:u w:val="single"/>
          </w:rPr>
          <w:t>https://www.quora.com/Is-floating-point-addition-commutative-and-associative</w:t>
        </w:r>
      </w:hyperlink>
      <w:r>
        <w:t xml:space="preserve"> and </w:t>
      </w:r>
    </w:p>
    <w:p w:rsidR="00A21E6E" w:rsidRDefault="00A21E6E" w:rsidP="00A21E6E">
      <w:pPr>
        <w:pStyle w:val="Heading3"/>
      </w:pPr>
      <w:r>
        <w:t>Show me in C#</w:t>
      </w:r>
    </w:p>
    <w:p w:rsidR="00706A04" w:rsidRDefault="00706A04" w:rsidP="00C6065B">
      <w:r>
        <w:t>Let's</w:t>
      </w:r>
      <w:r w:rsidR="00C6065B">
        <w:t xml:space="preserve"> make the assumption that the collection</w:t>
      </w:r>
      <w:r>
        <w:t xml:space="preserve"> of </w:t>
      </w:r>
      <w:r w:rsidR="001F53B0">
        <w:t xml:space="preserve">the type which belongs to the </w:t>
      </w:r>
      <w:r>
        <w:t xml:space="preserve">setoid needed to form the semigroup can be any </w:t>
      </w:r>
      <w:r w:rsidR="001F53B0">
        <w:t xml:space="preserve">and all </w:t>
      </w:r>
      <w:r>
        <w:t>object</w:t>
      </w:r>
      <w:r w:rsidR="001F53B0">
        <w:t>s</w:t>
      </w:r>
      <w:r>
        <w:t xml:space="preserve"> of the </w:t>
      </w:r>
      <w:r w:rsidR="001F53B0">
        <w:t>type which belongs to the setoid</w:t>
      </w:r>
      <w:r>
        <w:t>.</w:t>
      </w:r>
    </w:p>
    <w:p w:rsidR="00706A04" w:rsidRDefault="00706A04" w:rsidP="00706A04">
      <w:pPr>
        <w:pStyle w:val="NormalDetailed"/>
      </w:pPr>
      <w:r>
        <w:t xml:space="preserve">If we didn't make this assumption, we'd have to also pass in the collection of </w:t>
      </w:r>
      <w:r w:rsidR="001F53B0">
        <w:t xml:space="preserve">objects of the type which belongs to the </w:t>
      </w:r>
      <w:r>
        <w:t xml:space="preserve">setoid.  That wouldn't be hard to code – another property on the interface of type </w:t>
      </w:r>
      <w:proofErr w:type="spellStart"/>
      <w:r w:rsidRPr="00706A04">
        <w:rPr>
          <w:rStyle w:val="CodeChar"/>
          <w:rFonts w:eastAsiaTheme="minorHAnsi"/>
        </w:rPr>
        <w:t>IEnumerable</w:t>
      </w:r>
      <w:proofErr w:type="spellEnd"/>
      <w:r w:rsidRPr="00706A04">
        <w:rPr>
          <w:rStyle w:val="CodeChar"/>
          <w:rFonts w:eastAsiaTheme="minorHAnsi"/>
        </w:rPr>
        <w:t>&lt;T&gt;</w:t>
      </w:r>
      <w:r>
        <w:t xml:space="preserve"> is all.  But often we will want the collection to be all possible values of the </w:t>
      </w:r>
      <w:r w:rsidR="001F53B0">
        <w:t xml:space="preserve">type which belongs to the </w:t>
      </w:r>
      <w:r>
        <w:t>Setoid – e.g. all integers.  C# doesn't give us a sensible usable way of specifying that, so let's pretend shall we?</w:t>
      </w:r>
    </w:p>
    <w:p w:rsidR="00C6065B" w:rsidRDefault="00706A04" w:rsidP="00C6065B">
      <w:r>
        <w:t>We can then make use of a</w:t>
      </w:r>
      <w:r w:rsidR="00C6065B">
        <w:t xml:space="preserve"> semigroup</w:t>
      </w:r>
      <w:r>
        <w:t xml:space="preserve"> in C# with the following interface definition:</w:t>
      </w:r>
    </w:p>
    <w:bookmarkStart w:id="2" w:name="_MON_1576771728"/>
    <w:bookmarkEnd w:id="2"/>
    <w:p w:rsidR="00706A04" w:rsidRDefault="00706A04" w:rsidP="00706A04">
      <w:pPr>
        <w:pStyle w:val="Code"/>
      </w:pPr>
      <w:r>
        <w:object w:dxaOrig="9026" w:dyaOrig="843">
          <v:shape id="_x0000_i1028" type="#_x0000_t75" style="width:451.5pt;height:42pt" o:ole="">
            <v:imagedata r:id="rId15" o:title=""/>
          </v:shape>
          <o:OLEObject Type="Embed" ProgID="Word.OpenDocumentText.12" ShapeID="_x0000_i1028" DrawAspect="Content" ObjectID="_1577085732" r:id="rId16"/>
        </w:object>
      </w:r>
    </w:p>
    <w:p w:rsidR="00706A04" w:rsidRDefault="00706A04" w:rsidP="00706A04">
      <w:r>
        <w:t>OK, let's actually define a semigroup class so we can test some of the examples above.</w:t>
      </w:r>
    </w:p>
    <w:bookmarkStart w:id="3" w:name="_MON_1576774497"/>
    <w:bookmarkEnd w:id="3"/>
    <w:p w:rsidR="00706A04" w:rsidRDefault="00706A04" w:rsidP="00706A04">
      <w:pPr>
        <w:pStyle w:val="Code"/>
      </w:pPr>
      <w:r>
        <w:object w:dxaOrig="9026" w:dyaOrig="6955">
          <v:shape id="_x0000_i1029" type="#_x0000_t75" style="width:451.5pt;height:348pt" o:ole="">
            <v:imagedata r:id="rId17" o:title=""/>
          </v:shape>
          <o:OLEObject Type="Embed" ProgID="Word.OpenDocumentText.12" ShapeID="_x0000_i1029" DrawAspect="Content" ObjectID="_1577085733" r:id="rId18"/>
        </w:object>
      </w:r>
    </w:p>
    <w:p w:rsidR="00C6065B" w:rsidRDefault="00706A04" w:rsidP="00C6065B">
      <w:r>
        <w:t>and let's define some operations to test with</w:t>
      </w:r>
    </w:p>
    <w:bookmarkStart w:id="4" w:name="_MON_1576774926"/>
    <w:bookmarkEnd w:id="4"/>
    <w:p w:rsidR="00706A04" w:rsidRDefault="00706A04" w:rsidP="00706A04">
      <w:pPr>
        <w:pStyle w:val="Code"/>
      </w:pPr>
      <w:r>
        <w:object w:dxaOrig="9026" w:dyaOrig="2529">
          <v:shape id="_x0000_i1030" type="#_x0000_t75" style="width:451.5pt;height:126.75pt" o:ole="">
            <v:imagedata r:id="rId19" o:title=""/>
          </v:shape>
          <o:OLEObject Type="Embed" ProgID="Word.OpenDocumentText.12" ShapeID="_x0000_i1030" DrawAspect="Content" ObjectID="_1577085734" r:id="rId20"/>
        </w:object>
      </w:r>
    </w:p>
    <w:p w:rsidR="00706A04" w:rsidRDefault="00706A04" w:rsidP="00706A04">
      <w:r>
        <w:t>Now let's make an actual semigroup and use the method to test if it's valid. We'll use a little trick to generate a collection of integers from 1 to 100 to test with.</w:t>
      </w:r>
    </w:p>
    <w:bookmarkStart w:id="5" w:name="_MON_1576775734"/>
    <w:bookmarkEnd w:id="5"/>
    <w:p w:rsidR="00706A04" w:rsidRDefault="00A8744C" w:rsidP="00706A04">
      <w:pPr>
        <w:pStyle w:val="Code"/>
      </w:pPr>
      <w:r>
        <w:object w:dxaOrig="9026" w:dyaOrig="632">
          <v:shape id="_x0000_i1031" type="#_x0000_t75" style="width:451.5pt;height:31.5pt" o:ole="">
            <v:imagedata r:id="rId21" o:title=""/>
          </v:shape>
          <o:OLEObject Type="Embed" ProgID="Word.OpenDocumentText.12" ShapeID="_x0000_i1031" DrawAspect="Content" ObjectID="_1577085735" r:id="rId22"/>
        </w:object>
      </w:r>
    </w:p>
    <w:p w:rsidR="00706A04" w:rsidRDefault="00706A04" w:rsidP="00706A04">
      <w:r>
        <w:t>Nice.  So let's try the float addition semigroup. We'll beef up the enumerable trick to give as a collection of float values.</w:t>
      </w:r>
    </w:p>
    <w:bookmarkStart w:id="6" w:name="_MON_1576776469"/>
    <w:bookmarkEnd w:id="6"/>
    <w:p w:rsidR="00706A04" w:rsidRDefault="00A8744C" w:rsidP="00706A04">
      <w:pPr>
        <w:pStyle w:val="Code"/>
      </w:pPr>
      <w:r>
        <w:object w:dxaOrig="9026" w:dyaOrig="1065">
          <v:shape id="_x0000_i1032" type="#_x0000_t75" style="width:451.5pt;height:53.25pt" o:ole="">
            <v:imagedata r:id="rId23" o:title=""/>
          </v:shape>
          <o:OLEObject Type="Embed" ProgID="Word.OpenDocumentText.12" ShapeID="_x0000_i1032" DrawAspect="Content" ObjectID="_1577085736" r:id="rId24"/>
        </w:object>
      </w:r>
    </w:p>
    <w:p w:rsidR="00706A04" w:rsidRDefault="00706A04" w:rsidP="00706A04">
      <w:r>
        <w:lastRenderedPageBreak/>
        <w:t>The reason it's false is the lack of associativity of the float add operation on a computer.</w:t>
      </w:r>
    </w:p>
    <w:p w:rsidR="00706A04" w:rsidRDefault="00706A04" w:rsidP="00706A04">
      <w:r>
        <w:t>Well we've come this far, so time for a confession – something was deliberately skipped over above when the float addition was pronounced non-associative.  Our judgement on that was based on</w:t>
      </w:r>
    </w:p>
    <w:p w:rsidR="00706A04" w:rsidRDefault="00706A04" w:rsidP="00706A04">
      <w:pPr>
        <w:pStyle w:val="CodeExample"/>
        <w:jc w:val="center"/>
      </w:pPr>
      <w:r>
        <w:t>0.002 + 0.003 == 0.001 + 0.004</w:t>
      </w:r>
    </w:p>
    <w:p w:rsidR="00706A04" w:rsidRDefault="00706A04" w:rsidP="00706A04">
      <w:pPr>
        <w:pStyle w:val="CodeExample"/>
        <w:jc w:val="center"/>
        <w:rPr>
          <w:rFonts w:ascii="MS Shell Dlg 2" w:hAnsi="MS Shell Dlg 2" w:cs="MS Shell Dlg 2"/>
          <w:sz w:val="17"/>
          <w:szCs w:val="17"/>
        </w:rPr>
      </w:pPr>
      <w:r>
        <w:rPr>
          <w:rFonts w:ascii="Wingdings" w:hAnsi="Wingdings" w:cs="Wingdings"/>
          <w:sz w:val="26"/>
          <w:szCs w:val="26"/>
        </w:rPr>
        <w:t></w:t>
      </w:r>
    </w:p>
    <w:p w:rsidR="00706A04" w:rsidRDefault="00706A04" w:rsidP="00706A04">
      <w:r>
        <w:t>Because it actually evaluated to</w:t>
      </w:r>
    </w:p>
    <w:p w:rsidR="00706A04" w:rsidRDefault="00706A04" w:rsidP="00706A04">
      <w:pPr>
        <w:pStyle w:val="CodeExample"/>
        <w:jc w:val="center"/>
      </w:pPr>
      <w:r>
        <w:t>0.005 == 0.00500000035</w:t>
      </w:r>
    </w:p>
    <w:p w:rsidR="00706A04" w:rsidRDefault="00706A04" w:rsidP="00706A04">
      <w:pPr>
        <w:pStyle w:val="CodeExample"/>
        <w:jc w:val="center"/>
      </w:pPr>
    </w:p>
    <w:p w:rsidR="00593406" w:rsidRPr="00593406" w:rsidRDefault="00593406" w:rsidP="00706A04">
      <w:pPr>
        <w:rPr>
          <w:b/>
        </w:rPr>
      </w:pPr>
      <w:r w:rsidRPr="00593406">
        <w:rPr>
          <w:b/>
        </w:rPr>
        <w:t>%%% CHECK THIS – c.f. “talk of Associative as far as Isomorphism” (</w:t>
      </w:r>
      <w:proofErr w:type="spellStart"/>
      <w:r w:rsidRPr="00593406">
        <w:rPr>
          <w:b/>
        </w:rPr>
        <w:t>jjelfs</w:t>
      </w:r>
      <w:proofErr w:type="spellEnd"/>
      <w:r w:rsidRPr="00593406">
        <w:rPr>
          <w:b/>
        </w:rPr>
        <w:t>) %%%</w:t>
      </w:r>
      <w:bookmarkStart w:id="7" w:name="_GoBack"/>
      <w:bookmarkEnd w:id="7"/>
    </w:p>
    <w:p w:rsidR="00706A04" w:rsidRDefault="00706A04" w:rsidP="00706A04">
      <w:r>
        <w:t>Except ... what is "=="?  Let's go right back to the beginning i</w:t>
      </w:r>
      <w:r w:rsidR="00F15773">
        <w:t>n the Semigroup first section "W</w:t>
      </w:r>
      <w:r>
        <w:t>hat's that":</w:t>
      </w:r>
    </w:p>
    <w:p w:rsidR="00706A04" w:rsidRDefault="00706A04" w:rsidP="005364D9">
      <w:pPr>
        <w:pStyle w:val="Quote"/>
      </w:pPr>
      <w:r w:rsidRPr="00706A04">
        <w:t>And when we say “==”, what we mean is the understanding of equivalence that the setoid has.</w:t>
      </w:r>
    </w:p>
    <w:p w:rsidR="00706A04" w:rsidRDefault="00F15773" w:rsidP="00706A04">
      <w:r>
        <w:t>Above we read "=="</w:t>
      </w:r>
      <w:r w:rsidR="005364D9">
        <w:t xml:space="preserve"> as "equals"</w:t>
      </w:r>
      <w:r>
        <w:t xml:space="preserve"> so </w:t>
      </w:r>
      <w:r w:rsidRPr="00F15773">
        <w:rPr>
          <w:i/>
        </w:rPr>
        <w:t>clearly</w:t>
      </w:r>
      <w:r>
        <w:t xml:space="preserve"> the evaluation above wasn't true.  But we can define a semigroup with a setoid that has a different definition of "equivalent".  Let's use the usual approach for float of checking if two values are within a tolerance. Now we aren't using a value type, the Add operation will have to be a wee bit more complicated and dig the value out of the object. This is something you may recognise in later sections. ;-)</w:t>
      </w:r>
    </w:p>
    <w:bookmarkStart w:id="8" w:name="_MON_1576781868"/>
    <w:bookmarkEnd w:id="8"/>
    <w:p w:rsidR="00F15773" w:rsidRDefault="00F15773" w:rsidP="00F15773">
      <w:pPr>
        <w:pStyle w:val="Code"/>
      </w:pPr>
      <w:r>
        <w:object w:dxaOrig="9026" w:dyaOrig="4426">
          <v:shape id="_x0000_i1033" type="#_x0000_t75" style="width:451.5pt;height:221.25pt" o:ole="">
            <v:imagedata r:id="rId25" o:title=""/>
          </v:shape>
          <o:OLEObject Type="Embed" ProgID="Word.OpenDocumentText.12" ShapeID="_x0000_i1033" DrawAspect="Content" ObjectID="_1577085737" r:id="rId26"/>
        </w:object>
      </w:r>
    </w:p>
    <w:p w:rsidR="00F15773" w:rsidRDefault="00F15773" w:rsidP="00F15773">
      <w:r>
        <w:t xml:space="preserve">Now we can use this to create and test a new semigroup. We need to play with the enumerable trick a bit more to create our collection of our setoid </w:t>
      </w:r>
      <w:proofErr w:type="spellStart"/>
      <w:r>
        <w:t>Floatish</w:t>
      </w:r>
      <w:proofErr w:type="spellEnd"/>
      <w:r>
        <w:t xml:space="preserve">, but it's straightforward </w:t>
      </w:r>
      <w:proofErr w:type="spellStart"/>
      <w:r>
        <w:t>linq</w:t>
      </w:r>
      <w:proofErr w:type="spellEnd"/>
      <w:r>
        <w:t xml:space="preserve"> stuff.</w:t>
      </w:r>
    </w:p>
    <w:bookmarkStart w:id="9" w:name="_MON_1576782256"/>
    <w:bookmarkEnd w:id="9"/>
    <w:p w:rsidR="00F15773" w:rsidRDefault="00F15773" w:rsidP="00F15773">
      <w:pPr>
        <w:pStyle w:val="Code"/>
      </w:pPr>
      <w:r>
        <w:object w:dxaOrig="9026" w:dyaOrig="1265">
          <v:shape id="_x0000_i1034" type="#_x0000_t75" style="width:451.5pt;height:63pt" o:ole="">
            <v:imagedata r:id="rId27" o:title=""/>
          </v:shape>
          <o:OLEObject Type="Embed" ProgID="Word.OpenDocumentText.12" ShapeID="_x0000_i1034" DrawAspect="Content" ObjectID="_1577085738" r:id="rId28"/>
        </w:object>
      </w:r>
    </w:p>
    <w:p w:rsidR="00F15773" w:rsidRPr="00C6065B" w:rsidRDefault="00F15773" w:rsidP="00F15773">
      <w:r>
        <w:t xml:space="preserve">Cool.  Is </w:t>
      </w:r>
      <w:r w:rsidR="00CC3DD9">
        <w:t xml:space="preserve">it </w:t>
      </w:r>
      <w:r>
        <w:t>starting to feel like an actual usable concept now?  Where to use it still isn't obvious, but at least it's looking usable!</w:t>
      </w:r>
    </w:p>
    <w:p w:rsidR="00A21E6E" w:rsidRDefault="00A21E6E" w:rsidP="00A21E6E">
      <w:pPr>
        <w:pStyle w:val="Heading3"/>
      </w:pPr>
      <w:r>
        <w:lastRenderedPageBreak/>
        <w:t>Deep dive</w:t>
      </w:r>
    </w:p>
    <w:p w:rsidR="00E740A5" w:rsidRDefault="00593406" w:rsidP="00E740A5">
      <w:hyperlink r:id="rId29" w:history="1">
        <w:r w:rsidR="00E740A5" w:rsidRPr="00C1322A">
          <w:rPr>
            <w:rStyle w:val="Hyperlink"/>
          </w:rPr>
          <w:t>https://en.wikipedia.org/wiki/Semigroup</w:t>
        </w:r>
      </w:hyperlink>
    </w:p>
    <w:p w:rsidR="00C6065B" w:rsidRDefault="00593406" w:rsidP="00E740A5">
      <w:hyperlink r:id="rId30" w:history="1">
        <w:r w:rsidR="00C6065B" w:rsidRPr="00C1322A">
          <w:rPr>
            <w:rStyle w:val="Hyperlink"/>
          </w:rPr>
          <w:t>http://blog.ploeh.dk/2017/11/27/semigroups/</w:t>
        </w:r>
      </w:hyperlink>
    </w:p>
    <w:p w:rsidR="00E740A5" w:rsidRDefault="00593406" w:rsidP="00E740A5">
      <w:hyperlink r:id="rId31" w:history="1">
        <w:r w:rsidR="00E740A5" w:rsidRPr="00C1322A">
          <w:rPr>
            <w:rStyle w:val="Hyperlink"/>
          </w:rPr>
          <w:t>https://en.wikipedia.org/wiki/Group_(mathematics)</w:t>
        </w:r>
      </w:hyperlink>
    </w:p>
    <w:p w:rsidR="00E740A5" w:rsidRDefault="00593406" w:rsidP="00E740A5">
      <w:hyperlink r:id="rId32" w:history="1">
        <w:r w:rsidR="00E740A5" w:rsidRPr="00C1322A">
          <w:rPr>
            <w:rStyle w:val="Hyperlink"/>
          </w:rPr>
          <w:t>https://en.wikipedia.org/wiki/Magma_(algebra)</w:t>
        </w:r>
      </w:hyperlink>
    </w:p>
    <w:p w:rsidR="00A21E6E" w:rsidRDefault="009C66AB" w:rsidP="009C66AB">
      <w:pPr>
        <w:pStyle w:val="Heading3"/>
      </w:pPr>
      <w:r>
        <w:t>Get the picture</w:t>
      </w:r>
    </w:p>
    <w:p w:rsidR="009C66AB" w:rsidRDefault="009C66AB">
      <w:pPr>
        <w:rPr>
          <w:rFonts w:ascii="Verdana" w:eastAsiaTheme="majorEastAsia" w:hAnsi="Verdana" w:cstheme="majorBidi"/>
          <w:b/>
          <w:color w:val="2F5496" w:themeColor="accent1" w:themeShade="BF"/>
          <w:sz w:val="24"/>
          <w:szCs w:val="26"/>
        </w:rPr>
      </w:pPr>
      <w:r>
        <w:br w:type="page"/>
      </w:r>
    </w:p>
    <w:p w:rsidR="00A21E6E" w:rsidRDefault="00A21E6E" w:rsidP="00A21E6E">
      <w:pPr>
        <w:pStyle w:val="Heading2"/>
      </w:pPr>
      <w:r>
        <w:lastRenderedPageBreak/>
        <w:t>Monoid</w:t>
      </w:r>
    </w:p>
    <w:p w:rsidR="00A21E6E" w:rsidRDefault="00A21E6E" w:rsidP="00A21E6E">
      <w:pPr>
        <w:pStyle w:val="Heading3"/>
      </w:pPr>
      <w:r>
        <w:t>What’s that</w:t>
      </w:r>
    </w:p>
    <w:p w:rsidR="00CB2775" w:rsidRDefault="00CB2775" w:rsidP="00CB2775">
      <w:r>
        <w:t>It’s a semigroup, where the collection of items includes an “empty” (aka Identity) value for the associative operation.</w:t>
      </w:r>
    </w:p>
    <w:p w:rsidR="00CB2775" w:rsidRDefault="00CB2775" w:rsidP="00CB2775">
      <w:r>
        <w:t>Recall that a semigroup is</w:t>
      </w:r>
    </w:p>
    <w:p w:rsidR="00CB2775" w:rsidRDefault="00CB2775" w:rsidP="00CB2775">
      <w:pPr>
        <w:pStyle w:val="Quote"/>
      </w:pPr>
      <w:r>
        <w:t xml:space="preserve">a collection of items of a type belonging to a </w:t>
      </w:r>
      <w:r w:rsidR="00E04880">
        <w:t>s</w:t>
      </w:r>
      <w:r>
        <w:t xml:space="preserve">etoid together with an </w:t>
      </w:r>
      <w:r w:rsidRPr="00E740A5">
        <w:t>associative</w:t>
      </w:r>
      <w:r>
        <w:t xml:space="preserve"> operation.</w:t>
      </w:r>
    </w:p>
    <w:p w:rsidR="00CB2775" w:rsidRDefault="00CB2775" w:rsidP="00CB2775">
      <w:r>
        <w:t>An empty/identity value is one for which if E is the Empty value, for all x in the collection:</w:t>
      </w:r>
    </w:p>
    <w:p w:rsidR="00CB2775" w:rsidRDefault="00CB2775" w:rsidP="00CB2775">
      <w:pPr>
        <w:pStyle w:val="Code"/>
      </w:pPr>
      <w:bookmarkStart w:id="10" w:name="_Hlk503294328"/>
      <w:proofErr w:type="spellStart"/>
      <w:r>
        <w:t>E.x</w:t>
      </w:r>
      <w:proofErr w:type="spellEnd"/>
      <w:r>
        <w:t xml:space="preserve"> == </w:t>
      </w:r>
      <w:proofErr w:type="spellStart"/>
      <w:r>
        <w:t>x</w:t>
      </w:r>
      <w:bookmarkEnd w:id="10"/>
      <w:r>
        <w:t>.E</w:t>
      </w:r>
      <w:proofErr w:type="spellEnd"/>
      <w:r>
        <w:t xml:space="preserve"> == x</w:t>
      </w:r>
    </w:p>
    <w:p w:rsidR="003927D3" w:rsidRDefault="003927D3" w:rsidP="00CB2775">
      <w:pPr>
        <w:pStyle w:val="Code"/>
      </w:pPr>
    </w:p>
    <w:p w:rsidR="00CB2775" w:rsidRDefault="003927D3" w:rsidP="003927D3">
      <w:r>
        <w:t xml:space="preserve">In </w:t>
      </w:r>
      <w:proofErr w:type="spellStart"/>
      <w:r w:rsidRPr="003927D3">
        <w:rPr>
          <w:rStyle w:val="CodeChar"/>
          <w:rFonts w:eastAsiaTheme="minorHAnsi"/>
        </w:rPr>
        <w:t>E.x</w:t>
      </w:r>
      <w:proofErr w:type="spellEnd"/>
      <w:r w:rsidRPr="003927D3">
        <w:rPr>
          <w:rStyle w:val="CodeChar"/>
          <w:rFonts w:eastAsiaTheme="minorHAnsi"/>
        </w:rPr>
        <w:t xml:space="preserve"> == x</w:t>
      </w:r>
      <w:r>
        <w:t xml:space="preserve">, E is known as a “left identity” and in </w:t>
      </w:r>
      <w:proofErr w:type="spellStart"/>
      <w:r w:rsidRPr="003927D3">
        <w:rPr>
          <w:rStyle w:val="CodeChar"/>
          <w:rFonts w:eastAsiaTheme="minorHAnsi"/>
        </w:rPr>
        <w:t>x.E</w:t>
      </w:r>
      <w:proofErr w:type="spellEnd"/>
      <w:r w:rsidRPr="003927D3">
        <w:rPr>
          <w:rStyle w:val="CodeChar"/>
          <w:rFonts w:eastAsiaTheme="minorHAnsi"/>
        </w:rPr>
        <w:t xml:space="preserve"> == x</w:t>
      </w:r>
      <w:r>
        <w:t xml:space="preserve"> it’s a “right identity”.  If it’s both it’s know</w:t>
      </w:r>
      <w:r w:rsidR="00E04880">
        <w:t>n as a “two-sided identity”, but usually</w:t>
      </w:r>
      <w:r>
        <w:t xml:space="preserve"> just as an identity.</w:t>
      </w:r>
    </w:p>
    <w:p w:rsidR="00CB2775" w:rsidRDefault="00E04880" w:rsidP="00CB2775">
      <w:r>
        <w:t>Once again, as with the semigroup,</w:t>
      </w:r>
      <w:r w:rsidR="00CB2775">
        <w:t xml:space="preserve"> when we say “==”, what we mean is the understanding of equivalence that the setoid has.</w:t>
      </w:r>
    </w:p>
    <w:p w:rsidR="00CB2775" w:rsidRDefault="00CB2775" w:rsidP="00CB2775">
      <w:pPr>
        <w:pStyle w:val="Example"/>
      </w:pPr>
      <w:r>
        <w:t>Examples of identity values for associative operations are:</w:t>
      </w:r>
    </w:p>
    <w:p w:rsidR="00CB2775" w:rsidRDefault="00CB2775" w:rsidP="00CB2775">
      <w:pPr>
        <w:pStyle w:val="ExampleContinued"/>
        <w:numPr>
          <w:ilvl w:val="0"/>
          <w:numId w:val="4"/>
        </w:numPr>
      </w:pPr>
      <w:r>
        <w:t>0 for integer addition</w:t>
      </w:r>
      <w:r w:rsidR="00095B00">
        <w:t xml:space="preserve"> -  0 + x == x for all x</w:t>
      </w:r>
    </w:p>
    <w:p w:rsidR="00095B00" w:rsidRDefault="00095B00" w:rsidP="00CB2775">
      <w:pPr>
        <w:pStyle w:val="ExampleContinued"/>
        <w:numPr>
          <w:ilvl w:val="0"/>
          <w:numId w:val="4"/>
        </w:numPr>
      </w:pPr>
      <w:r>
        <w:t>1 for integer multiplication - 1 * x == x for all x</w:t>
      </w:r>
    </w:p>
    <w:p w:rsidR="00CB2775" w:rsidRDefault="00CB2775" w:rsidP="00CB2775">
      <w:proofErr w:type="gramStart"/>
      <w:r>
        <w:t>So</w:t>
      </w:r>
      <w:proofErr w:type="gramEnd"/>
      <w:r>
        <w:t xml:space="preserve"> </w:t>
      </w:r>
      <w:r w:rsidR="009A7E74">
        <w:t xml:space="preserve">the complete description of </w:t>
      </w:r>
      <w:r>
        <w:t>a monoid is:</w:t>
      </w:r>
    </w:p>
    <w:p w:rsidR="00CB2775" w:rsidRDefault="00CB2775" w:rsidP="00CB2775">
      <w:pPr>
        <w:pStyle w:val="ListParagraph"/>
        <w:numPr>
          <w:ilvl w:val="0"/>
          <w:numId w:val="2"/>
        </w:numPr>
      </w:pPr>
      <w:r>
        <w:t>a collection of items of the type which belongs to the setoid</w:t>
      </w:r>
    </w:p>
    <w:p w:rsidR="00CB2775" w:rsidRDefault="003927D3" w:rsidP="00CB2775">
      <w:pPr>
        <w:pStyle w:val="ListParagraph"/>
        <w:numPr>
          <w:ilvl w:val="0"/>
          <w:numId w:val="2"/>
        </w:numPr>
      </w:pPr>
      <w:r>
        <w:t xml:space="preserve">… </w:t>
      </w:r>
      <w:r w:rsidR="00CB2775">
        <w:t>which includes an identity value</w:t>
      </w:r>
    </w:p>
    <w:p w:rsidR="00CB2775" w:rsidRDefault="003927D3" w:rsidP="00CB2775">
      <w:pPr>
        <w:pStyle w:val="ListParagraph"/>
        <w:numPr>
          <w:ilvl w:val="0"/>
          <w:numId w:val="2"/>
        </w:numPr>
      </w:pPr>
      <w:r>
        <w:t xml:space="preserve">together with </w:t>
      </w:r>
      <w:r w:rsidR="00CB2775">
        <w:t>an associative operation</w:t>
      </w:r>
    </w:p>
    <w:p w:rsidR="00A21E6E" w:rsidRDefault="00A21E6E" w:rsidP="00A21E6E">
      <w:pPr>
        <w:pStyle w:val="Heading3"/>
      </w:pPr>
      <w:r>
        <w:t>Explain the name</w:t>
      </w:r>
    </w:p>
    <w:p w:rsidR="00095B00" w:rsidRDefault="00095B00" w:rsidP="00095B00">
      <w:r>
        <w:t>It seems to be subject to a fair bit of debate</w:t>
      </w:r>
      <w:sdt>
        <w:sdtPr>
          <w:id w:val="1333880854"/>
          <w:citation/>
        </w:sdtPr>
        <w:sdtEndPr/>
        <w:sdtContent>
          <w:r>
            <w:fldChar w:fldCharType="begin"/>
          </w:r>
          <w:r>
            <w:instrText xml:space="preserve"> CITATION semonoid \l 2057 </w:instrText>
          </w:r>
          <w:r>
            <w:fldChar w:fldCharType="separate"/>
          </w:r>
          <w:r w:rsidR="003927D3" w:rsidRPr="003927D3">
            <w:rPr>
              <w:noProof/>
            </w:rPr>
            <w:t>[1]</w:t>
          </w:r>
          <w:r>
            <w:fldChar w:fldCharType="end"/>
          </w:r>
        </w:sdtContent>
      </w:sdt>
      <w:r w:rsidR="009A7E74">
        <w:t>, but probably just to do with having a single associative operation, or possibly a single identity value – which itself is often denoted by “1”.</w:t>
      </w:r>
    </w:p>
    <w:p w:rsidR="009A7E74" w:rsidRPr="00095B00" w:rsidRDefault="009A7E74" w:rsidP="00095B00">
      <w:r>
        <w:t xml:space="preserve">Yup, </w:t>
      </w:r>
      <w:proofErr w:type="spellStart"/>
      <w:r>
        <w:t>setoids</w:t>
      </w:r>
      <w:proofErr w:type="spellEnd"/>
      <w:r>
        <w:t xml:space="preserve"> and semigroups have a single operation too.</w:t>
      </w:r>
    </w:p>
    <w:p w:rsidR="00A21E6E" w:rsidRDefault="00A21E6E" w:rsidP="00A21E6E">
      <w:pPr>
        <w:pStyle w:val="Heading3"/>
      </w:pPr>
      <w:r>
        <w:t>What it’s not</w:t>
      </w:r>
    </w:p>
    <w:p w:rsidR="009A7E74" w:rsidRDefault="009A7E74" w:rsidP="009A7E74">
      <w:r>
        <w:t xml:space="preserve">This section is very similar to that for a semigroup.  In </w:t>
      </w:r>
      <w:proofErr w:type="gramStart"/>
      <w:r>
        <w:t>fact</w:t>
      </w:r>
      <w:proofErr w:type="gramEnd"/>
      <w:r>
        <w:t xml:space="preserve"> there’s not so many practical cases where you’d have a semigroup which isn’t a monoid – for this there’d need to be a semigroup which didn’t have an </w:t>
      </w:r>
      <w:r w:rsidR="003927D3">
        <w:t>identity</w:t>
      </w:r>
      <w:r>
        <w:t xml:space="preserve"> value.  The introduction of semigroup was </w:t>
      </w:r>
      <w:proofErr w:type="gramStart"/>
      <w:r>
        <w:t>really just</w:t>
      </w:r>
      <w:proofErr w:type="gramEnd"/>
      <w:r>
        <w:t xml:space="preserve"> a place on the path taking us to monoid.</w:t>
      </w:r>
    </w:p>
    <w:p w:rsidR="009A7E74" w:rsidRDefault="009A7E74" w:rsidP="009A7E74">
      <w:r>
        <w:t>It’s not the nature of the collection – dictionary, list etc.</w:t>
      </w:r>
    </w:p>
    <w:p w:rsidR="009A7E74" w:rsidRPr="003B2BD0" w:rsidRDefault="009A7E74" w:rsidP="009A7E74">
      <w:r>
        <w:t xml:space="preserve">It’s not the type of what’s in the collection (that’s the type which belongs to the semigroup’s </w:t>
      </w:r>
      <w:r w:rsidR="003927D3">
        <w:t>s</w:t>
      </w:r>
      <w:r>
        <w:t>etoid).</w:t>
      </w:r>
    </w:p>
    <w:p w:rsidR="009A7E74" w:rsidRPr="009A7E74" w:rsidRDefault="009A7E74" w:rsidP="009A7E74">
      <w:r>
        <w:t>It’s not the collection. It’s not the operation. It’s not the identity value. (It’s the three together).</w:t>
      </w:r>
    </w:p>
    <w:p w:rsidR="00A21E6E" w:rsidRDefault="00A21E6E" w:rsidP="00A21E6E">
      <w:pPr>
        <w:pStyle w:val="Heading3"/>
      </w:pPr>
      <w:r>
        <w:t>Examples</w:t>
      </w:r>
    </w:p>
    <w:p w:rsidR="009A7E74" w:rsidRDefault="009A7E74" w:rsidP="009A7E74">
      <w:pPr>
        <w:pStyle w:val="Example"/>
      </w:pPr>
      <w:r>
        <w:t>Positive I</w:t>
      </w:r>
      <w:r w:rsidRPr="00583DA6">
        <w:t>ntegers (1,2</w:t>
      </w:r>
      <w:r>
        <w:t>,3</w:t>
      </w:r>
      <w:proofErr w:type="gramStart"/>
      <w:r>
        <w:t>….n</w:t>
      </w:r>
      <w:proofErr w:type="gramEnd"/>
      <w:r>
        <w:t xml:space="preserve">) together with addition and identity value 0 form a </w:t>
      </w:r>
      <w:r w:rsidR="00905A48">
        <w:t>monoid</w:t>
      </w:r>
      <w:r>
        <w:t>.</w:t>
      </w:r>
    </w:p>
    <w:p w:rsidR="009A7E74" w:rsidRDefault="009A7E74" w:rsidP="009A7E74">
      <w:pPr>
        <w:pStyle w:val="Example"/>
      </w:pPr>
      <w:r>
        <w:t xml:space="preserve">Strings together with concatenation and identity value of the empty string (“”) form a </w:t>
      </w:r>
      <w:r w:rsidR="00905A48">
        <w:t>monoid</w:t>
      </w:r>
      <w:r>
        <w:t>.</w:t>
      </w:r>
    </w:p>
    <w:p w:rsidR="009A7E74" w:rsidRDefault="009A7E74" w:rsidP="009A7E74">
      <w:pPr>
        <w:pStyle w:val="Example"/>
      </w:pPr>
      <w:r>
        <w:t>Integers together with multiplication</w:t>
      </w:r>
      <w:r w:rsidR="00905A48">
        <w:t xml:space="preserve"> and identity value 1 form a monoid.</w:t>
      </w:r>
    </w:p>
    <w:p w:rsidR="009A7E74" w:rsidRPr="009A7E74" w:rsidRDefault="009A7E74" w:rsidP="009A7E74"/>
    <w:p w:rsidR="00A21E6E" w:rsidRDefault="00A21E6E" w:rsidP="00A21E6E">
      <w:pPr>
        <w:pStyle w:val="Heading3"/>
      </w:pPr>
      <w:r>
        <w:t>Show me in C#</w:t>
      </w:r>
    </w:p>
    <w:p w:rsidR="00905A48" w:rsidRDefault="00905A48" w:rsidP="00905A48">
      <w:r>
        <w:t>We can define a monoid by extending the definition of a semigroup</w:t>
      </w:r>
    </w:p>
    <w:bookmarkStart w:id="11" w:name="_MON_1577035608"/>
    <w:bookmarkEnd w:id="11"/>
    <w:p w:rsidR="00905A48" w:rsidRDefault="00905A48" w:rsidP="00905A48">
      <w:pPr>
        <w:pStyle w:val="Code"/>
      </w:pPr>
      <w:r>
        <w:object w:dxaOrig="9026" w:dyaOrig="2177">
          <v:shape id="_x0000_i1035" type="#_x0000_t75" style="width:451.5pt;height:108.75pt" o:ole="">
            <v:imagedata r:id="rId33" o:title=""/>
          </v:shape>
          <o:OLEObject Type="Embed" ProgID="Word.OpenDocumentText.12" ShapeID="_x0000_i1035" DrawAspect="Content" ObjectID="_1577085739" r:id="rId34"/>
        </w:object>
      </w:r>
    </w:p>
    <w:p w:rsidR="00535492" w:rsidRDefault="00535492" w:rsidP="00535492">
      <w:r>
        <w:t>Let’s make a monoid class so we can test some examples</w:t>
      </w:r>
    </w:p>
    <w:p w:rsidR="00535492" w:rsidRDefault="00535492" w:rsidP="00905A48">
      <w:r>
        <w:t xml:space="preserve">We’ll copy the </w:t>
      </w:r>
      <w:proofErr w:type="spellStart"/>
      <w:r>
        <w:t>AccociativeOperation</w:t>
      </w:r>
      <w:proofErr w:type="spellEnd"/>
      <w:r>
        <w:t xml:space="preserve"> and </w:t>
      </w:r>
      <w:proofErr w:type="spellStart"/>
      <w:proofErr w:type="gramStart"/>
      <w:r>
        <w:t>IsValidSmeigroup</w:t>
      </w:r>
      <w:proofErr w:type="spellEnd"/>
      <w:r>
        <w:t>(</w:t>
      </w:r>
      <w:proofErr w:type="gramEnd"/>
      <w:r>
        <w:t xml:space="preserve">) members from the </w:t>
      </w:r>
      <w:proofErr w:type="spellStart"/>
      <w:r>
        <w:t>SemiGroup</w:t>
      </w:r>
      <w:proofErr w:type="spellEnd"/>
      <w:r>
        <w:t xml:space="preserve"> class so it’s all in one place here, but we could also have decided to have our Monoid class inherit from the previous Semigroup class.</w:t>
      </w:r>
    </w:p>
    <w:p w:rsidR="00535492" w:rsidRDefault="00535492" w:rsidP="00535492">
      <w:r>
        <w:t>We’ll also reuse an operation we met in the semigroup chapter:</w:t>
      </w:r>
    </w:p>
    <w:bookmarkStart w:id="12" w:name="_MON_1577038772"/>
    <w:bookmarkEnd w:id="12"/>
    <w:p w:rsidR="00535492" w:rsidRDefault="00535492" w:rsidP="00535492">
      <w:pPr>
        <w:pStyle w:val="Code"/>
      </w:pPr>
      <w:r>
        <w:object w:dxaOrig="9026" w:dyaOrig="1475">
          <v:shape id="_x0000_i1036" type="#_x0000_t75" style="width:451.5pt;height:73.5pt" o:ole="">
            <v:imagedata r:id="rId35" o:title=""/>
          </v:shape>
          <o:OLEObject Type="Embed" ProgID="Word.OpenDocumentText.12" ShapeID="_x0000_i1036" DrawAspect="Content" ObjectID="_1577085740" r:id="rId36"/>
        </w:object>
      </w:r>
    </w:p>
    <w:p w:rsidR="00535492" w:rsidRDefault="00535492">
      <w:r>
        <w:br w:type="page"/>
      </w:r>
    </w:p>
    <w:p w:rsidR="00535492" w:rsidRDefault="00535492" w:rsidP="00905A48">
      <w:proofErr w:type="gramStart"/>
      <w:r>
        <w:lastRenderedPageBreak/>
        <w:t>So</w:t>
      </w:r>
      <w:proofErr w:type="gramEnd"/>
      <w:r>
        <w:t xml:space="preserve"> the monoid class definition is:</w:t>
      </w:r>
    </w:p>
    <w:bookmarkStart w:id="13" w:name="_MON_1577035898"/>
    <w:bookmarkEnd w:id="13"/>
    <w:p w:rsidR="003927D3" w:rsidRDefault="00535492" w:rsidP="003927D3">
      <w:pPr>
        <w:pStyle w:val="Code"/>
      </w:pPr>
      <w:r>
        <w:object w:dxaOrig="9360" w:dyaOrig="12450">
          <v:shape id="_x0000_i1037" type="#_x0000_t75" style="width:468pt;height:622.5pt" o:ole="">
            <v:imagedata r:id="rId37" o:title=""/>
          </v:shape>
          <o:OLEObject Type="Embed" ProgID="Word.OpenDocumentText.12" ShapeID="_x0000_i1037" DrawAspect="Content" ObjectID="_1577085741" r:id="rId38"/>
        </w:object>
      </w:r>
    </w:p>
    <w:p w:rsidR="00ED64F6" w:rsidRDefault="00ED64F6" w:rsidP="00ED64F6">
      <w:r>
        <w:t>Let’s try a non-valid monoid:</w:t>
      </w:r>
    </w:p>
    <w:bookmarkStart w:id="14" w:name="_MON_1577038556"/>
    <w:bookmarkEnd w:id="14"/>
    <w:p w:rsidR="00ED64F6" w:rsidRDefault="00A8744C" w:rsidP="00ED64F6">
      <w:pPr>
        <w:pStyle w:val="Code"/>
      </w:pPr>
      <w:r>
        <w:object w:dxaOrig="9026" w:dyaOrig="834">
          <v:shape id="_x0000_i1038" type="#_x0000_t75" style="width:451.5pt;height:42pt" o:ole="">
            <v:imagedata r:id="rId39" o:title=""/>
          </v:shape>
          <o:OLEObject Type="Embed" ProgID="Word.OpenDocumentText.12" ShapeID="_x0000_i1038" DrawAspect="Content" ObjectID="_1577085742" r:id="rId40"/>
        </w:object>
      </w:r>
    </w:p>
    <w:p w:rsidR="00ED64F6" w:rsidRDefault="00ED64F6" w:rsidP="00ED64F6">
      <w:r>
        <w:t>As the comment says, the identity value 0 is not part of the collection</w:t>
      </w:r>
      <w:r w:rsidR="00A8744C">
        <w:t>:</w:t>
      </w:r>
    </w:p>
    <w:p w:rsidR="00A8744C" w:rsidRDefault="00A8744C" w:rsidP="00ED64F6">
      <w:r>
        <w:t>A valid monoid would be:</w:t>
      </w:r>
    </w:p>
    <w:bookmarkStart w:id="15" w:name="_MON_1577073619"/>
    <w:bookmarkEnd w:id="15"/>
    <w:p w:rsidR="00A8744C" w:rsidRPr="00905A48" w:rsidRDefault="00A8744C" w:rsidP="00A8744C">
      <w:pPr>
        <w:pStyle w:val="Code"/>
      </w:pPr>
      <w:r>
        <w:object w:dxaOrig="9360" w:dyaOrig="667">
          <v:shape id="_x0000_i1039" type="#_x0000_t75" style="width:468pt;height:33pt" o:ole="">
            <v:imagedata r:id="rId41" o:title=""/>
          </v:shape>
          <o:OLEObject Type="Embed" ProgID="Word.OpenDocumentText.12" ShapeID="_x0000_i1039" DrawAspect="Content" ObjectID="_1577085743" r:id="rId42"/>
        </w:object>
      </w:r>
    </w:p>
    <w:p w:rsidR="00A21E6E" w:rsidRDefault="00A21E6E" w:rsidP="00A21E6E">
      <w:pPr>
        <w:pStyle w:val="Heading3"/>
      </w:pPr>
      <w:r>
        <w:t>Deep dive</w:t>
      </w:r>
    </w:p>
    <w:p w:rsidR="00BC4A02" w:rsidRPr="00BC4A02" w:rsidRDefault="00593406" w:rsidP="00BC4A02">
      <w:hyperlink r:id="rId43" w:history="1">
        <w:r w:rsidR="00BC4A02" w:rsidRPr="007F25C1">
          <w:rPr>
            <w:rStyle w:val="Hyperlink"/>
          </w:rPr>
          <w:t>https://en.wikipedia.org/wiki/Monoid</w:t>
        </w:r>
      </w:hyperlink>
      <w:r w:rsidR="00BC4A02">
        <w:t xml:space="preserve"> </w:t>
      </w:r>
    </w:p>
    <w:p w:rsidR="009C66AB" w:rsidRPr="009C66AB" w:rsidRDefault="009C66AB" w:rsidP="009C66AB">
      <w:pPr>
        <w:pStyle w:val="Heading3"/>
      </w:pPr>
      <w:r>
        <w:t>Get the picture</w:t>
      </w:r>
    </w:p>
    <w:p w:rsidR="00A21E6E" w:rsidRDefault="00A21E6E">
      <w:r>
        <w:br w:type="page"/>
      </w:r>
    </w:p>
    <w:p w:rsidR="00A21E6E" w:rsidRDefault="00A21E6E" w:rsidP="00A21E6E">
      <w:pPr>
        <w:pStyle w:val="Heading2"/>
      </w:pPr>
      <w:r>
        <w:lastRenderedPageBreak/>
        <w:t>Functor</w:t>
      </w:r>
    </w:p>
    <w:p w:rsidR="00A21E6E" w:rsidRDefault="00A21E6E" w:rsidP="00A21E6E">
      <w:pPr>
        <w:pStyle w:val="Heading3"/>
      </w:pPr>
      <w:r>
        <w:t>What’s that</w:t>
      </w:r>
    </w:p>
    <w:p w:rsidR="00FF30CD" w:rsidRDefault="00FF30CD" w:rsidP="00FF30CD">
      <w:r>
        <w:t>A functor is something that can map a function over the content which is within it.  The content is said to be within a “context” in the functor.</w:t>
      </w:r>
    </w:p>
    <w:p w:rsidR="00FF30CD" w:rsidRDefault="00FF30CD" w:rsidP="00FF30CD">
      <w:r>
        <w:t>It has a method which take</w:t>
      </w:r>
      <w:r w:rsidR="00B46515">
        <w:t>s as a parameter</w:t>
      </w:r>
      <w:r>
        <w:t xml:space="preserve"> a function which it then applies to all items in its context.  It will then return a functor of the same form, but this will contain in its context the results of applying the function to each of its items.</w:t>
      </w:r>
      <w:r w:rsidR="005E2417">
        <w:t xml:space="preserve"> The type of the items in the return functor may be different to the type of those in the original functor – this is down to the signature of the function applied.</w:t>
      </w:r>
    </w:p>
    <w:p w:rsidR="005E2417" w:rsidRDefault="005E2417" w:rsidP="00FF30CD">
      <w:r>
        <w:t xml:space="preserve">Convention names the </w:t>
      </w:r>
      <w:proofErr w:type="spellStart"/>
      <w:r>
        <w:t>functor’s</w:t>
      </w:r>
      <w:proofErr w:type="spellEnd"/>
      <w:r>
        <w:t xml:space="preserve"> method “</w:t>
      </w:r>
      <w:proofErr w:type="spellStart"/>
      <w:r>
        <w:t>fmap</w:t>
      </w:r>
      <w:proofErr w:type="spellEnd"/>
      <w:r>
        <w:t>”.</w:t>
      </w:r>
    </w:p>
    <w:p w:rsidR="00B46515" w:rsidRDefault="00B46515" w:rsidP="00FF30CD">
      <w:r>
        <w:t xml:space="preserve">The context which the items are held in may be </w:t>
      </w:r>
      <w:proofErr w:type="gramStart"/>
      <w:r>
        <w:t>some kind of collection</w:t>
      </w:r>
      <w:proofErr w:type="gramEnd"/>
      <w:r>
        <w:t xml:space="preserve">, or it may just be that the item </w:t>
      </w:r>
      <w:r w:rsidR="005E2417">
        <w:t>which</w:t>
      </w:r>
      <w:r>
        <w:t xml:space="preserve"> the function is targeting is within some structure within the </w:t>
      </w:r>
      <w:r w:rsidR="005E2417">
        <w:t>functor.</w:t>
      </w:r>
    </w:p>
    <w:p w:rsidR="00A21E6E" w:rsidRDefault="00A21E6E" w:rsidP="00A21E6E">
      <w:pPr>
        <w:pStyle w:val="Heading3"/>
      </w:pPr>
      <w:r>
        <w:t>Explain the name</w:t>
      </w:r>
    </w:p>
    <w:p w:rsidR="00FF30CD" w:rsidRPr="00FF30CD" w:rsidRDefault="00FF30CD" w:rsidP="00FF30CD">
      <w:r>
        <w:t>It’s something that know</w:t>
      </w:r>
      <w:r w:rsidR="005E2417">
        <w:t>s</w:t>
      </w:r>
      <w:r>
        <w:t xml:space="preserve"> how to apply a function to its content.</w:t>
      </w:r>
    </w:p>
    <w:p w:rsidR="00A21E6E" w:rsidRDefault="00A21E6E" w:rsidP="00A21E6E">
      <w:pPr>
        <w:pStyle w:val="Heading3"/>
      </w:pPr>
      <w:r>
        <w:t>What it’s not</w:t>
      </w:r>
    </w:p>
    <w:p w:rsidR="00FF30CD" w:rsidRPr="00FF30CD" w:rsidRDefault="00FF30CD" w:rsidP="00FF30CD">
      <w:r>
        <w:t>It’s not a function or a type of function</w:t>
      </w:r>
      <w:r w:rsidR="005E2417">
        <w:t xml:space="preserve">, it’s something that knows how to apply a function which knows nothing about </w:t>
      </w:r>
      <w:r w:rsidR="00CB27BE">
        <w:t>t</w:t>
      </w:r>
      <w:r w:rsidR="005E2417">
        <w:t xml:space="preserve">he structure of the context </w:t>
      </w:r>
      <w:r w:rsidR="00CB27BE">
        <w:t>with</w:t>
      </w:r>
      <w:r w:rsidR="005E2417">
        <w:t>in the functor.</w:t>
      </w:r>
    </w:p>
    <w:p w:rsidR="00A21E6E" w:rsidRDefault="00A21E6E" w:rsidP="00A21E6E">
      <w:pPr>
        <w:pStyle w:val="Heading3"/>
      </w:pPr>
      <w:r>
        <w:t>Examples</w:t>
      </w:r>
    </w:p>
    <w:p w:rsidR="005E2417" w:rsidRDefault="005E2417" w:rsidP="005E2417">
      <w:r>
        <w:t xml:space="preserve">The functor may be a collection type itself such as a list, dictionary etc – </w:t>
      </w:r>
      <w:proofErr w:type="gramStart"/>
      <w:r>
        <w:t>as long as</w:t>
      </w:r>
      <w:proofErr w:type="gramEnd"/>
      <w:r>
        <w:t xml:space="preserve"> it has an “</w:t>
      </w:r>
      <w:proofErr w:type="spellStart"/>
      <w:r>
        <w:t>fmap</w:t>
      </w:r>
      <w:proofErr w:type="spellEnd"/>
      <w:r>
        <w:t>” method that can apply a function to all the items within the collection.</w:t>
      </w:r>
    </w:p>
    <w:p w:rsidR="005E2417" w:rsidRPr="005E2417" w:rsidRDefault="005E2417" w:rsidP="005E2417">
      <w:r>
        <w:t xml:space="preserve">It may also be something that adds some functionality around a value.  The canonical example of this is the Haskell/elm “Maybe” type.  This is something </w:t>
      </w:r>
      <w:proofErr w:type="gramStart"/>
      <w:r>
        <w:t>similar to</w:t>
      </w:r>
      <w:proofErr w:type="gramEnd"/>
      <w:r>
        <w:t xml:space="preserve"> C#’s nullable type, though more useable.</w:t>
      </w:r>
    </w:p>
    <w:p w:rsidR="00A21E6E" w:rsidRDefault="00A21E6E" w:rsidP="00A21E6E">
      <w:pPr>
        <w:pStyle w:val="Heading3"/>
      </w:pPr>
      <w:r>
        <w:t>Show me in C#</w:t>
      </w:r>
    </w:p>
    <w:p w:rsidR="00B46515" w:rsidRPr="00FF30CD" w:rsidRDefault="00B46515" w:rsidP="00B46515">
      <w:pPr>
        <w:pStyle w:val="Code"/>
      </w:pPr>
      <w:r>
        <w:t>Functor&lt;TA&gt;.</w:t>
      </w:r>
      <w:proofErr w:type="spellStart"/>
      <w:r>
        <w:t>Fmap</w:t>
      </w:r>
      <w:proofErr w:type="spellEnd"/>
      <w:r>
        <w:t>(</w:t>
      </w:r>
      <w:proofErr w:type="spellStart"/>
      <w:proofErr w:type="gramStart"/>
      <w:r>
        <w:t>MyAtoBFunction</w:t>
      </w:r>
      <w:proofErr w:type="spellEnd"/>
      <w:r>
        <w:t>(</w:t>
      </w:r>
      <w:proofErr w:type="gramEnd"/>
      <w:r>
        <w:t>)) -&gt; Functor&lt;TB&gt;</w:t>
      </w:r>
    </w:p>
    <w:p w:rsidR="00B46515" w:rsidRDefault="00B46515" w:rsidP="00A21E6E">
      <w:pPr>
        <w:pStyle w:val="Heading3"/>
      </w:pPr>
    </w:p>
    <w:p w:rsidR="00A21E6E" w:rsidRDefault="00A21E6E" w:rsidP="00A21E6E">
      <w:pPr>
        <w:pStyle w:val="Heading3"/>
      </w:pPr>
      <w:r>
        <w:t>Deep dive</w:t>
      </w:r>
    </w:p>
    <w:p w:rsidR="009C66AB" w:rsidRPr="009C66AB" w:rsidRDefault="009C66AB" w:rsidP="009C66AB">
      <w:pPr>
        <w:pStyle w:val="Heading3"/>
      </w:pPr>
      <w:r w:rsidRPr="009C66AB">
        <w:t>Get the picture</w:t>
      </w:r>
    </w:p>
    <w:p w:rsidR="00A21E6E" w:rsidRDefault="00A21E6E">
      <w:r>
        <w:br w:type="page"/>
      </w:r>
    </w:p>
    <w:p w:rsidR="00A21E6E" w:rsidRDefault="00E740A5" w:rsidP="00A21E6E">
      <w:pPr>
        <w:pStyle w:val="Heading2"/>
      </w:pPr>
      <w:r>
        <w:lastRenderedPageBreak/>
        <w:t>Applicative</w:t>
      </w:r>
    </w:p>
    <w:p w:rsidR="00A21E6E" w:rsidRDefault="00A21E6E" w:rsidP="00A21E6E">
      <w:pPr>
        <w:pStyle w:val="Heading3"/>
      </w:pPr>
      <w:r>
        <w:t>What’s that</w:t>
      </w:r>
    </w:p>
    <w:p w:rsidR="00A21E6E" w:rsidRDefault="00A21E6E" w:rsidP="00A21E6E">
      <w:pPr>
        <w:pStyle w:val="Heading3"/>
      </w:pPr>
      <w:r>
        <w:t>Explain the name</w:t>
      </w:r>
    </w:p>
    <w:p w:rsidR="00A21E6E" w:rsidRDefault="00A21E6E" w:rsidP="00A21E6E">
      <w:pPr>
        <w:pStyle w:val="Heading3"/>
      </w:pPr>
      <w:r>
        <w:t>What it’s not</w:t>
      </w:r>
    </w:p>
    <w:p w:rsidR="00A21E6E" w:rsidRDefault="00A21E6E" w:rsidP="00A21E6E">
      <w:pPr>
        <w:pStyle w:val="Heading3"/>
      </w:pPr>
      <w:r>
        <w:t>Examples</w:t>
      </w:r>
    </w:p>
    <w:p w:rsidR="00A21E6E" w:rsidRDefault="00A21E6E" w:rsidP="00A21E6E">
      <w:pPr>
        <w:pStyle w:val="Heading3"/>
      </w:pPr>
      <w:r>
        <w:t>Show me in C#</w:t>
      </w:r>
    </w:p>
    <w:p w:rsidR="00A21E6E" w:rsidRDefault="00A21E6E" w:rsidP="00A21E6E">
      <w:pPr>
        <w:pStyle w:val="Heading3"/>
      </w:pPr>
      <w:r>
        <w:t>Deep dive</w:t>
      </w:r>
    </w:p>
    <w:p w:rsidR="009C66AB" w:rsidRPr="009C66AB" w:rsidRDefault="009C66AB" w:rsidP="009C66AB">
      <w:pPr>
        <w:pStyle w:val="Heading3"/>
      </w:pPr>
      <w:r w:rsidRPr="009C66AB">
        <w:t>Get the picture</w:t>
      </w:r>
    </w:p>
    <w:p w:rsidR="00E740A5" w:rsidRDefault="00E740A5">
      <w:r>
        <w:br w:type="page"/>
      </w:r>
    </w:p>
    <w:p w:rsidR="00E740A5" w:rsidRDefault="00E740A5" w:rsidP="00E740A5">
      <w:pPr>
        <w:pStyle w:val="Heading2"/>
      </w:pPr>
      <w:r>
        <w:lastRenderedPageBreak/>
        <w:t>Monad</w:t>
      </w:r>
    </w:p>
    <w:p w:rsidR="00E740A5" w:rsidRDefault="00E740A5" w:rsidP="00E740A5">
      <w:pPr>
        <w:pStyle w:val="Heading3"/>
      </w:pPr>
      <w:r>
        <w:t>What’s that</w:t>
      </w:r>
    </w:p>
    <w:p w:rsidR="00E740A5" w:rsidRDefault="00E740A5" w:rsidP="00E740A5">
      <w:pPr>
        <w:pStyle w:val="Heading3"/>
      </w:pPr>
      <w:r>
        <w:t>Explain the name</w:t>
      </w:r>
    </w:p>
    <w:p w:rsidR="00E740A5" w:rsidRDefault="00E740A5" w:rsidP="00E740A5">
      <w:pPr>
        <w:pStyle w:val="Heading3"/>
      </w:pPr>
      <w:r>
        <w:t>What it’s not</w:t>
      </w:r>
    </w:p>
    <w:p w:rsidR="00E740A5" w:rsidRDefault="00E740A5" w:rsidP="00E740A5">
      <w:pPr>
        <w:pStyle w:val="Heading3"/>
      </w:pPr>
      <w:r>
        <w:t>Examples</w:t>
      </w:r>
    </w:p>
    <w:p w:rsidR="00E740A5" w:rsidRDefault="00E740A5" w:rsidP="00E740A5">
      <w:pPr>
        <w:pStyle w:val="Heading3"/>
      </w:pPr>
      <w:r>
        <w:t>Show me in C#</w:t>
      </w:r>
    </w:p>
    <w:p w:rsidR="00E740A5" w:rsidRDefault="00E740A5" w:rsidP="00E740A5">
      <w:pPr>
        <w:pStyle w:val="Heading3"/>
      </w:pPr>
      <w:r>
        <w:t>Deep dive</w:t>
      </w:r>
    </w:p>
    <w:p w:rsidR="00095B00" w:rsidRDefault="009C66AB" w:rsidP="009C66AB">
      <w:pPr>
        <w:pStyle w:val="Heading3"/>
      </w:pPr>
      <w:r w:rsidRPr="009C66AB">
        <w:t>Get the picture</w:t>
      </w:r>
    </w:p>
    <w:p w:rsidR="00095B00" w:rsidRDefault="00095B00" w:rsidP="00095B00">
      <w:pPr>
        <w:rPr>
          <w:rFonts w:ascii="Verdana" w:eastAsiaTheme="majorEastAsia" w:hAnsi="Verdana" w:cstheme="majorBidi"/>
          <w:color w:val="4472C4" w:themeColor="accent1"/>
        </w:rPr>
      </w:pPr>
      <w:r>
        <w:br w:type="page"/>
      </w:r>
    </w:p>
    <w:p w:rsidR="003927D3" w:rsidRDefault="00095B00" w:rsidP="003927D3">
      <w:pPr>
        <w:pStyle w:val="Heading3"/>
        <w:rPr>
          <w:rFonts w:asciiTheme="minorHAnsi" w:eastAsiaTheme="minorHAnsi" w:hAnsiTheme="minorHAnsi" w:cstheme="minorBidi"/>
          <w:b w:val="0"/>
          <w:bCs w:val="0"/>
          <w:noProof/>
          <w:color w:val="auto"/>
          <w:sz w:val="22"/>
        </w:rPr>
      </w:pPr>
      <w:r>
        <w:lastRenderedPageBreak/>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8778"/>
      </w:tblGrid>
      <w:tr w:rsidR="003927D3">
        <w:trPr>
          <w:divId w:val="1181167735"/>
          <w:tblCellSpacing w:w="15" w:type="dxa"/>
        </w:trPr>
        <w:tc>
          <w:tcPr>
            <w:tcW w:w="50" w:type="pct"/>
            <w:hideMark/>
          </w:tcPr>
          <w:p w:rsidR="003927D3" w:rsidRDefault="003927D3">
            <w:pPr>
              <w:pStyle w:val="Bibliography"/>
              <w:rPr>
                <w:noProof/>
                <w:sz w:val="24"/>
                <w:szCs w:val="24"/>
              </w:rPr>
            </w:pPr>
            <w:r>
              <w:rPr>
                <w:noProof/>
              </w:rPr>
              <w:t xml:space="preserve">[1] </w:t>
            </w:r>
          </w:p>
        </w:tc>
        <w:tc>
          <w:tcPr>
            <w:tcW w:w="0" w:type="auto"/>
            <w:hideMark/>
          </w:tcPr>
          <w:p w:rsidR="003927D3" w:rsidRDefault="003927D3">
            <w:pPr>
              <w:pStyle w:val="Bibliography"/>
              <w:rPr>
                <w:noProof/>
              </w:rPr>
            </w:pPr>
            <w:r>
              <w:rPr>
                <w:noProof/>
              </w:rPr>
              <w:t>[Online]. Available: https://math.stackexchange.com/questions/156952/why-the-terminology-monoid.</w:t>
            </w:r>
          </w:p>
        </w:tc>
      </w:tr>
    </w:tbl>
    <w:p w:rsidR="003927D3" w:rsidRDefault="003927D3">
      <w:pPr>
        <w:divId w:val="1181167735"/>
        <w:rPr>
          <w:rFonts w:eastAsia="Times New Roman"/>
          <w:noProof/>
        </w:rPr>
      </w:pPr>
    </w:p>
    <w:p w:rsidR="009C66AB" w:rsidRPr="009C66AB" w:rsidRDefault="00095B00" w:rsidP="003927D3">
      <w:pPr>
        <w:pStyle w:val="Heading3"/>
      </w:pPr>
      <w:r>
        <w:fldChar w:fldCharType="end"/>
      </w:r>
    </w:p>
    <w:p w:rsidR="00A21E6E" w:rsidRPr="00A21E6E" w:rsidRDefault="00A21E6E" w:rsidP="00A21E6E"/>
    <w:sectPr w:rsidR="00A21E6E" w:rsidRPr="00A21E6E" w:rsidSect="00A21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9.75pt" o:bullet="t">
        <v:imagedata r:id="rId1" o:title="BD21300_"/>
      </v:shape>
    </w:pict>
  </w:numPicBullet>
  <w:abstractNum w:abstractNumId="0" w15:restartNumberingAfterBreak="0">
    <w:nsid w:val="03C247D5"/>
    <w:multiLevelType w:val="hybridMultilevel"/>
    <w:tmpl w:val="A7C22840"/>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 w15:restartNumberingAfterBreak="0">
    <w:nsid w:val="0A2B39CA"/>
    <w:multiLevelType w:val="hybridMultilevel"/>
    <w:tmpl w:val="7194BADA"/>
    <w:lvl w:ilvl="0" w:tplc="676C2620">
      <w:start w:val="1"/>
      <w:numFmt w:val="bullet"/>
      <w:pStyle w:val="Example"/>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127CF"/>
    <w:multiLevelType w:val="hybridMultilevel"/>
    <w:tmpl w:val="D2AE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A358AF"/>
    <w:multiLevelType w:val="hybridMultilevel"/>
    <w:tmpl w:val="0B5A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A4FAD"/>
    <w:rsid w:val="00062D26"/>
    <w:rsid w:val="00063DF8"/>
    <w:rsid w:val="00095B00"/>
    <w:rsid w:val="00165FB3"/>
    <w:rsid w:val="001B7191"/>
    <w:rsid w:val="001F53B0"/>
    <w:rsid w:val="0026638F"/>
    <w:rsid w:val="002C0D5B"/>
    <w:rsid w:val="002F2300"/>
    <w:rsid w:val="003371E2"/>
    <w:rsid w:val="003927D3"/>
    <w:rsid w:val="00397C12"/>
    <w:rsid w:val="003B2BD0"/>
    <w:rsid w:val="0049799D"/>
    <w:rsid w:val="004B6C8D"/>
    <w:rsid w:val="004D6CCE"/>
    <w:rsid w:val="005352ED"/>
    <w:rsid w:val="00535492"/>
    <w:rsid w:val="005364D9"/>
    <w:rsid w:val="00583DA6"/>
    <w:rsid w:val="00593406"/>
    <w:rsid w:val="005C2914"/>
    <w:rsid w:val="005D3186"/>
    <w:rsid w:val="005E2417"/>
    <w:rsid w:val="006B20B2"/>
    <w:rsid w:val="00706A04"/>
    <w:rsid w:val="00707D44"/>
    <w:rsid w:val="00773DD7"/>
    <w:rsid w:val="007E65C1"/>
    <w:rsid w:val="00804A18"/>
    <w:rsid w:val="00822577"/>
    <w:rsid w:val="00871C39"/>
    <w:rsid w:val="00905A48"/>
    <w:rsid w:val="00920F50"/>
    <w:rsid w:val="00953E0B"/>
    <w:rsid w:val="00981430"/>
    <w:rsid w:val="00981675"/>
    <w:rsid w:val="009A7E74"/>
    <w:rsid w:val="009C66AB"/>
    <w:rsid w:val="00A21E6E"/>
    <w:rsid w:val="00A8744C"/>
    <w:rsid w:val="00AA439F"/>
    <w:rsid w:val="00AA4FAD"/>
    <w:rsid w:val="00B42DEA"/>
    <w:rsid w:val="00B46515"/>
    <w:rsid w:val="00B75962"/>
    <w:rsid w:val="00B85489"/>
    <w:rsid w:val="00BC4A02"/>
    <w:rsid w:val="00BF0036"/>
    <w:rsid w:val="00C10556"/>
    <w:rsid w:val="00C6065B"/>
    <w:rsid w:val="00CB2775"/>
    <w:rsid w:val="00CB27BE"/>
    <w:rsid w:val="00CC3DD9"/>
    <w:rsid w:val="00CE568F"/>
    <w:rsid w:val="00D029AA"/>
    <w:rsid w:val="00E021E8"/>
    <w:rsid w:val="00E04880"/>
    <w:rsid w:val="00E740A5"/>
    <w:rsid w:val="00ED64F6"/>
    <w:rsid w:val="00F15773"/>
    <w:rsid w:val="00FA6885"/>
    <w:rsid w:val="00FF3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D3E4"/>
  <w15:docId w15:val="{83B4E650-4F80-4F8A-808E-04B6C652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DD7"/>
    <w:rPr>
      <w:rFonts w:ascii="Tahoma" w:hAnsi="Tahoma"/>
      <w:sz w:val="20"/>
    </w:rPr>
  </w:style>
  <w:style w:type="paragraph" w:styleId="Heading1">
    <w:name w:val="heading 1"/>
    <w:basedOn w:val="Normal"/>
    <w:next w:val="Normal"/>
    <w:link w:val="Heading1Char"/>
    <w:uiPriority w:val="9"/>
    <w:qFormat/>
    <w:rsid w:val="00981675"/>
    <w:pPr>
      <w:keepNext/>
      <w:keepLines/>
      <w:spacing w:before="240" w:after="480"/>
      <w:jc w:val="center"/>
      <w:outlineLvl w:val="0"/>
    </w:pPr>
    <w:rPr>
      <w:rFonts w:ascii="Verdana" w:eastAsiaTheme="majorEastAsia" w:hAnsi="Verdana" w:cstheme="majorBidi"/>
      <w:b/>
      <w:smallCaps/>
      <w:color w:val="2F5496" w:themeColor="accent1" w:themeShade="BF"/>
      <w:sz w:val="32"/>
      <w:szCs w:val="32"/>
    </w:rPr>
  </w:style>
  <w:style w:type="paragraph" w:styleId="Heading2">
    <w:name w:val="heading 2"/>
    <w:basedOn w:val="Normal"/>
    <w:next w:val="Normal"/>
    <w:link w:val="Heading2Char"/>
    <w:uiPriority w:val="9"/>
    <w:unhideWhenUsed/>
    <w:qFormat/>
    <w:rsid w:val="00981675"/>
    <w:pPr>
      <w:keepNext/>
      <w:keepLines/>
      <w:pBdr>
        <w:bottom w:val="single" w:sz="4" w:space="1" w:color="2F5496" w:themeColor="accent1" w:themeShade="BF"/>
      </w:pBdr>
      <w:spacing w:before="40" w:after="360" w:line="240" w:lineRule="auto"/>
      <w:outlineLvl w:val="1"/>
    </w:pPr>
    <w:rPr>
      <w:rFonts w:ascii="Verdana" w:eastAsiaTheme="majorEastAsia" w:hAnsi="Verdana"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981675"/>
    <w:pPr>
      <w:keepNext/>
      <w:keepLines/>
      <w:spacing w:before="360" w:after="120"/>
      <w:outlineLvl w:val="2"/>
    </w:pPr>
    <w:rPr>
      <w:rFonts w:ascii="Verdana" w:eastAsiaTheme="majorEastAsia" w:hAnsi="Verdana"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675"/>
    <w:rPr>
      <w:rFonts w:ascii="Verdana" w:eastAsiaTheme="majorEastAsia" w:hAnsi="Verdana" w:cstheme="majorBidi"/>
      <w:b/>
      <w:smallCaps/>
      <w:color w:val="2F5496" w:themeColor="accent1" w:themeShade="BF"/>
      <w:sz w:val="32"/>
      <w:szCs w:val="32"/>
    </w:rPr>
  </w:style>
  <w:style w:type="character" w:customStyle="1" w:styleId="Heading2Char">
    <w:name w:val="Heading 2 Char"/>
    <w:basedOn w:val="DefaultParagraphFont"/>
    <w:link w:val="Heading2"/>
    <w:uiPriority w:val="9"/>
    <w:rsid w:val="00981675"/>
    <w:rPr>
      <w:rFonts w:ascii="Verdana" w:eastAsiaTheme="majorEastAsia" w:hAnsi="Verdana" w:cstheme="majorBidi"/>
      <w:b/>
      <w:color w:val="2F5496" w:themeColor="accent1" w:themeShade="BF"/>
      <w:sz w:val="24"/>
      <w:szCs w:val="26"/>
    </w:rPr>
  </w:style>
  <w:style w:type="character" w:customStyle="1" w:styleId="Heading3Char">
    <w:name w:val="Heading 3 Char"/>
    <w:basedOn w:val="DefaultParagraphFont"/>
    <w:link w:val="Heading3"/>
    <w:uiPriority w:val="9"/>
    <w:rsid w:val="00981675"/>
    <w:rPr>
      <w:rFonts w:ascii="Verdana" w:eastAsiaTheme="majorEastAsia" w:hAnsi="Verdana" w:cstheme="majorBidi"/>
      <w:b/>
      <w:bCs/>
      <w:color w:val="4472C4" w:themeColor="accent1"/>
      <w:sz w:val="20"/>
    </w:rPr>
  </w:style>
  <w:style w:type="paragraph" w:customStyle="1" w:styleId="Example">
    <w:name w:val="Example"/>
    <w:basedOn w:val="Normal"/>
    <w:link w:val="ExampleChar"/>
    <w:qFormat/>
    <w:rsid w:val="00773DD7"/>
    <w:pPr>
      <w:numPr>
        <w:numId w:val="3"/>
      </w:numPr>
      <w:ind w:left="357" w:hanging="357"/>
    </w:pPr>
    <w:rPr>
      <w:rFonts w:ascii="Verdana" w:hAnsi="Verdana"/>
      <w:sz w:val="16"/>
    </w:rPr>
  </w:style>
  <w:style w:type="character" w:styleId="Hyperlink">
    <w:name w:val="Hyperlink"/>
    <w:basedOn w:val="DefaultParagraphFont"/>
    <w:uiPriority w:val="99"/>
    <w:unhideWhenUsed/>
    <w:rsid w:val="0049799D"/>
    <w:rPr>
      <w:color w:val="0563C1" w:themeColor="hyperlink"/>
      <w:u w:val="single"/>
    </w:rPr>
  </w:style>
  <w:style w:type="character" w:customStyle="1" w:styleId="ExampleChar">
    <w:name w:val="Example Char"/>
    <w:basedOn w:val="DefaultParagraphFont"/>
    <w:link w:val="Example"/>
    <w:rsid w:val="00773DD7"/>
    <w:rPr>
      <w:rFonts w:ascii="Verdana" w:hAnsi="Verdana"/>
      <w:sz w:val="16"/>
    </w:rPr>
  </w:style>
  <w:style w:type="paragraph" w:customStyle="1" w:styleId="ExampleDetailed">
    <w:name w:val="Example Detailed"/>
    <w:basedOn w:val="Example"/>
    <w:link w:val="ExampleDetailedChar"/>
    <w:qFormat/>
    <w:rsid w:val="00773DD7"/>
    <w:pPr>
      <w:ind w:left="584"/>
    </w:pPr>
    <w:rPr>
      <w:color w:val="808080" w:themeColor="background1" w:themeShade="80"/>
      <w:sz w:val="14"/>
    </w:rPr>
  </w:style>
  <w:style w:type="paragraph" w:customStyle="1" w:styleId="NormalDetailed">
    <w:name w:val="Normal Detailed"/>
    <w:basedOn w:val="Normal"/>
    <w:link w:val="NormalDetailedChar"/>
    <w:qFormat/>
    <w:rsid w:val="00F15773"/>
    <w:rPr>
      <w:color w:val="808080" w:themeColor="background1" w:themeShade="80"/>
      <w:sz w:val="18"/>
    </w:rPr>
  </w:style>
  <w:style w:type="character" w:customStyle="1" w:styleId="ExampleDetailedChar">
    <w:name w:val="Example Detailed Char"/>
    <w:basedOn w:val="ExampleChar"/>
    <w:link w:val="ExampleDetailed"/>
    <w:rsid w:val="00773DD7"/>
    <w:rPr>
      <w:rFonts w:ascii="Verdana" w:hAnsi="Verdana"/>
      <w:color w:val="808080" w:themeColor="background1" w:themeShade="80"/>
      <w:sz w:val="14"/>
    </w:rPr>
  </w:style>
  <w:style w:type="paragraph" w:styleId="HTMLPreformatted">
    <w:name w:val="HTML Preformatted"/>
    <w:basedOn w:val="Normal"/>
    <w:link w:val="HTMLPreformattedChar"/>
    <w:uiPriority w:val="99"/>
    <w:semiHidden/>
    <w:unhideWhenUsed/>
    <w:rsid w:val="0016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NormalDetailedChar">
    <w:name w:val="Normal Detailed Char"/>
    <w:basedOn w:val="DefaultParagraphFont"/>
    <w:link w:val="NormalDetailed"/>
    <w:rsid w:val="00F15773"/>
    <w:rPr>
      <w:rFonts w:ascii="Tahoma" w:hAnsi="Tahoma"/>
      <w:color w:val="808080" w:themeColor="background1" w:themeShade="80"/>
      <w:sz w:val="18"/>
    </w:rPr>
  </w:style>
  <w:style w:type="character" w:customStyle="1" w:styleId="HTMLPreformattedChar">
    <w:name w:val="HTML Preformatted Char"/>
    <w:basedOn w:val="DefaultParagraphFont"/>
    <w:link w:val="HTMLPreformatted"/>
    <w:uiPriority w:val="99"/>
    <w:semiHidden/>
    <w:rsid w:val="00165FB3"/>
    <w:rPr>
      <w:rFonts w:ascii="Courier New" w:eastAsia="Times New Roman" w:hAnsi="Courier New" w:cs="Courier New"/>
      <w:sz w:val="20"/>
      <w:szCs w:val="20"/>
      <w:lang w:eastAsia="en-GB"/>
    </w:rPr>
  </w:style>
  <w:style w:type="paragraph" w:customStyle="1" w:styleId="Code">
    <w:name w:val="Code"/>
    <w:basedOn w:val="HTMLPreformatted"/>
    <w:link w:val="CodeChar"/>
    <w:qFormat/>
    <w:rsid w:val="00706A04"/>
    <w:pPr>
      <w:shd w:val="clear" w:color="auto" w:fill="FFFFFF"/>
      <w:ind w:left="454"/>
    </w:pPr>
    <w:rPr>
      <w:rFonts w:ascii="Consolas" w:hAnsi="Consolas"/>
      <w:sz w:val="18"/>
    </w:rPr>
  </w:style>
  <w:style w:type="paragraph" w:styleId="ListParagraph">
    <w:name w:val="List Paragraph"/>
    <w:basedOn w:val="Normal"/>
    <w:uiPriority w:val="34"/>
    <w:qFormat/>
    <w:rsid w:val="00B42DEA"/>
    <w:pPr>
      <w:ind w:left="720"/>
      <w:contextualSpacing/>
    </w:pPr>
  </w:style>
  <w:style w:type="character" w:customStyle="1" w:styleId="CodeChar">
    <w:name w:val="Code Char"/>
    <w:basedOn w:val="DefaultParagraphFont"/>
    <w:link w:val="Code"/>
    <w:rsid w:val="00706A04"/>
    <w:rPr>
      <w:rFonts w:ascii="Consolas" w:eastAsia="Times New Roman" w:hAnsi="Consolas" w:cs="Courier New"/>
      <w:sz w:val="18"/>
      <w:szCs w:val="20"/>
      <w:shd w:val="clear" w:color="auto" w:fill="FFFFFF"/>
      <w:lang w:eastAsia="en-GB"/>
    </w:rPr>
  </w:style>
  <w:style w:type="paragraph" w:customStyle="1" w:styleId="ExampleContinued">
    <w:name w:val="Example Continued"/>
    <w:basedOn w:val="Example"/>
    <w:link w:val="ExampleContinuedChar"/>
    <w:qFormat/>
    <w:rsid w:val="00773DD7"/>
    <w:pPr>
      <w:numPr>
        <w:numId w:val="0"/>
      </w:numPr>
      <w:ind w:left="363"/>
    </w:pPr>
  </w:style>
  <w:style w:type="paragraph" w:customStyle="1" w:styleId="CodeExample">
    <w:name w:val="CodeExample"/>
    <w:basedOn w:val="Code"/>
    <w:link w:val="CodeExampleChar"/>
    <w:qFormat/>
    <w:rsid w:val="005D3186"/>
    <w:pPr>
      <w:shd w:val="clear" w:color="auto" w:fill="auto"/>
      <w:ind w:left="794"/>
    </w:pPr>
  </w:style>
  <w:style w:type="character" w:customStyle="1" w:styleId="ExampleContinuedChar">
    <w:name w:val="Example Continued Char"/>
    <w:basedOn w:val="ExampleChar"/>
    <w:link w:val="ExampleContinued"/>
    <w:rsid w:val="00773DD7"/>
    <w:rPr>
      <w:rFonts w:ascii="Verdana" w:hAnsi="Verdana"/>
      <w:sz w:val="16"/>
    </w:rPr>
  </w:style>
  <w:style w:type="character" w:styleId="FollowedHyperlink">
    <w:name w:val="FollowedHyperlink"/>
    <w:basedOn w:val="DefaultParagraphFont"/>
    <w:uiPriority w:val="99"/>
    <w:semiHidden/>
    <w:unhideWhenUsed/>
    <w:rsid w:val="00706A04"/>
    <w:rPr>
      <w:color w:val="954F72" w:themeColor="followedHyperlink"/>
      <w:u w:val="single"/>
    </w:rPr>
  </w:style>
  <w:style w:type="character" w:customStyle="1" w:styleId="CodeExampleChar">
    <w:name w:val="CodeExample Char"/>
    <w:basedOn w:val="CodeChar"/>
    <w:link w:val="CodeExample"/>
    <w:rsid w:val="005D3186"/>
    <w:rPr>
      <w:rFonts w:ascii="Consolas" w:eastAsia="Times New Roman" w:hAnsi="Consolas" w:cs="Courier New"/>
      <w:sz w:val="18"/>
      <w:szCs w:val="20"/>
      <w:shd w:val="clear" w:color="auto" w:fill="FFFFFF"/>
      <w:lang w:eastAsia="en-GB"/>
    </w:rPr>
  </w:style>
  <w:style w:type="paragraph" w:styleId="Quote">
    <w:name w:val="Quote"/>
    <w:basedOn w:val="Normal"/>
    <w:next w:val="Normal"/>
    <w:link w:val="QuoteChar"/>
    <w:uiPriority w:val="29"/>
    <w:qFormat/>
    <w:rsid w:val="005364D9"/>
    <w:pPr>
      <w:ind w:left="454" w:right="794"/>
    </w:pPr>
    <w:rPr>
      <w:i/>
      <w:iCs/>
      <w:color w:val="000000" w:themeColor="text1"/>
    </w:rPr>
  </w:style>
  <w:style w:type="character" w:customStyle="1" w:styleId="QuoteChar">
    <w:name w:val="Quote Char"/>
    <w:basedOn w:val="DefaultParagraphFont"/>
    <w:link w:val="Quote"/>
    <w:uiPriority w:val="29"/>
    <w:rsid w:val="005364D9"/>
    <w:rPr>
      <w:rFonts w:ascii="Tahoma" w:hAnsi="Tahoma"/>
      <w:i/>
      <w:iCs/>
      <w:color w:val="000000" w:themeColor="text1"/>
      <w:sz w:val="20"/>
    </w:rPr>
  </w:style>
  <w:style w:type="paragraph" w:customStyle="1" w:styleId="CodeDetailed">
    <w:name w:val="Code Detailed"/>
    <w:basedOn w:val="Code"/>
    <w:link w:val="CodeDetailedChar"/>
    <w:qFormat/>
    <w:rsid w:val="00F15773"/>
    <w:rPr>
      <w:color w:val="808080" w:themeColor="background1" w:themeShade="80"/>
    </w:rPr>
  </w:style>
  <w:style w:type="character" w:customStyle="1" w:styleId="CodeDetailedChar">
    <w:name w:val="Code Detailed Char"/>
    <w:basedOn w:val="CodeChar"/>
    <w:link w:val="CodeDetailed"/>
    <w:rsid w:val="00F15773"/>
    <w:rPr>
      <w:rFonts w:ascii="Consolas" w:eastAsia="Times New Roman" w:hAnsi="Consolas" w:cs="Courier New"/>
      <w:color w:val="808080" w:themeColor="background1" w:themeShade="80"/>
      <w:sz w:val="18"/>
      <w:szCs w:val="20"/>
      <w:shd w:val="clear" w:color="auto" w:fill="FFFFFF"/>
      <w:lang w:eastAsia="en-GB"/>
    </w:rPr>
  </w:style>
  <w:style w:type="paragraph" w:styleId="BalloonText">
    <w:name w:val="Balloon Text"/>
    <w:basedOn w:val="Normal"/>
    <w:link w:val="BalloonTextChar"/>
    <w:uiPriority w:val="99"/>
    <w:semiHidden/>
    <w:unhideWhenUsed/>
    <w:rsid w:val="005C2914"/>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5C2914"/>
    <w:rPr>
      <w:rFonts w:ascii="Tahoma" w:hAnsi="Tahoma" w:cs="Tahoma"/>
      <w:sz w:val="16"/>
      <w:szCs w:val="16"/>
    </w:rPr>
  </w:style>
  <w:style w:type="paragraph" w:styleId="Caption">
    <w:name w:val="caption"/>
    <w:basedOn w:val="Normal"/>
    <w:next w:val="Normal"/>
    <w:uiPriority w:val="35"/>
    <w:unhideWhenUsed/>
    <w:qFormat/>
    <w:rsid w:val="005C2914"/>
    <w:pPr>
      <w:pBdr>
        <w:top w:val="single" w:sz="4" w:space="12" w:color="2F5496" w:themeColor="accent1" w:themeShade="BF"/>
      </w:pBdr>
      <w:spacing w:before="360" w:after="200" w:line="240" w:lineRule="auto"/>
    </w:pPr>
    <w:rPr>
      <w:rFonts w:ascii="Verdana" w:hAnsi="Verdana"/>
      <w:b/>
      <w:bCs/>
      <w:color w:val="4472C4" w:themeColor="accent1"/>
      <w:sz w:val="18"/>
      <w:szCs w:val="18"/>
    </w:rPr>
  </w:style>
  <w:style w:type="table" w:styleId="TableGrid">
    <w:name w:val="Table Grid"/>
    <w:basedOn w:val="TableNormal"/>
    <w:uiPriority w:val="39"/>
    <w:rsid w:val="004D6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Box">
    <w:name w:val="ExampleBox"/>
    <w:basedOn w:val="Normal"/>
    <w:link w:val="ExampleBoxChar"/>
    <w:qFormat/>
    <w:rsid w:val="005D3186"/>
  </w:style>
  <w:style w:type="table" w:customStyle="1" w:styleId="ExampleTable">
    <w:name w:val="ExampleTable"/>
    <w:basedOn w:val="TableNormal"/>
    <w:uiPriority w:val="99"/>
    <w:qFormat/>
    <w:rsid w:val="00707D44"/>
    <w:pPr>
      <w:spacing w:after="0" w:line="240" w:lineRule="auto"/>
    </w:pPr>
    <w:tblPr/>
  </w:style>
  <w:style w:type="character" w:customStyle="1" w:styleId="ExampleBoxChar">
    <w:name w:val="ExampleBox Char"/>
    <w:basedOn w:val="DefaultParagraphFont"/>
    <w:link w:val="ExampleBox"/>
    <w:rsid w:val="005D3186"/>
    <w:rPr>
      <w:rFonts w:ascii="Tahoma" w:hAnsi="Tahoma"/>
      <w:sz w:val="20"/>
    </w:rPr>
  </w:style>
  <w:style w:type="paragraph" w:styleId="Bibliography">
    <w:name w:val="Bibliography"/>
    <w:basedOn w:val="Normal"/>
    <w:next w:val="Normal"/>
    <w:uiPriority w:val="37"/>
    <w:unhideWhenUsed/>
    <w:rsid w:val="00095B00"/>
  </w:style>
  <w:style w:type="character" w:styleId="UnresolvedMention">
    <w:name w:val="Unresolved Mention"/>
    <w:basedOn w:val="DefaultParagraphFont"/>
    <w:uiPriority w:val="99"/>
    <w:semiHidden/>
    <w:unhideWhenUsed/>
    <w:rsid w:val="00BC4A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685">
      <w:bodyDiv w:val="1"/>
      <w:marLeft w:val="0"/>
      <w:marRight w:val="0"/>
      <w:marTop w:val="0"/>
      <w:marBottom w:val="0"/>
      <w:divBdr>
        <w:top w:val="none" w:sz="0" w:space="0" w:color="auto"/>
        <w:left w:val="none" w:sz="0" w:space="0" w:color="auto"/>
        <w:bottom w:val="none" w:sz="0" w:space="0" w:color="auto"/>
        <w:right w:val="none" w:sz="0" w:space="0" w:color="auto"/>
      </w:divBdr>
    </w:div>
    <w:div w:id="340089651">
      <w:bodyDiv w:val="1"/>
      <w:marLeft w:val="0"/>
      <w:marRight w:val="0"/>
      <w:marTop w:val="0"/>
      <w:marBottom w:val="0"/>
      <w:divBdr>
        <w:top w:val="none" w:sz="0" w:space="0" w:color="auto"/>
        <w:left w:val="none" w:sz="0" w:space="0" w:color="auto"/>
        <w:bottom w:val="none" w:sz="0" w:space="0" w:color="auto"/>
        <w:right w:val="none" w:sz="0" w:space="0" w:color="auto"/>
      </w:divBdr>
    </w:div>
    <w:div w:id="868836845">
      <w:bodyDiv w:val="1"/>
      <w:marLeft w:val="0"/>
      <w:marRight w:val="0"/>
      <w:marTop w:val="0"/>
      <w:marBottom w:val="0"/>
      <w:divBdr>
        <w:top w:val="none" w:sz="0" w:space="0" w:color="auto"/>
        <w:left w:val="none" w:sz="0" w:space="0" w:color="auto"/>
        <w:bottom w:val="none" w:sz="0" w:space="0" w:color="auto"/>
        <w:right w:val="none" w:sz="0" w:space="0" w:color="auto"/>
      </w:divBdr>
    </w:div>
    <w:div w:id="947585233">
      <w:bodyDiv w:val="1"/>
      <w:marLeft w:val="0"/>
      <w:marRight w:val="0"/>
      <w:marTop w:val="0"/>
      <w:marBottom w:val="0"/>
      <w:divBdr>
        <w:top w:val="none" w:sz="0" w:space="0" w:color="auto"/>
        <w:left w:val="none" w:sz="0" w:space="0" w:color="auto"/>
        <w:bottom w:val="none" w:sz="0" w:space="0" w:color="auto"/>
        <w:right w:val="none" w:sz="0" w:space="0" w:color="auto"/>
      </w:divBdr>
    </w:div>
    <w:div w:id="1043091847">
      <w:bodyDiv w:val="1"/>
      <w:marLeft w:val="0"/>
      <w:marRight w:val="0"/>
      <w:marTop w:val="0"/>
      <w:marBottom w:val="0"/>
      <w:divBdr>
        <w:top w:val="none" w:sz="0" w:space="0" w:color="auto"/>
        <w:left w:val="none" w:sz="0" w:space="0" w:color="auto"/>
        <w:bottom w:val="none" w:sz="0" w:space="0" w:color="auto"/>
        <w:right w:val="none" w:sz="0" w:space="0" w:color="auto"/>
      </w:divBdr>
    </w:div>
    <w:div w:id="1181167735">
      <w:bodyDiv w:val="1"/>
      <w:marLeft w:val="0"/>
      <w:marRight w:val="0"/>
      <w:marTop w:val="0"/>
      <w:marBottom w:val="0"/>
      <w:divBdr>
        <w:top w:val="none" w:sz="0" w:space="0" w:color="auto"/>
        <w:left w:val="none" w:sz="0" w:space="0" w:color="auto"/>
        <w:bottom w:val="none" w:sz="0" w:space="0" w:color="auto"/>
        <w:right w:val="none" w:sz="0" w:space="0" w:color="auto"/>
      </w:divBdr>
    </w:div>
    <w:div w:id="1210989985">
      <w:bodyDiv w:val="1"/>
      <w:marLeft w:val="0"/>
      <w:marRight w:val="0"/>
      <w:marTop w:val="0"/>
      <w:marBottom w:val="0"/>
      <w:divBdr>
        <w:top w:val="none" w:sz="0" w:space="0" w:color="auto"/>
        <w:left w:val="none" w:sz="0" w:space="0" w:color="auto"/>
        <w:bottom w:val="none" w:sz="0" w:space="0" w:color="auto"/>
        <w:right w:val="none" w:sz="0" w:space="0" w:color="auto"/>
      </w:divBdr>
    </w:div>
    <w:div w:id="1278682466">
      <w:bodyDiv w:val="1"/>
      <w:marLeft w:val="0"/>
      <w:marRight w:val="0"/>
      <w:marTop w:val="0"/>
      <w:marBottom w:val="0"/>
      <w:divBdr>
        <w:top w:val="none" w:sz="0" w:space="0" w:color="auto"/>
        <w:left w:val="none" w:sz="0" w:space="0" w:color="auto"/>
        <w:bottom w:val="none" w:sz="0" w:space="0" w:color="auto"/>
        <w:right w:val="none" w:sz="0" w:space="0" w:color="auto"/>
      </w:divBdr>
    </w:div>
    <w:div w:id="1294600487">
      <w:bodyDiv w:val="1"/>
      <w:marLeft w:val="0"/>
      <w:marRight w:val="0"/>
      <w:marTop w:val="0"/>
      <w:marBottom w:val="0"/>
      <w:divBdr>
        <w:top w:val="none" w:sz="0" w:space="0" w:color="auto"/>
        <w:left w:val="none" w:sz="0" w:space="0" w:color="auto"/>
        <w:bottom w:val="none" w:sz="0" w:space="0" w:color="auto"/>
        <w:right w:val="none" w:sz="0" w:space="0" w:color="auto"/>
      </w:divBdr>
    </w:div>
    <w:div w:id="1337464255">
      <w:bodyDiv w:val="1"/>
      <w:marLeft w:val="0"/>
      <w:marRight w:val="0"/>
      <w:marTop w:val="0"/>
      <w:marBottom w:val="0"/>
      <w:divBdr>
        <w:top w:val="none" w:sz="0" w:space="0" w:color="auto"/>
        <w:left w:val="none" w:sz="0" w:space="0" w:color="auto"/>
        <w:bottom w:val="none" w:sz="0" w:space="0" w:color="auto"/>
        <w:right w:val="none" w:sz="0" w:space="0" w:color="auto"/>
      </w:divBdr>
    </w:div>
    <w:div w:id="1479804534">
      <w:bodyDiv w:val="1"/>
      <w:marLeft w:val="0"/>
      <w:marRight w:val="0"/>
      <w:marTop w:val="0"/>
      <w:marBottom w:val="0"/>
      <w:divBdr>
        <w:top w:val="none" w:sz="0" w:space="0" w:color="auto"/>
        <w:left w:val="none" w:sz="0" w:space="0" w:color="auto"/>
        <w:bottom w:val="none" w:sz="0" w:space="0" w:color="auto"/>
        <w:right w:val="none" w:sz="0" w:space="0" w:color="auto"/>
      </w:divBdr>
    </w:div>
    <w:div w:id="1647659175">
      <w:bodyDiv w:val="1"/>
      <w:marLeft w:val="0"/>
      <w:marRight w:val="0"/>
      <w:marTop w:val="0"/>
      <w:marBottom w:val="0"/>
      <w:divBdr>
        <w:top w:val="none" w:sz="0" w:space="0" w:color="auto"/>
        <w:left w:val="none" w:sz="0" w:space="0" w:color="auto"/>
        <w:bottom w:val="none" w:sz="0" w:space="0" w:color="auto"/>
        <w:right w:val="none" w:sz="0" w:space="0" w:color="auto"/>
      </w:divBdr>
    </w:div>
    <w:div w:id="1690838409">
      <w:bodyDiv w:val="1"/>
      <w:marLeft w:val="0"/>
      <w:marRight w:val="0"/>
      <w:marTop w:val="0"/>
      <w:marBottom w:val="0"/>
      <w:divBdr>
        <w:top w:val="none" w:sz="0" w:space="0" w:color="auto"/>
        <w:left w:val="none" w:sz="0" w:space="0" w:color="auto"/>
        <w:bottom w:val="none" w:sz="0" w:space="0" w:color="auto"/>
        <w:right w:val="none" w:sz="0" w:space="0" w:color="auto"/>
      </w:divBdr>
    </w:div>
    <w:div w:id="17646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0.bin"/><Relationship Id="rId42" Type="http://schemas.openxmlformats.org/officeDocument/2006/relationships/oleObject" Target="embeddings/oleObject14.bin"/><Relationship Id="rId7" Type="http://schemas.openxmlformats.org/officeDocument/2006/relationships/hyperlink" Target="https://en.wikipedia.org/wiki/Principles_of_learning" TargetMode="External"/><Relationship Id="rId12" Type="http://schemas.openxmlformats.org/officeDocument/2006/relationships/hyperlink" Target="https://hackage.haskell.org/package/setoid-0.1.0.0/docs/Data-Setoid.html"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2.emf"/><Relationship Id="rId38"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en.wikipedia.org/wiki/Semigroup" TargetMode="External"/><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hyperlink" Target="https://en.wikipedia.org/wiki/Associative_property" TargetMode="Externa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hyperlink" Target="https://en.wikipedia.org/wiki/Magma_(algebra)" TargetMode="External"/><Relationship Id="rId37" Type="http://schemas.openxmlformats.org/officeDocument/2006/relationships/image" Target="media/image14.emf"/><Relationship Id="rId40" Type="http://schemas.openxmlformats.org/officeDocument/2006/relationships/oleObject" Target="embeddings/oleObject13.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1.bin"/><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hyperlink" Target="https://en.wikipedia.org/wiki/Group_(mathematic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quora.com/Is-floating-point-addition-commutative-and-associative" TargetMode="External"/><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hyperlink" Target="http://blog.ploeh.dk/2017/11/27/semigroups/" TargetMode="External"/><Relationship Id="rId35" Type="http://schemas.openxmlformats.org/officeDocument/2006/relationships/image" Target="media/image13.emf"/><Relationship Id="rId43" Type="http://schemas.openxmlformats.org/officeDocument/2006/relationships/hyperlink" Target="https://en.wikipedia.org/wiki/Monoi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semonoid</b:Tag>
    <b:SourceType>InternetSite</b:SourceType>
    <b:Guid>{1DC1B957-1712-4CD2-84A7-E3721DB7AE6C}</b:Guid>
    <b:URL>https://math.stackexchange.com/questions/156952/why-the-terminology-monoid</b:URL>
    <b:RefOrder>1</b:RefOrder>
  </b:Source>
</b:Sources>
</file>

<file path=customXml/itemProps1.xml><?xml version="1.0" encoding="utf-8"?>
<ds:datastoreItem xmlns:ds="http://schemas.openxmlformats.org/officeDocument/2006/customXml" ds:itemID="{F95DC7DA-C3B1-45C0-8E41-5C82CC7F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20</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Sweeney</dc:creator>
  <cp:keywords/>
  <dc:description/>
  <cp:lastModifiedBy>Paul Sweeney</cp:lastModifiedBy>
  <cp:revision>22</cp:revision>
  <cp:lastPrinted>2018-01-07T22:22:00Z</cp:lastPrinted>
  <dcterms:created xsi:type="dcterms:W3CDTF">2018-01-03T07:52:00Z</dcterms:created>
  <dcterms:modified xsi:type="dcterms:W3CDTF">2018-01-10T10:36:00Z</dcterms:modified>
</cp:coreProperties>
</file>