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点运动学</w:t>
      </w:r>
    </w:p>
    <w:p>
      <w:r>
        <w:rPr>
          <w:b/>
        </w:rPr>
        <w:t>2025—2026 学年 SPEIT PHY1301P（力学）· 第 1 章讲义总结</w:t>
      </w:r>
    </w:p>
    <w:p>
      <w:r>
        <w:t>记号说明：</w:t>
      </w:r>
      <w:r>
        <w:t>: 需要掌握的定理；⋆: 需要掌握的结论；ⓘ: 需要掌握的证明</w:t>
      </w:r>
    </w:p>
    <w:p>
      <w:pPr>
        <w:pStyle w:val="Heading2"/>
      </w:pPr>
      <w:r>
        <w:t>一、从刚体到质点</w:t>
      </w:r>
    </w:p>
    <w:p>
      <w:pPr>
        <w:pStyle w:val="Heading3"/>
      </w:pPr>
      <w:r>
        <w:rPr>
          <w:b/>
          <w:color w:val="F5B86E"/>
          <w:sz w:val="32"/>
        </w:rPr>
        <w:t>▎</w:t>
      </w:r>
      <w:r>
        <w:t>系统与质点</w:t>
      </w:r>
    </w:p>
    <w:p>
      <w:r>
        <w:t>系统就是我们要研究的</w:t>
      </w:r>
      <w:r>
        <w:t>刚体</w:t>
      </w:r>
      <w:r>
        <w:t>。</w:t>
      </w:r>
      <w:r>
        <w:rPr>
          <w:b/>
          <w:color w:val="2A7A9C"/>
        </w:rPr>
        <w:t>刚体（solide）</w:t>
      </w:r>
      <w:r>
        <w:t>是指其各点彼此距离保持恒定的物质</w:t>
      </w:r>
      <w:r>
        <w:rPr>
          <w:b/>
          <w:color w:val="2A7A9C"/>
        </w:rPr>
        <w:t>系统（système）</w:t>
      </w:r>
      <w:r>
        <w:t>。</w:t>
      </w:r>
    </w:p>
    <w:p>
      <w:r>
        <w:t>在本课程中，所研究的每一个刚体都将被约化为一个</w:t>
      </w:r>
      <w:r>
        <w:rPr>
          <w:b/>
          <w:color w:val="2A7A9C"/>
        </w:rPr>
        <w:t>质点（point matériel）</w:t>
      </w:r>
      <w:r>
        <w:t>。质点是一个几何意义上的点（没有体积、没有表面），并被赋予一个质量 m。</w:t>
      </w:r>
    </w:p>
    <w:p>
      <w:r>
        <w:t>通常，我们把刚体的</w:t>
      </w:r>
      <w:r>
        <w:rPr>
          <w:b/>
          <w:color w:val="2A7A9C"/>
        </w:rPr>
        <w:t>质心（barycentre）</w:t>
      </w:r>
      <w:r>
        <w:t>视为代表该刚体的质点。</w:t>
      </w:r>
    </w:p>
    <w:p>
      <w:pPr>
        <w:pStyle w:val="Heading2"/>
      </w:pPr>
      <w:r>
        <w:t>二、参考系与时间坐标系</w:t>
      </w:r>
    </w:p>
    <w:p>
      <w:pPr>
        <w:pStyle w:val="Heading3"/>
      </w:pPr>
      <w:r>
        <w:rPr>
          <w:b/>
          <w:color w:val="F5B86E"/>
          <w:sz w:val="32"/>
        </w:rPr>
        <w:t>▎</w:t>
      </w:r>
      <w:r>
        <w:t>运动的相对性 ⋆</w:t>
      </w:r>
    </w:p>
    <w:p>
      <w:r>
        <w:t>运动取决于你在哪里观察它：这就是所谓的</w:t>
      </w:r>
      <w:r>
        <w:rPr>
          <w:b/>
          <w:color w:val="2A7A9C"/>
        </w:rPr>
        <w:t>运动的相对性（relativité des mouvements）</w:t>
      </w:r>
      <w:r>
        <w:t>。</w:t>
      </w:r>
    </w:p>
    <w:p>
      <w:pPr>
        <w:pStyle w:val="Heading3"/>
      </w:pPr>
      <w:r>
        <w:rPr>
          <w:b/>
          <w:color w:val="F5B86E"/>
          <w:sz w:val="32"/>
        </w:rPr>
        <w:t>▎</w:t>
      </w:r>
      <w:r>
        <w:t>参考系</w:t>
      </w:r>
    </w:p>
    <w:p>
      <w:r>
        <w:t>我们把</w:t>
      </w:r>
      <w:r>
        <w:rPr>
          <w:b/>
          <w:color w:val="2A7A9C"/>
        </w:rPr>
        <w:t>参考系（référentiel）</w:t>
      </w:r>
      <w:r>
        <w:t>称为作为参考的物理系统，它被视为固定的，相对于它来研究运动。</w:t>
      </w:r>
    </w:p>
    <w:p>
      <w:r>
        <w:t>在刚体上关联：时间（一个时钟）、空间的一个原点、三个参考方向。</w:t>
      </w:r>
    </w:p>
    <w:p>
      <w:pPr>
        <w:pStyle w:val="Heading3"/>
      </w:pPr>
      <w:r>
        <w:rPr>
          <w:b/>
          <w:color w:val="F5B86E"/>
          <w:sz w:val="32"/>
        </w:rPr>
        <w:t>▎</w:t>
      </w:r>
      <w:r>
        <w:t>绝对时间 ⋆</w:t>
      </w:r>
    </w:p>
    <w:p>
      <w:r>
        <w:t>在经典力学中，时间被称为</w:t>
      </w:r>
      <w:r>
        <w:rPr>
          <w:b/>
          <w:color w:val="2A7A9C"/>
        </w:rPr>
        <w:t>绝对时间（temps absolu）</w:t>
      </w:r>
      <w:r>
        <w:t>：时间间隔不依赖于测量它们所处的参考系。</w:t>
      </w:r>
    </w:p>
    <w:p>
      <w:pPr>
        <w:pStyle w:val="Heading3"/>
      </w:pPr>
      <w:r>
        <w:rPr>
          <w:b/>
          <w:color w:val="F5B86E"/>
          <w:sz w:val="32"/>
        </w:rPr>
        <w:t>▎</w:t>
      </w:r>
      <w:r>
        <w:t>惯性原理即牛顿第一定律</w:t>
      </w:r>
    </w:p>
    <w:p>
      <w:r>
        <w:rPr>
          <w:b/>
          <w:color w:val="2A7A9C"/>
        </w:rPr>
        <w:t>惯性原理（principe d'inertie）</w:t>
      </w:r>
      <w:r>
        <w:t>或</w:t>
      </w:r>
      <w:r>
        <w:rPr>
          <w:b/>
          <w:color w:val="2A7A9C"/>
        </w:rPr>
        <w:t>牛顿第一定律（première loi de Newton）</w:t>
      </w:r>
      <w:r>
        <w:t>的表述：</w:t>
      </w:r>
    </w:p>
    <w:p>
      <w:r>
        <w:t>存在一族参考系，称为</w:t>
      </w:r>
      <w:r>
        <w:rPr>
          <w:b/>
          <w:color w:val="2A7A9C"/>
        </w:rPr>
        <w:t>伽利略参考系（référentiel galiléen）</w:t>
      </w:r>
      <w:r>
        <w:t>，在其中孤立质点的运动做匀速直线运动。</w:t>
      </w:r>
    </w:p>
    <w:p>
      <w:pPr>
        <w:pStyle w:val="Heading3"/>
      </w:pPr>
      <w:r>
        <w:rPr>
          <w:b/>
          <w:color w:val="F5B86E"/>
          <w:sz w:val="32"/>
        </w:rPr>
        <w:t>▎</w:t>
      </w:r>
      <w:r>
        <w:t>孤立</w:t>
      </w:r>
    </w:p>
    <w:p>
      <w:r>
        <w:t>一个质点若不受任何与外界的相互作用，则称之为</w:t>
      </w:r>
      <w:r>
        <w:rPr>
          <w:b/>
          <w:color w:val="2A7A9C"/>
        </w:rPr>
        <w:t>孤立（isolé）</w:t>
      </w:r>
      <w:r>
        <w:t>。</w:t>
      </w:r>
    </w:p>
    <w:p>
      <w:r>
        <w:t>这是力学中的一种极限情况。在物理学中，极限情况是一种理想情形，通过忽略某些效应来简化对现象的研究。</w:t>
      </w:r>
    </w:p>
    <w:p>
      <w:r>
        <w:t>实际上，当可以忽略质点与外界的相互作用时，就认为它是孤立的。</w:t>
      </w:r>
    </w:p>
    <w:p>
      <w:pPr>
        <w:pStyle w:val="Heading3"/>
      </w:pPr>
      <w:r>
        <w:rPr>
          <w:b/>
          <w:color w:val="F5B86E"/>
          <w:sz w:val="32"/>
        </w:rPr>
        <w:t>▎</w:t>
      </w:r>
      <w:r>
        <w:t>匀速直线运动</w:t>
      </w:r>
    </w:p>
    <w:p>
      <w:pPr>
        <w:pStyle w:val="Heading3"/>
      </w:pPr>
      <w:r>
        <w:rPr>
          <w:b/>
          <w:color w:val="F5B86E"/>
          <w:sz w:val="32"/>
        </w:rPr>
        <w:t>▎</w:t>
      </w:r>
      <w:r>
        <w:t>两个伽利略参考系的相对运动 ⋆</w:t>
      </w:r>
    </w:p>
    <w:p>
      <w:r>
        <w:t>伽利略参考系彼此之间做相对匀速直线平动。</w:t>
      </w:r>
    </w:p>
    <w:p>
      <w:pPr>
        <w:pStyle w:val="Heading3"/>
      </w:pPr>
      <w:r>
        <w:rPr>
          <w:b/>
          <w:color w:val="F5B86E"/>
          <w:sz w:val="32"/>
        </w:rPr>
        <w:t>▎</w:t>
      </w:r>
      <w:r>
        <w:t>关于伽利略参考系的近似 ⋆</w:t>
      </w:r>
    </w:p>
    <w:p>
      <w:r>
        <w:t>只要可以忽略某参考系相对于一个“更大”参考系的运动，就可以把该参考系视为伽利略参考系。</w:t>
      </w:r>
    </w:p>
    <w:p>
      <w:r>
        <w:t>需掌握的几个参考系：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6DDE3"/>
          <w:left w:val="single" w:sz="4" w:space="0" w:color="D6DDE3"/>
          <w:bottom w:val="single" w:sz="4" w:space="0" w:color="D6DDE3"/>
          <w:right w:val="single" w:sz="4" w:space="0" w:color="D6DDE3"/>
          <w:insideH w:val="single" w:sz="4" w:space="0" w:color="D6DDE3"/>
          <w:insideV w:val="single" w:sz="4" w:space="0" w:color="D6DDE3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val="clear" w:color="auto" w:fill="DCE9F3"/>
          </w:tcPr>
          <w:p/>
        </w:tc>
        <w:tc>
          <w:tcPr>
            <w:tcW w:type="dxa" w:w="2160"/>
            <w:vAlign w:val="center"/>
            <w:shd w:val="clear" w:color="auto" w:fill="DCE9F3"/>
          </w:tcPr>
          <w:p>
            <w:r>
              <w:rPr>
                <w:b/>
                <w:color w:val="1F4E79"/>
              </w:rPr>
              <w:t>日心（héliocentrique）</w:t>
            </w:r>
          </w:p>
        </w:tc>
        <w:tc>
          <w:tcPr>
            <w:tcW w:type="dxa" w:w="2160"/>
            <w:vAlign w:val="center"/>
            <w:shd w:val="clear" w:color="auto" w:fill="DCE9F3"/>
          </w:tcPr>
          <w:p>
            <w:r>
              <w:rPr>
                <w:b/>
                <w:color w:val="1F4E79"/>
              </w:rPr>
              <w:t>地心（géocentrique）</w:t>
            </w:r>
          </w:p>
        </w:tc>
        <w:tc>
          <w:tcPr>
            <w:tcW w:type="dxa" w:w="2160"/>
            <w:vAlign w:val="center"/>
            <w:shd w:val="clear" w:color="auto" w:fill="DCE9F3"/>
          </w:tcPr>
          <w:p>
            <w:r>
              <w:rPr>
                <w:b/>
                <w:color w:val="1F4E79"/>
              </w:rPr>
              <w:t>地球（terrestre）</w:t>
            </w:r>
          </w:p>
        </w:tc>
      </w:tr>
      <w:tr>
        <w:tc>
          <w:tcPr>
            <w:tcW w:type="dxa" w:w="2160"/>
          </w:tcPr>
          <w:p>
            <w:r>
              <w:t>定义</w:t>
            </w:r>
          </w:p>
        </w:tc>
        <w:tc>
          <w:tcPr>
            <w:tcW w:type="dxa" w:w="2160"/>
          </w:tcPr>
          <w:p>
            <w:r>
              <w:t>原点在太阳中心，指向遥远的恒星</w:t>
            </w:r>
          </w:p>
        </w:tc>
        <w:tc>
          <w:tcPr>
            <w:tcW w:type="dxa" w:w="2160"/>
          </w:tcPr>
          <w:p>
            <w:r>
              <w:t>原点在地球中心，指向遥远的恒星，且不随地球转动</w:t>
            </w:r>
          </w:p>
        </w:tc>
        <w:tc>
          <w:tcPr>
            <w:tcW w:type="dxa" w:w="2160"/>
          </w:tcPr>
          <w:p>
            <w:r>
              <w:t>与地球固连，随地球一起转动</w:t>
            </w:r>
          </w:p>
        </w:tc>
      </w:tr>
      <w:tr>
        <w:tc>
          <w:tcPr>
            <w:tcW w:type="dxa" w:w="2160"/>
            <w:shd w:val="clear" w:color="auto" w:fill="F7FAFC"/>
          </w:tcPr>
          <w:p>
            <w:r>
              <w:t>有效条件</w:t>
            </w:r>
          </w:p>
        </w:tc>
        <w:tc>
          <w:tcPr>
            <w:tcW w:type="dxa" w:w="2160"/>
            <w:shd w:val="clear" w:color="auto" w:fill="F7FAFC"/>
          </w:tcPr>
          <w:p>
            <w:r>
              <w:t>当可忽略太阳在银河系中的运动（230 Ma）时有效</w:t>
            </w:r>
          </w:p>
        </w:tc>
        <w:tc>
          <w:tcPr>
            <w:tcW w:type="dxa" w:w="2160"/>
            <w:shd w:val="clear" w:color="auto" w:fill="F7FAFC"/>
          </w:tcPr>
          <w:p>
            <w:r>
              <w:t>当可忽略地球绕太阳的公转（1 年）时有效</w:t>
            </w:r>
          </w:p>
        </w:tc>
        <w:tc>
          <w:tcPr>
            <w:tcW w:type="dxa" w:w="2160"/>
            <w:shd w:val="clear" w:color="auto" w:fill="F7FAFC"/>
          </w:tcPr>
          <w:p>
            <w:r>
              <w:t>当可忽略地球的自转（24 h）时有效</w:t>
            </w:r>
          </w:p>
        </w:tc>
      </w:tr>
      <w:tr>
        <w:tc>
          <w:tcPr>
            <w:tcW w:type="dxa" w:w="2160"/>
          </w:tcPr>
          <w:p>
            <w:r>
              <w:t>适用场景</w:t>
            </w:r>
          </w:p>
        </w:tc>
        <w:tc>
          <w:tcPr>
            <w:tcW w:type="dxa" w:w="2160"/>
          </w:tcPr>
          <w:p>
            <w:r>
              <w:t>适合研究行星的运动</w:t>
            </w:r>
          </w:p>
        </w:tc>
        <w:tc>
          <w:tcPr>
            <w:tcW w:type="dxa" w:w="2160"/>
          </w:tcPr>
          <w:p>
            <w:r>
              <w:t>适合研究卫星的运动（月球等）</w:t>
            </w:r>
          </w:p>
        </w:tc>
        <w:tc>
          <w:tcPr>
            <w:tcW w:type="dxa" w:w="2160"/>
          </w:tcPr>
          <w:p>
            <w:r>
              <w:t>适合研究日常生活中的运动</w:t>
            </w:r>
          </w:p>
        </w:tc>
      </w:tr>
    </w:tbl>
    <w:p>
      <w:r>
        <w:t>[此处为参考系示意图]</w:t>
      </w:r>
    </w:p>
    <w:p>
      <w:pPr>
        <w:pStyle w:val="Heading2"/>
      </w:pPr>
      <w:r>
        <w:t>三、运动学矢量</w:t>
      </w:r>
    </w:p>
    <w:p>
      <w:pPr>
        <w:pStyle w:val="Heading3"/>
      </w:pPr>
      <w:r>
        <w:rPr>
          <w:b/>
          <w:color w:val="F5B86E"/>
          <w:sz w:val="32"/>
        </w:rPr>
        <w:t>▎</w:t>
      </w:r>
      <w:r>
        <w:t>坐标系与笛卡尔坐标系</w:t>
      </w:r>
    </w:p>
    <w:p>
      <w:r>
        <w:rPr>
          <w:b/>
          <w:color w:val="2A7A9C"/>
        </w:rPr>
        <w:t>坐标系（repère）</w:t>
      </w:r>
      <w:r>
        <w:t>是一种用于描述运动的几何工具。</w:t>
      </w:r>
    </w:p>
    <w:p>
      <w:r>
        <w:rPr>
          <w:b/>
          <w:color w:val="2A7A9C"/>
        </w:rPr>
        <w:t>笛卡尔坐标系（repère cartésien）</w:t>
      </w:r>
      <w:r>
        <w:t>由一个原点 O 和一组成直角标准正交基的单位矢量组成：</w:t>
      </w:r>
      <w:r>
        <w:t>$(\vec{e}_x, \vec{e}_y, \vec{e}_z)$</w:t>
      </w:r>
      <w:r>
        <w:t>。</w:t>
      </w:r>
    </w:p>
    <w:p>
      <w:r>
        <w:t>笛卡尔坐标系相对于所研究的参考系是固定的。</w:t>
      </w:r>
    </w:p>
    <w:p>
      <w:r>
        <w:t xml:space="preserve">有时也用记号 </w:t>
      </w:r>
      <w:r>
        <w:t>$(\vec{e}_x, \vec{e}_y, \vec{e}_z)$</w:t>
      </w:r>
      <w:r>
        <w:t xml:space="preserve"> 或 </w:t>
      </w:r>
      <w:r>
        <w:t>$(\vec{u}_x, \vec{u}_y, \vec{u}_z)$</w:t>
      </w:r>
      <w:r>
        <w:t xml:space="preserve"> 表示基矢量。</w:t>
      </w:r>
    </w:p>
    <w:p>
      <w:pPr>
        <w:pStyle w:val="Heading3"/>
      </w:pPr>
      <w:r>
        <w:rPr>
          <w:b/>
          <w:color w:val="F5B86E"/>
          <w:sz w:val="32"/>
        </w:rPr>
        <w:t>▎</w:t>
      </w:r>
      <w:r>
        <w:t>标准正交归一基（BOND）</w:t>
      </w:r>
    </w:p>
    <w:p>
      <w:r>
        <w:rPr>
          <w:b/>
          <w:color w:val="2A7A9C"/>
        </w:rPr>
        <w:t>标准正交归一基（base orthonormée directe）</w:t>
      </w:r>
      <w:r>
        <w:t>（BOND）：</w:t>
      </w:r>
    </w:p>
    <w:p>
      <w:pPr>
        <w:pStyle w:val="Heading3"/>
      </w:pPr>
      <w:r>
        <w:rPr>
          <w:b/>
          <w:color w:val="F5B86E"/>
          <w:sz w:val="32"/>
        </w:rPr>
        <w:t>▎</w:t>
      </w:r>
      <w:r>
        <w:t>坐标与范数</w:t>
      </w:r>
    </w:p>
    <w:p>
      <w:r>
        <w:t xml:space="preserve">我们把矢量 </w:t>
      </w:r>
      <w:r>
        <w:t>$\vec{V}$</w:t>
      </w:r>
      <w:r>
        <w:t xml:space="preserve"> 按 </w:t>
      </w:r>
      <w:r>
        <w:t>$\vec{e}_x$</w:t>
      </w:r>
      <w:r>
        <w:t xml:space="preserve"> 的</w:t>
      </w:r>
      <w:r>
        <w:rPr>
          <w:b/>
          <w:color w:val="2A7A9C"/>
        </w:rPr>
        <w:t>投影（projection）</w:t>
      </w:r>
      <w:r>
        <w:t xml:space="preserve">称为标量积 </w:t>
      </w:r>
      <w:r>
        <w:t>$\vec{V}\cdot \vec{e}_x$</w:t>
      </w:r>
      <w:r>
        <w:t xml:space="preserve">。这就定义了按 </w:t>
      </w:r>
      <w:r>
        <w:t>$\vec{e}_x$</w:t>
      </w:r>
      <w:r>
        <w:t xml:space="preserve"> 的坐标：</w:t>
      </w:r>
      <w:r>
        <w:t>$V_x$</w:t>
      </w:r>
      <w:r>
        <w:t xml:space="preserve">。矢量 </w:t>
      </w:r>
      <w:r>
        <w:t>$\vec{V}$</w:t>
      </w:r>
      <w:r>
        <w:t xml:space="preserve"> 的范数可由坐标推出：</w:t>
      </w:r>
      <w:r>
        <w:t>$V = \|\vec{V}\| = \sqrt{V_x^2+V_y^2+V_z^2}$</w:t>
      </w:r>
      <w:r>
        <w:t>。</w:t>
      </w:r>
    </w:p>
    <w:p>
      <w:r>
        <w:t>设 O 为所研究参考系 R 中的一个固定点，M 为一个运动点。</w:t>
      </w:r>
    </w:p>
    <w:p>
      <w:r>
        <w:t>平均速度：</w:t>
      </w:r>
    </w:p>
    <w:p>
      <w:pPr>
        <w:jc w:val="center"/>
      </w:pPr>
      <w:r>
        <w:t>$$\langle\vec{v}\rangle(t) = \frac{\Delta\overrightarrow{OM}}{\Delta t}$$</w:t>
      </w:r>
    </w:p>
    <w:p>
      <w:r>
        <w:rPr>
          <w:b/>
          <w:color w:val="2A7A9C"/>
        </w:rPr>
        <w:t>位置矢量（vecteur position）</w:t>
      </w:r>
      <w:r>
        <w:t xml:space="preserve">：矢量 </w:t>
      </w:r>
      <w:r>
        <w:t>$\overrightarrow{OM}$</w:t>
      </w:r>
      <w:r>
        <w:t xml:space="preserve"> 即位置矢量。</w:t>
      </w:r>
    </w:p>
    <w:p>
      <w:r>
        <w:rPr>
          <w:b/>
          <w:color w:val="2A7A9C"/>
        </w:rPr>
        <w:t>元位移（déplacement élémentaire）</w:t>
      </w:r>
      <w:r>
        <w:t>（或无穷小位移）为：</w:t>
      </w:r>
    </w:p>
    <w:p>
      <w:pPr>
        <w:jc w:val="center"/>
      </w:pPr>
      <w:r>
        <w:t>$$d\overrightarrow{OM} = \overrightarrow{OM}(t+dt) - \overrightarrow{OM}(t) = \overrightarrow{M(t)M(t+dt)}$$</w:t>
      </w:r>
    </w:p>
    <w:p>
      <w:r>
        <w:t>瞬时速度矢量：</w:t>
      </w:r>
    </w:p>
    <w:p>
      <w:pPr>
        <w:jc w:val="center"/>
      </w:pPr>
      <w:r>
        <w:t>$$\vec{v}(t) = \lim_{\Delta t \to 0}\frac{\Delta\overrightarrow{OM}}{\Delta t} = \frac{d\overrightarrow{OM}}{dt}$$</w:t>
      </w:r>
    </w:p>
    <w:p>
      <w:r>
        <w:t>瞬时加速度矢量：</w:t>
      </w:r>
    </w:p>
    <w:p>
      <w:pPr>
        <w:jc w:val="center"/>
      </w:pPr>
      <w:r>
        <w:t>$$\vec{a}(t) = \frac{d\vec{v}}{dt} = \frac{d^2\overrightarrow{OM}}{dt^2}$$</w:t>
      </w:r>
    </w:p>
    <w:p>
      <w:r>
        <w:t>ⓘ 应会写出笛卡尔坐标系中的位置矢量、速度矢量和加速度矢量。</w:t>
      </w:r>
    </w:p>
    <w:p>
      <w:r>
        <w:t>在力学中，对时间的导数常采用如下记号：</w:t>
      </w:r>
    </w:p>
    <w:p>
      <w:pPr>
        <w:jc w:val="center"/>
      </w:pPr>
      <w:r>
        <w:t>$$\dot{x} = \frac{dx}{dt},\qquad \dot{y} = \frac{dy}{dt},\qquad \dot{z} = \frac{dz}{dt}$$</w:t>
      </w:r>
    </w:p>
    <w:p>
      <w:pPr>
        <w:pStyle w:val="Heading3"/>
      </w:pPr>
      <w:r>
        <w:rPr>
          <w:b/>
          <w:color w:val="F5B86E"/>
          <w:sz w:val="32"/>
        </w:rPr>
        <w:t>▎</w:t>
      </w:r>
      <w:r>
        <w:t>元位移与瞬时速度的性质 ⋆</w:t>
      </w:r>
    </w:p>
    <w:p>
      <w:r>
        <w:t>元位移与轨迹相切。</w:t>
      </w:r>
    </w:p>
    <w:p>
      <w:pPr>
        <w:pStyle w:val="Heading3"/>
      </w:pPr>
      <w:r>
        <w:rPr>
          <w:b/>
          <w:color w:val="F5B86E"/>
          <w:sz w:val="32"/>
        </w:rPr>
        <w:t>▎</w:t>
      </w:r>
      <w:r>
        <w:t>关于运动的词汇</w:t>
      </w:r>
    </w:p>
    <w:p>
      <w:pPr>
        <w:pStyle w:val="Heading3"/>
      </w:pPr>
      <w:r>
        <w:rPr>
          <w:b/>
          <w:color w:val="F5B86E"/>
          <w:sz w:val="32"/>
        </w:rPr>
        <w:t>▎</w:t>
      </w:r>
      <w:r>
        <w:t>方法：分离变量法</w:t>
      </w:r>
    </w:p>
    <w:p>
      <w:r>
        <w:rPr>
          <w:b/>
          <w:color w:val="2A7A9C"/>
        </w:rPr>
        <w:t>分离变量法（séparation des variables）</w:t>
      </w:r>
      <w:r>
        <w:t>用于求解一阶</w:t>
      </w:r>
      <w:r>
        <w:rPr>
          <w:b/>
          <w:color w:val="2A7A9C"/>
        </w:rPr>
        <w:t>微分方程（équation différentielle）</w:t>
      </w:r>
      <w:r>
        <w:t>。</w:t>
      </w:r>
    </w:p>
    <w:p>
      <w:r>
        <w:t>考虑形如下式的微分方程：</w:t>
      </w:r>
    </w:p>
    <w:p>
      <w:pPr>
        <w:jc w:val="center"/>
      </w:pPr>
      <w:r>
        <w:t>$$\frac{dy}{du} = \frac{f(u)}{g(y)}$$</w:t>
      </w:r>
    </w:p>
    <w:p>
      <w:r>
        <w:t xml:space="preserve">并带有条件：当 </w:t>
      </w:r>
      <w:r>
        <w:t>$u = u_0$</w:t>
      </w:r>
      <w:r>
        <w:t xml:space="preserve"> 时 </w:t>
      </w:r>
      <w:r>
        <w:t>$y = y_0$</w:t>
      </w:r>
      <w:r>
        <w:t>。</w:t>
      </w:r>
    </w:p>
    <w:p>
      <w:r>
        <w:t>该方法把变量 u 与 y 分离开（分开）到等号两侧，然后积分。于是可写为：</w:t>
      </w:r>
    </w:p>
    <w:p>
      <w:pPr>
        <w:jc w:val="center"/>
      </w:pPr>
      <w:r>
        <w:t>$$dy\,g(y) = du\,f(u)$$</w:t>
      </w:r>
    </w:p>
    <w:p>
      <w:r>
        <w:t>进而：</w:t>
      </w:r>
    </w:p>
    <w:p>
      <w:pPr>
        <w:jc w:val="center"/>
      </w:pPr>
      <w:r>
        <w:t>$$\int_{Y=y_0}^{y} g(Y)\,dY = \int_{U=u_0}^{u} f(U)\,dU$$</w:t>
      </w:r>
    </w:p>
    <w:p>
      <w:r>
        <w:t>剩下只需计算这些积分即可！</w:t>
      </w:r>
    </w:p>
    <w:p>
      <w:pPr>
        <w:pStyle w:val="Heading2"/>
      </w:pPr>
      <w:r>
        <w:t>重要术语概念汇总表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6DDE3"/>
          <w:left w:val="single" w:sz="4" w:space="0" w:color="D6DDE3"/>
          <w:bottom w:val="single" w:sz="4" w:space="0" w:color="D6DDE3"/>
          <w:right w:val="single" w:sz="4" w:space="0" w:color="D6DDE3"/>
          <w:insideH w:val="single" w:sz="4" w:space="0" w:color="D6DDE3"/>
          <w:insideV w:val="single" w:sz="4" w:space="0" w:color="D6DDE3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val="clear" w:color="auto" w:fill="DCE9F3"/>
          </w:tcPr>
          <w:p>
            <w:r>
              <w:rPr>
                <w:b/>
                <w:color w:val="1F4E79"/>
              </w:rPr>
              <w:t>外文术语</w:t>
            </w:r>
          </w:p>
        </w:tc>
        <w:tc>
          <w:tcPr>
            <w:tcW w:type="dxa" w:w="2880"/>
            <w:vAlign w:val="center"/>
            <w:shd w:val="clear" w:color="auto" w:fill="DCE9F3"/>
          </w:tcPr>
          <w:p>
            <w:r>
              <w:rPr>
                <w:b/>
                <w:color w:val="1F4E79"/>
              </w:rPr>
              <w:t>中文译名</w:t>
            </w:r>
          </w:p>
        </w:tc>
        <w:tc>
          <w:tcPr>
            <w:tcW w:type="dxa" w:w="2880"/>
            <w:vAlign w:val="center"/>
            <w:shd w:val="clear" w:color="auto" w:fill="DCE9F3"/>
          </w:tcPr>
          <w:p>
            <w:r>
              <w:rPr>
                <w:b/>
                <w:color w:val="1F4E79"/>
              </w:rPr>
              <w:t>简要解释</w:t>
            </w:r>
          </w:p>
        </w:tc>
      </w:tr>
      <w:tr>
        <w:tc>
          <w:tcPr>
            <w:tcW w:type="dxa" w:w="2880"/>
          </w:tcPr>
          <w:p>
            <w:r>
              <w:t>solide</w:t>
            </w:r>
          </w:p>
        </w:tc>
        <w:tc>
          <w:tcPr>
            <w:tcW w:type="dxa" w:w="2880"/>
          </w:tcPr>
          <w:p>
            <w:r>
              <w:t>刚体</w:t>
            </w:r>
          </w:p>
        </w:tc>
        <w:tc>
          <w:tcPr>
            <w:tcW w:type="dxa" w:w="2880"/>
          </w:tcPr>
          <w:p>
            <w:r>
              <w:t>各点彼此距离保持恒定的物质系统</w:t>
            </w:r>
          </w:p>
        </w:tc>
      </w:tr>
      <w:tr>
        <w:tc>
          <w:tcPr>
            <w:tcW w:type="dxa" w:w="2880"/>
            <w:shd w:val="clear" w:color="auto" w:fill="F7FAFC"/>
          </w:tcPr>
          <w:p>
            <w:r>
              <w:t>point matériel</w:t>
            </w:r>
          </w:p>
        </w:tc>
        <w:tc>
          <w:tcPr>
            <w:tcW w:type="dxa" w:w="2880"/>
            <w:shd w:val="clear" w:color="auto" w:fill="F7FAFC"/>
          </w:tcPr>
          <w:p>
            <w:r>
              <w:t>质点</w:t>
            </w:r>
          </w:p>
        </w:tc>
        <w:tc>
          <w:tcPr>
            <w:tcW w:type="dxa" w:w="2880"/>
            <w:shd w:val="clear" w:color="auto" w:fill="F7FAFC"/>
          </w:tcPr>
          <w:p>
            <w:r>
              <w:t>无体积无表面、被赋予质量 m 的几何点</w:t>
            </w:r>
          </w:p>
        </w:tc>
      </w:tr>
      <w:tr>
        <w:tc>
          <w:tcPr>
            <w:tcW w:type="dxa" w:w="2880"/>
          </w:tcPr>
          <w:p>
            <w:r>
              <w:t>barycentre</w:t>
            </w:r>
          </w:p>
        </w:tc>
        <w:tc>
          <w:tcPr>
            <w:tcW w:type="dxa" w:w="2880"/>
          </w:tcPr>
          <w:p>
            <w:r>
              <w:t>质心</w:t>
            </w:r>
          </w:p>
        </w:tc>
        <w:tc>
          <w:tcPr>
            <w:tcW w:type="dxa" w:w="2880"/>
          </w:tcPr>
          <w:p>
            <w:r>
              <w:t>代表刚体的质量中心（重心）</w:t>
            </w:r>
          </w:p>
        </w:tc>
      </w:tr>
      <w:tr>
        <w:tc>
          <w:tcPr>
            <w:tcW w:type="dxa" w:w="2880"/>
            <w:shd w:val="clear" w:color="auto" w:fill="F7FAFC"/>
          </w:tcPr>
          <w:p>
            <w:r>
              <w:t>relativité des mouvements</w:t>
            </w:r>
          </w:p>
        </w:tc>
        <w:tc>
          <w:tcPr>
            <w:tcW w:type="dxa" w:w="2880"/>
            <w:shd w:val="clear" w:color="auto" w:fill="F7FAFC"/>
          </w:tcPr>
          <w:p>
            <w:r>
              <w:t>运动的相对性</w:t>
            </w:r>
          </w:p>
        </w:tc>
        <w:tc>
          <w:tcPr>
            <w:tcW w:type="dxa" w:w="2880"/>
            <w:shd w:val="clear" w:color="auto" w:fill="F7FAFC"/>
          </w:tcPr>
          <w:p>
            <w:r>
              <w:t>运动取决于观察它的参考</w:t>
            </w:r>
          </w:p>
        </w:tc>
      </w:tr>
      <w:tr>
        <w:tc>
          <w:tcPr>
            <w:tcW w:type="dxa" w:w="2880"/>
          </w:tcPr>
          <w:p>
            <w:r>
              <w:t>référentiel</w:t>
            </w:r>
          </w:p>
        </w:tc>
        <w:tc>
          <w:tcPr>
            <w:tcW w:type="dxa" w:w="2880"/>
          </w:tcPr>
          <w:p>
            <w:r>
              <w:t>参考系</w:t>
            </w:r>
          </w:p>
        </w:tc>
        <w:tc>
          <w:tcPr>
            <w:tcW w:type="dxa" w:w="2880"/>
          </w:tcPr>
          <w:p>
            <w:r>
              <w:t>被视为固定的物理参考系统</w:t>
            </w:r>
          </w:p>
        </w:tc>
      </w:tr>
      <w:tr>
        <w:tc>
          <w:tcPr>
            <w:tcW w:type="dxa" w:w="2880"/>
            <w:shd w:val="clear" w:color="auto" w:fill="F7FAFC"/>
          </w:tcPr>
          <w:p>
            <w:r>
              <w:t>temps absolu</w:t>
            </w:r>
          </w:p>
        </w:tc>
        <w:tc>
          <w:tcPr>
            <w:tcW w:type="dxa" w:w="2880"/>
            <w:shd w:val="clear" w:color="auto" w:fill="F7FAFC"/>
          </w:tcPr>
          <w:p>
            <w:r>
              <w:t>绝对时间</w:t>
            </w:r>
          </w:p>
        </w:tc>
        <w:tc>
          <w:tcPr>
            <w:tcW w:type="dxa" w:w="2880"/>
            <w:shd w:val="clear" w:color="auto" w:fill="F7FAFC"/>
          </w:tcPr>
          <w:p>
            <w:r>
              <w:t>不随参考系改变的时间</w:t>
            </w:r>
          </w:p>
        </w:tc>
      </w:tr>
      <w:tr>
        <w:tc>
          <w:tcPr>
            <w:tcW w:type="dxa" w:w="2880"/>
          </w:tcPr>
          <w:p>
            <w:r>
              <w:t>principe d'inertie</w:t>
            </w:r>
          </w:p>
        </w:tc>
        <w:tc>
          <w:tcPr>
            <w:tcW w:type="dxa" w:w="2880"/>
          </w:tcPr>
          <w:p>
            <w:r>
              <w:t>惯性原理</w:t>
            </w:r>
          </w:p>
        </w:tc>
        <w:tc>
          <w:tcPr>
            <w:tcW w:type="dxa" w:w="2880"/>
          </w:tcPr>
          <w:p>
            <w:r>
              <w:t>孤立质点保持匀速直线运动</w:t>
            </w:r>
          </w:p>
        </w:tc>
      </w:tr>
      <w:tr>
        <w:tc>
          <w:tcPr>
            <w:tcW w:type="dxa" w:w="2880"/>
            <w:shd w:val="clear" w:color="auto" w:fill="F7FAFC"/>
          </w:tcPr>
          <w:p>
            <w:r>
              <w:t>première loi de Newton</w:t>
            </w:r>
          </w:p>
        </w:tc>
        <w:tc>
          <w:tcPr>
            <w:tcW w:type="dxa" w:w="2880"/>
            <w:shd w:val="clear" w:color="auto" w:fill="F7FAFC"/>
          </w:tcPr>
          <w:p>
            <w:r>
              <w:t>牛顿第一定律</w:t>
            </w:r>
          </w:p>
        </w:tc>
        <w:tc>
          <w:tcPr>
            <w:tcW w:type="dxa" w:w="2880"/>
            <w:shd w:val="clear" w:color="auto" w:fill="F7FAFC"/>
          </w:tcPr>
          <w:p>
            <w:r>
              <w:t>即惯性原理</w:t>
            </w:r>
          </w:p>
        </w:tc>
      </w:tr>
      <w:tr>
        <w:tc>
          <w:tcPr>
            <w:tcW w:type="dxa" w:w="2880"/>
          </w:tcPr>
          <w:p>
            <w:r>
              <w:t>référentiel galiléen</w:t>
            </w:r>
          </w:p>
        </w:tc>
        <w:tc>
          <w:tcPr>
            <w:tcW w:type="dxa" w:w="2880"/>
          </w:tcPr>
          <w:p>
            <w:r>
              <w:t>伽利略参考系</w:t>
            </w:r>
          </w:p>
        </w:tc>
        <w:tc>
          <w:tcPr>
            <w:tcW w:type="dxa" w:w="2880"/>
          </w:tcPr>
          <w:p>
            <w:r>
              <w:t>孤立质点做匀速直线运动的参考系族</w:t>
            </w:r>
          </w:p>
        </w:tc>
      </w:tr>
      <w:tr>
        <w:tc>
          <w:tcPr>
            <w:tcW w:type="dxa" w:w="2880"/>
            <w:shd w:val="clear" w:color="auto" w:fill="F7FAFC"/>
          </w:tcPr>
          <w:p>
            <w:r>
              <w:t>isolé</w:t>
            </w:r>
          </w:p>
        </w:tc>
        <w:tc>
          <w:tcPr>
            <w:tcW w:type="dxa" w:w="2880"/>
            <w:shd w:val="clear" w:color="auto" w:fill="F7FAFC"/>
          </w:tcPr>
          <w:p>
            <w:r>
              <w:t>孤立</w:t>
            </w:r>
          </w:p>
        </w:tc>
        <w:tc>
          <w:tcPr>
            <w:tcW w:type="dxa" w:w="2880"/>
            <w:shd w:val="clear" w:color="auto" w:fill="F7FAFC"/>
          </w:tcPr>
          <w:p>
            <w:r>
              <w:t>不受任何外界相互作用</w:t>
            </w:r>
          </w:p>
        </w:tc>
      </w:tr>
      <w:tr>
        <w:tc>
          <w:tcPr>
            <w:tcW w:type="dxa" w:w="2880"/>
          </w:tcPr>
          <w:p>
            <w:r>
              <w:t>trajectoire</w:t>
            </w:r>
          </w:p>
        </w:tc>
        <w:tc>
          <w:tcPr>
            <w:tcW w:type="dxa" w:w="2880"/>
          </w:tcPr>
          <w:p>
            <w:r>
              <w:t>轨迹</w:t>
            </w:r>
          </w:p>
        </w:tc>
        <w:tc>
          <w:tcPr>
            <w:tcW w:type="dxa" w:w="2880"/>
          </w:tcPr>
          <w:p>
            <w:r>
              <w:t>运动点走过的路径</w:t>
            </w:r>
          </w:p>
        </w:tc>
      </w:tr>
      <w:tr>
        <w:tc>
          <w:tcPr>
            <w:tcW w:type="dxa" w:w="2880"/>
            <w:shd w:val="clear" w:color="auto" w:fill="F7FAFC"/>
          </w:tcPr>
          <w:p>
            <w:r>
              <w:t>mouvement rectiligne uniforme</w:t>
            </w:r>
          </w:p>
        </w:tc>
        <w:tc>
          <w:tcPr>
            <w:tcW w:type="dxa" w:w="2880"/>
            <w:shd w:val="clear" w:color="auto" w:fill="F7FAFC"/>
          </w:tcPr>
          <w:p>
            <w:r>
              <w:t>匀速直线运动</w:t>
            </w:r>
          </w:p>
        </w:tc>
        <w:tc>
          <w:tcPr>
            <w:tcW w:type="dxa" w:w="2880"/>
            <w:shd w:val="clear" w:color="auto" w:fill="F7FAFC"/>
          </w:tcPr>
          <w:p>
            <w:r>
              <w:t>轨迹为直线且速度恒定</w:t>
            </w:r>
          </w:p>
        </w:tc>
      </w:tr>
      <w:tr>
        <w:tc>
          <w:tcPr>
            <w:tcW w:type="dxa" w:w="2880"/>
          </w:tcPr>
          <w:p>
            <w:r>
              <w:t>héliocentrique</w:t>
            </w:r>
          </w:p>
        </w:tc>
        <w:tc>
          <w:tcPr>
            <w:tcW w:type="dxa" w:w="2880"/>
          </w:tcPr>
          <w:p>
            <w:r>
              <w:t>日心</w:t>
            </w:r>
          </w:p>
        </w:tc>
        <w:tc>
          <w:tcPr>
            <w:tcW w:type="dxa" w:w="2880"/>
          </w:tcPr>
          <w:p>
            <w:r>
              <w:t>原点在太阳中心、指向恒星的参考系</w:t>
            </w:r>
          </w:p>
        </w:tc>
      </w:tr>
      <w:tr>
        <w:tc>
          <w:tcPr>
            <w:tcW w:type="dxa" w:w="2880"/>
            <w:shd w:val="clear" w:color="auto" w:fill="F7FAFC"/>
          </w:tcPr>
          <w:p>
            <w:r>
              <w:t>géocentrique</w:t>
            </w:r>
          </w:p>
        </w:tc>
        <w:tc>
          <w:tcPr>
            <w:tcW w:type="dxa" w:w="2880"/>
            <w:shd w:val="clear" w:color="auto" w:fill="F7FAFC"/>
          </w:tcPr>
          <w:p>
            <w:r>
              <w:t>地心</w:t>
            </w:r>
          </w:p>
        </w:tc>
        <w:tc>
          <w:tcPr>
            <w:tcW w:type="dxa" w:w="2880"/>
            <w:shd w:val="clear" w:color="auto" w:fill="F7FAFC"/>
          </w:tcPr>
          <w:p>
            <w:r>
              <w:t>原点在地球中心的参考系</w:t>
            </w:r>
          </w:p>
        </w:tc>
      </w:tr>
      <w:tr>
        <w:tc>
          <w:tcPr>
            <w:tcW w:type="dxa" w:w="2880"/>
          </w:tcPr>
          <w:p>
            <w:r>
              <w:t>terrestre</w:t>
            </w:r>
          </w:p>
        </w:tc>
        <w:tc>
          <w:tcPr>
            <w:tcW w:type="dxa" w:w="2880"/>
          </w:tcPr>
          <w:p>
            <w:r>
              <w:t>地球</w:t>
            </w:r>
          </w:p>
        </w:tc>
        <w:tc>
          <w:tcPr>
            <w:tcW w:type="dxa" w:w="2880"/>
          </w:tcPr>
          <w:p>
            <w:r>
              <w:t>与地球固连并随其转动的参考系</w:t>
            </w:r>
          </w:p>
        </w:tc>
      </w:tr>
      <w:tr>
        <w:tc>
          <w:tcPr>
            <w:tcW w:type="dxa" w:w="2880"/>
            <w:shd w:val="clear" w:color="auto" w:fill="F7FAFC"/>
          </w:tcPr>
          <w:p>
            <w:r>
              <w:t>repère</w:t>
            </w:r>
          </w:p>
        </w:tc>
        <w:tc>
          <w:tcPr>
            <w:tcW w:type="dxa" w:w="2880"/>
            <w:shd w:val="clear" w:color="auto" w:fill="F7FAFC"/>
          </w:tcPr>
          <w:p>
            <w:r>
              <w:t>坐标系</w:t>
            </w:r>
          </w:p>
        </w:tc>
        <w:tc>
          <w:tcPr>
            <w:tcW w:type="dxa" w:w="2880"/>
            <w:shd w:val="clear" w:color="auto" w:fill="F7FAFC"/>
          </w:tcPr>
          <w:p>
            <w:r>
              <w:t>描述运动的几何工具</w:t>
            </w:r>
          </w:p>
        </w:tc>
      </w:tr>
      <w:tr>
        <w:tc>
          <w:tcPr>
            <w:tcW w:type="dxa" w:w="2880"/>
          </w:tcPr>
          <w:p>
            <w:r>
              <w:t>repère cartésien</w:t>
            </w:r>
          </w:p>
        </w:tc>
        <w:tc>
          <w:tcPr>
            <w:tcW w:type="dxa" w:w="2880"/>
          </w:tcPr>
          <w:p>
            <w:r>
              <w:t>笛卡尔坐标系</w:t>
            </w:r>
          </w:p>
        </w:tc>
        <w:tc>
          <w:tcPr>
            <w:tcW w:type="dxa" w:w="2880"/>
          </w:tcPr>
          <w:p>
            <w:r>
              <w:t>原点 + 标准正交归一基</w:t>
            </w:r>
          </w:p>
        </w:tc>
      </w:tr>
      <w:tr>
        <w:tc>
          <w:tcPr>
            <w:tcW w:type="dxa" w:w="2880"/>
            <w:shd w:val="clear" w:color="auto" w:fill="F7FAFC"/>
          </w:tcPr>
          <w:p>
            <w:r>
              <w:t>base orthonormée directe</w:t>
            </w:r>
          </w:p>
        </w:tc>
        <w:tc>
          <w:tcPr>
            <w:tcW w:type="dxa" w:w="2880"/>
            <w:shd w:val="clear" w:color="auto" w:fill="F7FAFC"/>
          </w:tcPr>
          <w:p>
            <w:r>
              <w:t>标准正交归一基</w:t>
            </w:r>
          </w:p>
        </w:tc>
        <w:tc>
          <w:tcPr>
            <w:tcW w:type="dxa" w:w="2880"/>
            <w:shd w:val="clear" w:color="auto" w:fill="F7FAFC"/>
          </w:tcPr>
          <w:p>
            <w:r>
              <w:t>正交、归一、定向的基（BOND）</w:t>
            </w:r>
          </w:p>
        </w:tc>
      </w:tr>
      <w:tr>
        <w:tc>
          <w:tcPr>
            <w:tcW w:type="dxa" w:w="2880"/>
          </w:tcPr>
          <w:p>
            <w:r>
              <w:t>produit scalaire</w:t>
            </w:r>
          </w:p>
        </w:tc>
        <w:tc>
          <w:tcPr>
            <w:tcW w:type="dxa" w:w="2880"/>
          </w:tcPr>
          <w:p>
            <w:r>
              <w:t>标量积</w:t>
            </w:r>
          </w:p>
        </w:tc>
        <w:tc>
          <w:tcPr>
            <w:tcW w:type="dxa" w:w="2880"/>
          </w:tcPr>
          <w:p>
            <w:r>
              <w:t>两矢量的点乘（内积）</w:t>
            </w:r>
          </w:p>
        </w:tc>
      </w:tr>
      <w:tr>
        <w:tc>
          <w:tcPr>
            <w:tcW w:type="dxa" w:w="2880"/>
            <w:shd w:val="clear" w:color="auto" w:fill="F7FAFC"/>
          </w:tcPr>
          <w:p>
            <w:r>
              <w:t>norme</w:t>
            </w:r>
          </w:p>
        </w:tc>
        <w:tc>
          <w:tcPr>
            <w:tcW w:type="dxa" w:w="2880"/>
            <w:shd w:val="clear" w:color="auto" w:fill="F7FAFC"/>
          </w:tcPr>
          <w:p>
            <w:r>
              <w:t>范数</w:t>
            </w:r>
          </w:p>
        </w:tc>
        <w:tc>
          <w:tcPr>
            <w:tcW w:type="dxa" w:w="2880"/>
            <w:shd w:val="clear" w:color="auto" w:fill="F7FAFC"/>
          </w:tcPr>
          <w:p>
            <w:r>
              <w:t>矢量的模长</w:t>
            </w:r>
          </w:p>
        </w:tc>
      </w:tr>
      <w:tr>
        <w:tc>
          <w:tcPr>
            <w:tcW w:type="dxa" w:w="2880"/>
          </w:tcPr>
          <w:p>
            <w:r>
              <w:t>projection</w:t>
            </w:r>
          </w:p>
        </w:tc>
        <w:tc>
          <w:tcPr>
            <w:tcW w:type="dxa" w:w="2880"/>
          </w:tcPr>
          <w:p>
            <w:r>
              <w:t>投影</w:t>
            </w:r>
          </w:p>
        </w:tc>
        <w:tc>
          <w:tcPr>
            <w:tcW w:type="dxa" w:w="2880"/>
          </w:tcPr>
          <w:p>
            <w:r>
              <w:t>矢量按某基矢量的标量投影</w:t>
            </w:r>
          </w:p>
        </w:tc>
      </w:tr>
      <w:tr>
        <w:tc>
          <w:tcPr>
            <w:tcW w:type="dxa" w:w="2880"/>
            <w:shd w:val="clear" w:color="auto" w:fill="F7FAFC"/>
          </w:tcPr>
          <w:p>
            <w:r>
              <w:t>vecteur position</w:t>
            </w:r>
          </w:p>
        </w:tc>
        <w:tc>
          <w:tcPr>
            <w:tcW w:type="dxa" w:w="2880"/>
            <w:shd w:val="clear" w:color="auto" w:fill="F7FAFC"/>
          </w:tcPr>
          <w:p>
            <w:r>
              <w:t>位置矢量</w:t>
            </w:r>
          </w:p>
        </w:tc>
        <w:tc>
          <w:tcPr>
            <w:tcW w:type="dxa" w:w="2880"/>
            <w:shd w:val="clear" w:color="auto" w:fill="F7FAFC"/>
          </w:tcPr>
          <w:p>
            <w:r>
              <w:t xml:space="preserve">表示点 M 位置的矢量 </w:t>
            </w:r>
            <w:r>
              <w:t>$\overrightarrow{OM}$</w:t>
            </w:r>
          </w:p>
        </w:tc>
      </w:tr>
      <w:tr>
        <w:tc>
          <w:tcPr>
            <w:tcW w:type="dxa" w:w="2880"/>
          </w:tcPr>
          <w:p>
            <w:r>
              <w:t>déplacement élémentaire</w:t>
            </w:r>
          </w:p>
        </w:tc>
        <w:tc>
          <w:tcPr>
            <w:tcW w:type="dxa" w:w="2880"/>
          </w:tcPr>
          <w:p>
            <w:r>
              <w:t>元位移</w:t>
            </w:r>
          </w:p>
        </w:tc>
        <w:tc>
          <w:tcPr>
            <w:tcW w:type="dxa" w:w="2880"/>
          </w:tcPr>
          <w:p>
            <w:r>
              <w:t>时刻 t 到 t+dt 的无穷小位移</w:t>
            </w:r>
          </w:p>
        </w:tc>
      </w:tr>
      <w:tr>
        <w:tc>
          <w:tcPr>
            <w:tcW w:type="dxa" w:w="2880"/>
            <w:shd w:val="clear" w:color="auto" w:fill="F7FAFC"/>
          </w:tcPr>
          <w:p>
            <w:r>
              <w:t>séparation des variables</w:t>
            </w:r>
          </w:p>
        </w:tc>
        <w:tc>
          <w:tcPr>
            <w:tcW w:type="dxa" w:w="2880"/>
            <w:shd w:val="clear" w:color="auto" w:fill="F7FAFC"/>
          </w:tcPr>
          <w:p>
            <w:r>
              <w:t>分离变量法</w:t>
            </w:r>
          </w:p>
        </w:tc>
        <w:tc>
          <w:tcPr>
            <w:tcW w:type="dxa" w:w="2880"/>
            <w:shd w:val="clear" w:color="auto" w:fill="F7FAFC"/>
          </w:tcPr>
          <w:p>
            <w:r>
              <w:t>求解一阶微分方程的方法</w:t>
            </w:r>
          </w:p>
        </w:tc>
      </w:tr>
      <w:tr>
        <w:tc>
          <w:tcPr>
            <w:tcW w:type="dxa" w:w="2880"/>
          </w:tcPr>
          <w:p>
            <w:r>
              <w:t>équation différentielle</w:t>
            </w:r>
          </w:p>
        </w:tc>
        <w:tc>
          <w:tcPr>
            <w:tcW w:type="dxa" w:w="2880"/>
          </w:tcPr>
          <w:p>
            <w:r>
              <w:t>微分方程</w:t>
            </w:r>
          </w:p>
        </w:tc>
        <w:tc>
          <w:tcPr>
            <w:tcW w:type="dxa" w:w="2880"/>
          </w:tcPr>
          <w:p>
            <w:r>
              <w:t>含导数/微分的方程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  <w:r>
      <w:rPr>
        <w:sz w:val="16"/>
      </w:rPr>
      <w:br/>
      <w:t>欢迎使用 DornGames @Koloyaaa Léo WEE 出品: 中外合办救命稻草-skill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 w:firstLineChars="200"/>
    </w:pPr>
    <w:rPr>
      <w:rFonts w:ascii="等线" w:eastAsia="等线" w:hAnsi="等线" w:cs="等线"/>
      <w:sz w:val="22"/>
      <w:szCs w:val="22"/>
      <w:color w:val="33333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0" w:after="200" w:line="360" w:lineRule="auto"/>
      <w:outlineLvl w:val="0"/>
      <w:shd w:val="clear" w:color="auto" w:fill="EBF5FB"/>
      <w:pBdr>
        <w:bottom w:val="single" w:sz="12" w:space="4" w:color="2A7A9C"/>
        <w:left w:val="single" w:sz="12" w:space="4" w:color="2A7A9C"/>
      </w:pBdr>
    </w:pPr>
    <w:rPr>
      <w:rFonts w:asciiTheme="majorHAnsi" w:eastAsiaTheme="majorEastAsia" w:hAnsiTheme="majorHAnsi" w:cstheme="majorBidi" w:ascii="微软雅黑" w:eastAsia="微软雅黑" w:hAnsi="微软雅黑" w:cs="微软雅黑"/>
      <w:b w:val="1"/>
      <w:bCs/>
      <w:color w:val="0B2A4A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40" w:after="200" w:line="360" w:lineRule="auto"/>
      <w:outlineLvl w:val="1"/>
      <w:shd w:val="clear" w:color="auto" w:fill="EAF3F8"/>
      <w:pBdr>
        <w:left w:val="single" w:sz="8" w:space="4" w:color="2A7A9C"/>
      </w:pBdr>
    </w:pPr>
    <w:rPr>
      <w:rFonts w:asciiTheme="majorHAnsi" w:eastAsiaTheme="majorEastAsia" w:hAnsiTheme="majorHAnsi" w:cstheme="majorBidi" w:ascii="微软雅黑" w:eastAsia="微软雅黑" w:hAnsi="微软雅黑" w:cs="微软雅黑"/>
      <w:b w:val="1"/>
      <w:bCs/>
      <w:color w:val="1A4A6A" w:themeColor="accen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 w:line="360" w:lineRule="auto"/>
      <w:outlineLvl w:val="2"/>
    </w:pPr>
    <w:rPr>
      <w:rFonts w:asciiTheme="majorHAnsi" w:eastAsiaTheme="majorEastAsia" w:hAnsiTheme="majorHAnsi" w:cstheme="majorBidi" w:ascii="微软雅黑" w:eastAsia="微软雅黑" w:hAnsi="微软雅黑" w:cs="微软雅黑"/>
      <w:b w:val="1"/>
      <w:bCs/>
      <w:color w:val="2A5A7A" w:themeColor="accen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