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2025-2026 SPEIT PHY1301P - 力学</w:t>
      </w:r>
    </w:p>
    <w:p>
      <w:pPr>
        <w:pStyle w:val="Heading2"/>
      </w:pPr>
      <w:r>
        <w:t>第 1 章总结：质点运动学</w:t>
      </w:r>
    </w:p>
    <w:p>
      <w:r>
        <w:rPr>
          <w:b/>
        </w:rPr>
        <w:t>图例</w:t>
      </w:r>
      <w:r>
        <w:t>：⭐ 需要掌握的定义 · ⋆ 需要掌握的结果 · ✏ 需要掌握的推导 · 📌 备注</w:t>
      </w:r>
    </w:p>
    <w:p>
      <w:pPr>
        <w:pStyle w:val="Heading2"/>
      </w:pPr>
      <w:r>
        <w:t>I. 从刚体到质点</w:t>
      </w:r>
    </w:p>
    <w:p>
      <w:pPr>
        <w:pStyle w:val="Heading3"/>
      </w:pPr>
      <w:r>
        <w:t>系统与质点</w:t>
      </w:r>
    </w:p>
    <w:p>
      <w:r>
        <w:t>系统是我们想要研究的</w:t>
      </w:r>
      <w:r>
        <w:rPr>
          <w:b/>
          <w:color w:val="2A7A9C"/>
        </w:rPr>
        <w:t>刚体（solide）</w:t>
      </w:r>
      <w:r>
        <w:t xml:space="preserve"> (S)。</w:t>
      </w:r>
      <w:r>
        <w:rPr>
          <w:b/>
          <w:color w:val="2A7A9C"/>
        </w:rPr>
        <w:t>刚体</w:t>
      </w:r>
      <w:r>
        <w:t>是一种</w:t>
      </w:r>
      <w:r>
        <w:rPr>
          <w:b/>
          <w:color w:val="2A7A9C"/>
        </w:rPr>
        <w:t>物质系统（système matériel）</w:t>
      </w:r>
      <w:r>
        <w:t>，其各点之间的距离保持恒定。</w:t>
      </w:r>
    </w:p>
    <w:p>
      <w:r>
        <w:t>在本课程中，所研究的每个</w:t>
      </w:r>
      <w:r>
        <w:rPr>
          <w:b/>
          <w:color w:val="2A7A9C"/>
        </w:rPr>
        <w:t>刚体</w:t>
      </w:r>
      <w:r>
        <w:t xml:space="preserve"> (S) 都被简化为一个</w:t>
      </w:r>
      <w:r>
        <w:rPr>
          <w:b/>
          <w:color w:val="2A7A9C"/>
        </w:rPr>
        <w:t>质点（point matériel）</w:t>
      </w:r>
      <w:r>
        <w:t>。</w:t>
      </w:r>
      <w:r>
        <w:rPr>
          <w:b/>
          <w:color w:val="2A7A9C"/>
        </w:rPr>
        <w:t>质点</w:t>
      </w:r>
      <w:r>
        <w:t>是一个几何意义上的点（既没有体积也没有表面），被赋予</w:t>
      </w:r>
      <w:r>
        <w:rPr>
          <w:b/>
          <w:color w:val="2A7A9C"/>
        </w:rPr>
        <w:t>质量（masse）</w:t>
      </w:r>
      <w:r>
        <w:t xml:space="preserve"> m。</w:t>
      </w:r>
    </w:p>
    <w:p>
      <w:r>
        <w:t>通常，我们将</w:t>
      </w:r>
      <w:r>
        <w:rPr>
          <w:b/>
          <w:color w:val="2A7A9C"/>
        </w:rPr>
        <w:t>刚体</w:t>
      </w:r>
      <w:r>
        <w:t>的</w:t>
      </w:r>
      <w:r>
        <w:rPr>
          <w:b/>
          <w:color w:val="2A7A9C"/>
        </w:rPr>
        <w:t>质心（barycentre）</w:t>
      </w:r>
      <w:r>
        <w:t>（即质量中心）视为代表该</w:t>
      </w:r>
      <w:r>
        <w:rPr>
          <w:b/>
          <w:color w:val="2A7A9C"/>
        </w:rPr>
        <w:t>刚体</w:t>
      </w:r>
      <w:r>
        <w:t>的</w:t>
      </w:r>
      <w:r>
        <w:rPr>
          <w:b/>
          <w:color w:val="2A7A9C"/>
        </w:rPr>
        <w:t>质点</w:t>
      </w:r>
      <w:r>
        <w:t>。</w:t>
      </w:r>
    </w:p>
    <w:p>
      <w:pPr>
        <w:pStyle w:val="Heading2"/>
      </w:pPr>
      <w:r>
        <w:t>II. 参考系与时间基准</w:t>
      </w:r>
    </w:p>
    <w:p>
      <w:pPr>
        <w:pStyle w:val="Heading3"/>
      </w:pPr>
      <w:r>
        <w:t>⋆ 运动的相对性</w:t>
      </w:r>
    </w:p>
    <w:p>
      <w:r>
        <w:t>运动取决于观察它的位置：这就是所谓的运动的相对性。</w:t>
      </w:r>
    </w:p>
    <w:p>
      <w:pPr>
        <w:pStyle w:val="Heading3"/>
      </w:pPr>
      <w:r>
        <w:t>参考系</w:t>
      </w:r>
    </w:p>
    <w:p>
      <w:r>
        <w:rPr>
          <w:b/>
          <w:color w:val="2A7A9C"/>
        </w:rPr>
        <w:t>参考系（référentiel）</w:t>
      </w:r>
      <w:r>
        <w:t>是指被认为固定不动的物理参照系统，运动是相对于它来研究的。</w:t>
      </w:r>
    </w:p>
    <w:p>
      <w:r>
        <w:t>我们给</w:t>
      </w:r>
      <w:r>
        <w:rPr>
          <w:b/>
          <w:color w:val="2A7A9C"/>
        </w:rPr>
        <w:t>刚体</w:t>
      </w:r>
      <w:r>
        <w:t>关联：一个用于计时的</w:t>
      </w:r>
      <w:r>
        <w:rPr>
          <w:b/>
          <w:color w:val="2A7A9C"/>
        </w:rPr>
        <w:t>时钟（horloge）</w:t>
      </w:r>
      <w:r>
        <w:t>和一个空间</w:t>
      </w:r>
      <w:r>
        <w:rPr>
          <w:b/>
          <w:color w:val="2A7A9C"/>
        </w:rPr>
        <w:t>原点（origine）</w:t>
      </w:r>
      <w:r>
        <w:t>，以及三个参考方向。</w:t>
      </w:r>
    </w:p>
    <w:p>
      <w:pPr>
        <w:pStyle w:val="Heading3"/>
      </w:pPr>
      <w:r>
        <w:t>⋆ 绝对时间</w:t>
      </w:r>
    </w:p>
    <w:p>
      <w:r>
        <w:t>在经典力学中，时间被称为绝对的：时间间隔不依赖于测量它们时所处的参考系。</w:t>
      </w:r>
    </w:p>
    <w:p>
      <w:pPr>
        <w:pStyle w:val="Heading3"/>
      </w:pPr>
      <w:r>
        <w:t>惯性原理或牛顿第一定律</w:t>
      </w:r>
    </w:p>
    <w:p>
      <w:r>
        <w:rPr>
          <w:b/>
          <w:color w:val="2A7A9C"/>
        </w:rPr>
        <w:t>惯性原理（principe d'inertie）</w:t>
      </w:r>
      <w:r>
        <w:t>（即</w:t>
      </w:r>
      <w:r>
        <w:rPr>
          <w:b/>
          <w:color w:val="2A7A9C"/>
        </w:rPr>
        <w:t>牛顿第一定律（première loi de Newton）</w:t>
      </w:r>
      <w:r>
        <w:t>）的表述：存在一族被称为</w:t>
      </w:r>
      <w:r>
        <w:rPr>
          <w:b/>
          <w:color w:val="2A7A9C"/>
        </w:rPr>
        <w:t>伽利略参考系（référentiel galiléen）</w:t>
      </w:r>
      <w:r>
        <w:t>的</w:t>
      </w:r>
      <w:r>
        <w:rPr>
          <w:b/>
          <w:color w:val="2A7A9C"/>
        </w:rPr>
        <w:t>参考系</w:t>
      </w:r>
      <w:r>
        <w:t>，在其中，孤立的</w:t>
      </w:r>
      <w:r>
        <w:rPr>
          <w:b/>
          <w:color w:val="2A7A9C"/>
        </w:rPr>
        <w:t>质点</w:t>
      </w:r>
      <w:r>
        <w:t>做</w:t>
      </w:r>
      <w:r>
        <w:rPr>
          <w:b/>
          <w:color w:val="2A7A9C"/>
        </w:rPr>
        <w:t>匀速直线运动（mouvement rectiligne uniforme）</w:t>
      </w:r>
      <w:r>
        <w:t>。</w:t>
      </w:r>
    </w:p>
    <w:p>
      <w:pPr>
        <w:pStyle w:val="Heading3"/>
      </w:pPr>
      <w:r>
        <w:t>孤立</w:t>
      </w:r>
    </w:p>
    <w:p>
      <w:r>
        <w:t>如果</w:t>
      </w:r>
      <w:r>
        <w:rPr>
          <w:b/>
          <w:color w:val="2A7A9C"/>
        </w:rPr>
        <w:t>质点</w:t>
      </w:r>
      <w:r>
        <w:t>不受到任何与外界的相互作用，则该</w:t>
      </w:r>
      <w:r>
        <w:rPr>
          <w:b/>
          <w:color w:val="2A7A9C"/>
        </w:rPr>
        <w:t>质点</w:t>
      </w:r>
      <w:r>
        <w:t>是</w:t>
      </w:r>
      <w:r>
        <w:rPr>
          <w:b/>
          <w:color w:val="2A7A9C"/>
        </w:rPr>
        <w:t>孤立（isolé）</w:t>
      </w:r>
      <w:r>
        <w:t>的。</w:t>
      </w:r>
    </w:p>
    <w:p>
      <w:r>
        <w:t>这是力学中使用的</w:t>
      </w:r>
      <w:r>
        <w:rPr>
          <w:b/>
          <w:color w:val="2A7A9C"/>
        </w:rPr>
        <w:t>极限情形（cas limite）</w:t>
      </w:r>
      <w:r>
        <w:t>。在物理学中，</w:t>
      </w:r>
      <w:r>
        <w:rPr>
          <w:b/>
          <w:color w:val="2A7A9C"/>
        </w:rPr>
        <w:t>极限情形</w:t>
      </w:r>
      <w:r>
        <w:t>是一种理想情况，通过忽略某些效应来简化对现象的研究。</w:t>
      </w:r>
    </w:p>
    <w:p>
      <w:r>
        <w:t>在实践中，当可以忽略与外界的相互作用时，</w:t>
      </w:r>
      <w:r>
        <w:rPr>
          <w:b/>
          <w:color w:val="2A7A9C"/>
        </w:rPr>
        <w:t>质点</w:t>
      </w:r>
      <w:r>
        <w:t>就被认为是</w:t>
      </w:r>
      <w:r>
        <w:rPr>
          <w:b/>
          <w:color w:val="2A7A9C"/>
        </w:rPr>
        <w:t>孤立</w:t>
      </w:r>
      <w:r>
        <w:t>的。</w:t>
      </w:r>
    </w:p>
    <w:p>
      <w:pPr>
        <w:pStyle w:val="Heading3"/>
      </w:pPr>
      <w:r>
        <w:t>匀速直线运动</w:t>
      </w:r>
    </w:p>
    <w:p>
      <w:pPr>
        <w:pStyle w:val="Heading3"/>
      </w:pPr>
      <w:r>
        <w:t>⋆ 两个伽利略参考系的相对运动</w:t>
      </w:r>
    </w:p>
    <w:p>
      <w:r>
        <w:t>各</w:t>
      </w:r>
      <w:r>
        <w:rPr>
          <w:b/>
          <w:color w:val="2A7A9C"/>
        </w:rPr>
        <w:t>伽利略参考系</w:t>
      </w:r>
      <w:r>
        <w:t>彼此之间做</w:t>
      </w:r>
      <w:r>
        <w:rPr>
          <w:b/>
          <w:color w:val="2A7A9C"/>
        </w:rPr>
        <w:t>匀速直线平移（translation rectiligne et uniforme）</w:t>
      </w:r>
      <w:r>
        <w:t>运动。</w:t>
      </w:r>
    </w:p>
    <w:p>
      <w:pPr>
        <w:pStyle w:val="Heading3"/>
      </w:pPr>
      <w:r>
        <w:t>⋆ 关于伽利略参考系的近似</w:t>
      </w:r>
    </w:p>
    <w:p>
      <w:r>
        <w:t>只要可以忽略某</w:t>
      </w:r>
      <w:r>
        <w:rPr>
          <w:b/>
          <w:color w:val="2A7A9C"/>
        </w:rPr>
        <w:t>参考系</w:t>
      </w:r>
      <w:r>
        <w:t>相对于一个"更大"</w:t>
      </w:r>
      <w:r>
        <w:rPr>
          <w:b/>
          <w:color w:val="2A7A9C"/>
        </w:rPr>
        <w:t>参考系</w:t>
      </w:r>
      <w:r>
        <w:t>的运动，就可以将它视为</w:t>
      </w:r>
      <w:r>
        <w:rPr>
          <w:b/>
          <w:color w:val="2A7A9C"/>
        </w:rPr>
        <w:t>伽利略参考系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color="auto" w:fill="2A7A9C"/>
          </w:tcPr>
          <w:p>
            <w:r>
              <w:rPr>
                <w:b/>
                <w:color w:val="FFFFFF"/>
              </w:rPr>
              <w:t>日心参考系（référentiel héliocentrique）</w:t>
            </w:r>
          </w:p>
        </w:tc>
        <w:tc>
          <w:tcPr>
            <w:tcW w:type="dxa" w:w="2880"/>
            <w:vAlign w:val="center"/>
            <w:shd w:val="clear" w:color="auto" w:fill="2A7A9C"/>
          </w:tcPr>
          <w:p>
            <w:r>
              <w:rPr>
                <w:b/>
                <w:color w:val="FFFFFF"/>
              </w:rPr>
              <w:t>地心参考系（référentiel géocentrique）</w:t>
            </w:r>
          </w:p>
        </w:tc>
        <w:tc>
          <w:tcPr>
            <w:tcW w:type="dxa" w:w="2880"/>
            <w:vAlign w:val="center"/>
            <w:shd w:val="clear" w:color="auto" w:fill="2A7A9C"/>
          </w:tcPr>
          <w:p>
            <w:r>
              <w:rPr>
                <w:b/>
                <w:color w:val="FFFFFF"/>
              </w:rPr>
              <w:t>地面参考系（référentiel terrestre）</w:t>
            </w:r>
          </w:p>
        </w:tc>
      </w:tr>
      <w:tr>
        <w:tc>
          <w:tcPr>
            <w:tcW w:type="dxa" w:w="2880"/>
          </w:tcPr>
          <w:p>
            <w:r>
              <w:t>原点在太阳中心，坐标轴指向遥远恒星。</w:t>
            </w:r>
          </w:p>
        </w:tc>
        <w:tc>
          <w:tcPr>
            <w:tcW w:type="dxa" w:w="2880"/>
          </w:tcPr>
          <w:p>
            <w:r>
              <w:t>原点在地球中心，坐标轴指向遥远恒星，不随地球转动。</w:t>
            </w:r>
          </w:p>
        </w:tc>
        <w:tc>
          <w:tcPr>
            <w:tcW w:type="dxa" w:w="2880"/>
          </w:tcPr>
          <w:p>
            <w:r>
              <w:t>与地球固定相连，随地球一起转动。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若可忽略太阳在银河系中的运动（约 2.3 亿年）则有效。</w:t>
            </w:r>
          </w:p>
        </w:tc>
        <w:tc>
          <w:tcPr>
            <w:tcW w:type="dxa" w:w="2880"/>
            <w:shd w:val="clear" w:color="auto" w:fill="F5F8FA"/>
          </w:tcPr>
          <w:p>
            <w:r>
              <w:t>若可忽略地球绕太阳的运动（1 年）则有效。</w:t>
            </w:r>
          </w:p>
        </w:tc>
        <w:tc>
          <w:tcPr>
            <w:tcW w:type="dxa" w:w="2880"/>
            <w:shd w:val="clear" w:color="auto" w:fill="F5F8FA"/>
          </w:tcPr>
          <w:p>
            <w:r>
              <w:t>若可忽略地球自转（24 小时）则有效。</w:t>
            </w:r>
          </w:p>
        </w:tc>
      </w:tr>
      <w:tr>
        <w:tc>
          <w:tcPr>
            <w:tcW w:type="dxa" w:w="2880"/>
          </w:tcPr>
          <w:p>
            <w:r>
              <w:t>适用于行星的运动。</w:t>
            </w:r>
          </w:p>
        </w:tc>
        <w:tc>
          <w:tcPr>
            <w:tcW w:type="dxa" w:w="2880"/>
          </w:tcPr>
          <w:p>
            <w:r>
              <w:t>适用于卫星（月球等）的运动。</w:t>
            </w:r>
          </w:p>
        </w:tc>
        <w:tc>
          <w:tcPr>
            <w:tcW w:type="dxa" w:w="2880"/>
          </w:tcPr>
          <w:p>
            <w:r>
              <w:t>适用于日常生活中的运动。</w:t>
            </w:r>
          </w:p>
        </w:tc>
      </w:tr>
    </w:tbl>
    <w:p>
      <w:r>
        <w:t>[此处为图片/图表：三种参考系坐标轴示意图]</w:t>
      </w:r>
    </w:p>
    <w:p>
      <w:pPr>
        <w:pStyle w:val="Heading2"/>
      </w:pPr>
      <w:r>
        <w:t>III. 运动学矢量</w:t>
      </w:r>
    </w:p>
    <w:p>
      <w:pPr>
        <w:pStyle w:val="Heading3"/>
      </w:pPr>
      <w:r>
        <w:t>坐标系与笛卡儿坐标系</w:t>
      </w:r>
    </w:p>
    <w:p>
      <w:r>
        <w:rPr>
          <w:b/>
          <w:color w:val="2A7A9C"/>
        </w:rPr>
        <w:t>坐标系（repère）</w:t>
      </w:r>
      <w:r>
        <w:t>是用于描述运动的几何工具。</w:t>
      </w:r>
    </w:p>
    <w:p>
      <w:r>
        <w:rPr>
          <w:b/>
          <w:color w:val="2A7A9C"/>
        </w:rPr>
        <w:t>笛卡儿坐标系（repère cartésien）</w:t>
      </w:r>
      <w:r>
        <w:t>由一个</w:t>
      </w:r>
      <w:r>
        <w:rPr>
          <w:b/>
          <w:color w:val="2A7A9C"/>
        </w:rPr>
        <w:t>原点</w:t>
      </w:r>
      <w:r>
        <w:t xml:space="preserve"> O 和一个由单位矢量 </w:t>
      </w:r>
      <m:oMath>
        <m:sSub>
          <m:e>
            <m:limUpp>
              <m:e>
                <m:r>
                  <m:t>e</m:t>
                </m:r>
              </m:e>
              <m:lim>
                <m:r>
                  <m:t>→</m:t>
                </m:r>
              </m:lim>
            </m:limUpp>
          </m:e>
          <m:sub>
            <m:r>
              <m:t>x</m:t>
            </m:r>
          </m:sub>
        </m:sSub>
      </m:oMath>
      <w:r>
        <w:t>、</w:t>
      </w:r>
      <m:oMath>
        <m:sSub>
          <m:e>
            <m:limUpp>
              <m:e>
                <m:r>
                  <m:t>e</m:t>
                </m:r>
              </m:e>
              <m:lim>
                <m:r>
                  <m:t>→</m:t>
                </m:r>
              </m:lim>
            </m:limUpp>
          </m:e>
          <m:sub>
            <m:r>
              <m:t>y</m:t>
            </m:r>
          </m:sub>
        </m:sSub>
      </m:oMath>
      <w:r>
        <w:t>、</w:t>
      </w:r>
      <m:oMath>
        <m:sSub>
          <m:e>
            <m:limUpp>
              <m:e>
                <m:r>
                  <m:t>e</m:t>
                </m:r>
              </m:e>
              <m:lim>
                <m:r>
                  <m:t>→</m:t>
                </m:r>
              </m:lim>
            </m:limUpp>
          </m:e>
          <m:sub>
            <m:r>
              <m:t>z</m:t>
            </m:r>
          </m:sub>
        </m:sSub>
      </m:oMath>
      <w:r>
        <w:t xml:space="preserve"> 组成的</w:t>
      </w:r>
      <w:r>
        <w:rPr>
          <w:b/>
          <w:color w:val="2A7A9C"/>
        </w:rPr>
        <w:t>右手标准正交基（base orthonormée directe）</w:t>
      </w:r>
      <w:r>
        <w:t>构成。</w:t>
      </w:r>
    </w:p>
    <w:p>
      <w:r>
        <w:rPr>
          <w:b/>
          <w:color w:val="2A7A9C"/>
        </w:rPr>
        <w:t>笛卡儿坐标系</w:t>
      </w:r>
      <w:r>
        <w:t>相对于所研究的</w:t>
      </w:r>
      <w:r>
        <w:rPr>
          <w:b/>
          <w:color w:val="2A7A9C"/>
        </w:rPr>
        <w:t>参考系</w:t>
      </w:r>
      <w:r>
        <w:t>是固定的。</w:t>
      </w:r>
    </w:p>
    <w:p>
      <w:r>
        <w:t xml:space="preserve">📌 有时使用 </w:t>
      </w:r>
      <m:oMath>
        <m:d>
          <m:dPr>
            <m:sepChr m:val=","/>
          </m:dPr>
          <m:e>
            <m:sSub>
              <m:e>
                <m:limUpp>
                  <m:e>
                    <m:r>
                      <m:t>e</m:t>
                    </m:r>
                  </m:e>
                  <m:lim>
                    <m:r>
                      <m:t>→</m:t>
                    </m:r>
                  </m:lim>
                </m:limUpp>
              </m:e>
              <m:sub>
                <m:r>
                  <m:t>x</m:t>
                </m:r>
              </m:sub>
            </m:sSub>
          </m:e>
          <m:e>
            <m:sSub>
              <m:e>
                <m:limUpp>
                  <m:e>
                    <m:r>
                      <m:t>e</m:t>
                    </m:r>
                  </m:e>
                  <m:lim>
                    <m:r>
                      <m:t>→</m:t>
                    </m:r>
                  </m:lim>
                </m:limUpp>
              </m:e>
              <m:sub>
                <m:r>
                  <m:t>y</m:t>
                </m:r>
              </m:sub>
            </m:sSub>
          </m:e>
          <m:e>
            <m:sSub>
              <m:e>
                <m:limUpp>
                  <m:e>
                    <m:r>
                      <m:t>e</m:t>
                    </m:r>
                  </m:e>
                  <m:lim>
                    <m:r>
                      <m:t>→</m:t>
                    </m:r>
                  </m:lim>
                </m:limUpp>
              </m:e>
              <m:sub>
                <m:r>
                  <m:t>z</m:t>
                </m:r>
              </m:sub>
            </m:sSub>
          </m:e>
        </m:d>
      </m:oMath>
      <w:r>
        <w:t xml:space="preserve"> 或 </w:t>
      </w:r>
      <m:oMath>
        <m:d>
          <m:dPr>
            <m:sepChr m:val=","/>
          </m:dPr>
          <m:e>
            <m:sSub>
              <m:e>
                <m:limUpp>
                  <m:e>
                    <m:r>
                      <m:t>u</m:t>
                    </m:r>
                  </m:e>
                  <m:lim>
                    <m:r>
                      <m:t>→</m:t>
                    </m:r>
                  </m:lim>
                </m:limUpp>
              </m:e>
              <m:sub>
                <m:r>
                  <m:t>x</m:t>
                </m:r>
              </m:sub>
            </m:sSub>
          </m:e>
          <m:e>
            <m:sSub>
              <m:e>
                <m:limUpp>
                  <m:e>
                    <m:r>
                      <m:t>u</m:t>
                    </m:r>
                  </m:e>
                  <m:lim>
                    <m:r>
                      <m:t>→</m:t>
                    </m:r>
                  </m:lim>
                </m:limUpp>
              </m:e>
              <m:sub>
                <m:r>
                  <m:t>y</m:t>
                </m:r>
              </m:sub>
            </m:sSub>
          </m:e>
          <m:e>
            <m:sSub>
              <m:e>
                <m:limUpp>
                  <m:e>
                    <m:r>
                      <m:t>u</m:t>
                    </m:r>
                  </m:e>
                  <m:lim>
                    <m:r>
                      <m:t>→</m:t>
                    </m:r>
                  </m:lim>
                </m:limUpp>
              </m:e>
              <m:sub>
                <m:r>
                  <m:t>z</m:t>
                </m:r>
              </m:sub>
            </m:sSub>
          </m:e>
        </m:d>
      </m:oMath>
      <w:r>
        <w:t xml:space="preserve"> 来表示基矢量。</w:t>
      </w:r>
    </w:p>
    <w:p>
      <w:pPr>
        <w:pStyle w:val="Heading3"/>
      </w:pPr>
      <w:r>
        <w:t>右手标准正交基</w:t>
      </w:r>
    </w:p>
    <w:p>
      <w:r>
        <w:rPr>
          <w:b/>
          <w:color w:val="2A7A9C"/>
        </w:rPr>
        <w:t>右手标准正交基</w:t>
      </w:r>
      <w:r>
        <w:t>（BOND）：</w:t>
      </w:r>
    </w:p>
    <w:p>
      <w:r>
        <w:t>[此处为图片/图表：右手坐标系坐标轴示意图]</w:t>
      </w:r>
    </w:p>
    <w:p>
      <w:pPr>
        <w:pStyle w:val="Heading3"/>
      </w:pPr>
      <w:r>
        <w:t>坐标与模</w:t>
      </w:r>
    </w:p>
    <w:p>
      <w:r>
        <w:t xml:space="preserve">矢量 </w:t>
      </w:r>
      <m:oMath>
        <m:limUpp>
          <m:e>
            <m:r>
              <m:t>V</m:t>
            </m:r>
          </m:e>
          <m:lim>
            <m:r>
              <m:t>→</m:t>
            </m:r>
          </m:lim>
        </m:limUpp>
      </m:oMath>
      <w:r>
        <w:t xml:space="preserve"> 沿矢量 </w:t>
      </w:r>
      <m:oMath>
        <m:sSub>
          <m:e>
            <m:limUpp>
              <m:e>
                <m:r>
                  <m:t>e</m:t>
                </m:r>
              </m:e>
              <m:lim>
                <m:r>
                  <m:t>→</m:t>
                </m:r>
              </m:lim>
            </m:limUpp>
          </m:e>
          <m:sub>
            <m:r>
              <m:t>x</m:t>
            </m:r>
          </m:sub>
        </m:sSub>
      </m:oMath>
      <w:r>
        <w:t xml:space="preserve"> 的</w:t>
      </w:r>
      <w:r>
        <w:rPr>
          <w:b/>
          <w:color w:val="2A7A9C"/>
        </w:rPr>
        <w:t>投影（projection）</w:t>
      </w:r>
      <w:r>
        <w:t>称为</w:t>
      </w:r>
      <w:r>
        <w:rPr>
          <w:b/>
          <w:color w:val="2A7A9C"/>
        </w:rPr>
        <w:t>标量积</w:t>
      </w:r>
      <w:r>
        <w:t xml:space="preserve"> </w:t>
      </w:r>
      <m:oMath>
        <m:limUpp>
          <m:e>
            <m:r>
              <m:t>V</m:t>
            </m:r>
          </m:e>
          <m:lim>
            <m:r>
              <m:t>→</m:t>
            </m:r>
          </m:lim>
        </m:limUpp>
        <m:r>
          <m:t>·</m:t>
        </m:r>
        <m:sSub>
          <m:e>
            <m:limUpp>
              <m:e>
                <m:r>
                  <m:t>e</m:t>
                </m:r>
              </m:e>
              <m:lim>
                <m:r>
                  <m:t>→</m:t>
                </m:r>
              </m:lim>
            </m:limUpp>
          </m:e>
          <m:sub>
            <m:r>
              <m:t>x</m:t>
            </m:r>
          </m:sub>
        </m:sSub>
      </m:oMath>
      <w:r>
        <w:t xml:space="preserve">，它定义了沿 </w:t>
      </w:r>
      <m:oMath>
        <m:sSub>
          <m:e>
            <m:limUpp>
              <m:e>
                <m:r>
                  <m:t>e</m:t>
                </m:r>
              </m:e>
              <m:lim>
                <m:r>
                  <m:t>→</m:t>
                </m:r>
              </m:lim>
            </m:limUpp>
          </m:e>
          <m:sub>
            <m:r>
              <m:t>x</m:t>
            </m:r>
          </m:sub>
        </m:sSub>
      </m:oMath>
      <w:r>
        <w:t xml:space="preserve"> 方向的</w:t>
      </w:r>
      <w:r>
        <w:rPr>
          <w:b/>
          <w:color w:val="2A7A9C"/>
        </w:rPr>
        <w:t>坐标（coordonnée）</w:t>
      </w:r>
      <w:r>
        <w:t>：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>。</w:t>
      </w:r>
    </w:p>
    <w:p>
      <w:r>
        <w:t xml:space="preserve">矢量 </w:t>
      </w:r>
      <m:oMath>
        <m:limUpp>
          <m:e>
            <m:r>
              <m:t>V</m:t>
            </m:r>
          </m:e>
          <m:lim>
            <m:r>
              <m:t>→</m:t>
            </m:r>
          </m:lim>
        </m:limUpp>
      </m:oMath>
      <w:r>
        <w:t xml:space="preserve"> 的</w:t>
      </w:r>
      <w:r>
        <w:rPr>
          <w:b/>
          <w:color w:val="2A7A9C"/>
        </w:rPr>
        <w:t>模</w:t>
      </w:r>
      <w:r>
        <w:t>可由各</w:t>
      </w:r>
      <w:r>
        <w:rPr>
          <w:b/>
          <w:color w:val="2A7A9C"/>
        </w:rPr>
        <w:t>坐标</w:t>
      </w:r>
      <w:r>
        <w:t>得出：</w:t>
      </w:r>
      <m:oMath>
        <m:r>
          <m:t>V=‖</m:t>
        </m:r>
        <m:limUpp>
          <m:e>
            <m:r>
              <m:t>V</m:t>
            </m:r>
          </m:e>
          <m:lim>
            <m:r>
              <m:t>→</m:t>
            </m:r>
          </m:lim>
        </m:limUpp>
        <m:r>
          <m:t>‖=</m:t>
        </m:r>
        <m:rad>
          <m:radPr>
            <m:degHide m:val="on"/>
          </m:radPr>
          <m:deg/>
          <m:e>
            <m:sSubSup>
              <m:e>
                <m:r>
                  <m:t>V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V</m:t>
                </m:r>
              </m:e>
              <m:sub>
                <m:r>
                  <m:t>y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V</m:t>
                </m:r>
              </m:e>
              <m:sub>
                <m:r>
                  <m:t>z</m:t>
                </m:r>
              </m:sub>
              <m:sup>
                <m:r>
                  <m:t>2</m:t>
                </m:r>
              </m:sup>
            </m:sSubSup>
          </m:e>
        </m:rad>
      </m:oMath>
    </w:p>
    <w:p>
      <w:r>
        <w:t>设 O 是所研究参考系 R 中的一个固定点，M 是一个动点。</w:t>
      </w:r>
    </w:p>
    <w:p>
      <w:pPr>
        <w:pStyle w:val="Heading3"/>
      </w:pPr>
      <w:r>
        <w:t>位置矢量</w:t>
      </w:r>
    </w:p>
    <w:p>
      <w:r>
        <w:t xml:space="preserve">矢量 </w:t>
      </w:r>
      <m:oMath>
        <m:limUpp>
          <m:e>
            <m:r>
              <m:t>OM</m:t>
            </m:r>
          </m:e>
          <m:lim>
            <m:r>
              <m:t>→</m:t>
            </m:r>
          </m:lim>
        </m:limUpp>
      </m:oMath>
      <w:r>
        <w:t xml:space="preserve"> 是</w:t>
      </w:r>
      <w:r>
        <w:rPr>
          <w:b/>
          <w:color w:val="2A7A9C"/>
        </w:rPr>
        <w:t>位置矢量（vecteur position）</w:t>
      </w:r>
      <w:r>
        <w:t>。</w:t>
      </w:r>
    </w:p>
    <w:p>
      <w:pPr>
        <w:pStyle w:val="Heading3"/>
      </w:pPr>
      <w:r>
        <w:t>元位移</w:t>
      </w:r>
    </w:p>
    <w:p>
      <w:r>
        <w:rPr>
          <w:b/>
          <w:color w:val="2A7A9C"/>
        </w:rPr>
        <w:t>元位移（déplacement élémentaire）</w:t>
      </w:r>
      <w:r>
        <w:t>（或无穷小位移）为：</w:t>
      </w:r>
    </w:p>
    <w:p>
      <w:pPr>
        <w:jc w:val="center"/>
      </w:pPr>
      <m:oMathPara>
        <m:oMath>
          <m:r>
            <m:t>d</m:t>
          </m:r>
          <m:limUpp>
            <m:e>
              <m:r>
                <m:t>OM</m:t>
              </m:r>
            </m:e>
            <m:lim>
              <m:r>
                <m:t>→</m:t>
              </m:r>
            </m:lim>
          </m:limUpp>
          <m:r>
            <m:t>=</m:t>
          </m:r>
          <m:limUpp>
            <m:e>
              <m:r>
                <m:t>OM</m:t>
              </m:r>
            </m:e>
            <m:lim>
              <m:r>
                <m:t>→</m:t>
              </m:r>
            </m:lim>
          </m:limUpp>
          <m:r>
            <m:t>(t+dt)−</m:t>
          </m:r>
          <m:limUpp>
            <m:e>
              <m:r>
                <m:t>OM</m:t>
              </m:r>
            </m:e>
            <m:lim>
              <m:r>
                <m:t>→</m:t>
              </m:r>
            </m:lim>
          </m:limUpp>
          <m:r>
            <m:t>(t)=</m:t>
          </m:r>
          <m:limUpp>
            <m:e>
              <m:r>
                <m:t>M(t)</m:t>
              </m:r>
              <m:r>
                <m:t>M(t+dt)</m:t>
              </m:r>
            </m:e>
            <m:lim>
              <m:r>
                <m:t>→</m:t>
              </m:r>
            </m:lim>
          </m:limUpp>
        </m:oMath>
      </m:oMathPara>
    </w:p>
    <w:p>
      <w:pPr>
        <w:pStyle w:val="Heading3"/>
      </w:pPr>
      <w:r>
        <w:t>速度矢量</w:t>
      </w:r>
    </w:p>
    <w:p>
      <w:r>
        <w:rPr>
          <w:b/>
          <w:color w:val="2A7A9C"/>
        </w:rPr>
        <w:t>速度矢量（vecteur vitesse）</w:t>
      </w:r>
      <w:r>
        <w:t>（瞬时速度）为：</w:t>
      </w:r>
    </w:p>
    <w:p>
      <w:pPr>
        <w:jc w:val="center"/>
      </w:pPr>
      <m:oMathPara>
        <m:oMath>
          <m:limUpp>
            <m:e>
              <m:r>
                <m:t>v</m:t>
              </m:r>
            </m:e>
            <m:lim>
              <m:r>
                <m:t>→</m:t>
              </m:r>
            </m:lim>
          </m:limUpp>
          <m:r>
            <m:t>(t)=</m:t>
          </m:r>
          <m:sSub>
            <m:e>
              <m:r>
                <m:t>lim</m:t>
              </m:r>
            </m:e>
            <m:sub>
              <m:r>
                <m:t>Δt→0</m:t>
              </m:r>
            </m:sub>
          </m:sSub>
          <m:f>
            <m:fPr>
              <m:type m:val="bar"/>
            </m:fPr>
            <m:num>
              <m:r>
                <m:t>Δ</m:t>
              </m:r>
              <m:limUpp>
                <m:e>
                  <m:r>
                    <m:t>OM</m:t>
                  </m:r>
                </m:e>
                <m:lim>
                  <m:r>
                    <m:t>→</m:t>
                  </m:r>
                </m:lim>
              </m:limUpp>
            </m:num>
            <m:den>
              <m:r>
                <m:t>Δt</m:t>
              </m:r>
            </m:den>
          </m:f>
          <m:r>
            <m:t>=</m:t>
          </m:r>
          <m:f>
            <m:fPr>
              <m:type m:val="bar"/>
            </m:fPr>
            <m:num>
              <m:r>
                <m:t>d</m:t>
              </m:r>
              <m:limUpp>
                <m:e>
                  <m:r>
                    <m:t>OM</m:t>
                  </m:r>
                </m:e>
                <m:lim>
                  <m:r>
                    <m:t>→</m:t>
                  </m:r>
                </m:lim>
              </m:limUpp>
            </m:num>
            <m:den>
              <m:r>
                <m:t>dt</m:t>
              </m:r>
            </m:den>
          </m:f>
        </m:oMath>
      </m:oMathPara>
    </w:p>
    <w:p>
      <w:pPr>
        <w:pStyle w:val="Heading3"/>
      </w:pPr>
      <w:r>
        <w:t>加速度矢量</w:t>
      </w:r>
    </w:p>
    <w:p>
      <w:r>
        <w:rPr>
          <w:b/>
          <w:color w:val="2A7A9C"/>
        </w:rPr>
        <w:t>加速度矢量（vecteur accélération）</w:t>
      </w:r>
      <w:r>
        <w:t>（瞬时加速度）为：</w:t>
      </w:r>
    </w:p>
    <w:p>
      <w:pPr>
        <w:jc w:val="center"/>
      </w:pPr>
      <m:oMathPara>
        <m:oMath>
          <m:limUpp>
            <m:e>
              <m:r>
                <m:t>a</m:t>
              </m:r>
            </m:e>
            <m:lim>
              <m:r>
                <m:t>→</m:t>
              </m:r>
            </m:lim>
          </m:limUpp>
          <m:r>
            <m:t>(t)=</m:t>
          </m:r>
          <m:f>
            <m:fPr>
              <m:type m:val="bar"/>
            </m:fPr>
            <m:num>
              <m:r>
                <m:t>d</m:t>
              </m:r>
              <m:limUpp>
                <m:e>
                  <m:r>
                    <m:t>v</m:t>
                  </m:r>
                </m:e>
                <m:lim>
                  <m:r>
                    <m:t>→</m:t>
                  </m:r>
                </m:lim>
              </m:limUpp>
            </m:num>
            <m:den>
              <m:r>
                <m:t>dt</m:t>
              </m:r>
            </m:den>
          </m:f>
          <m:r>
            <m:t>=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limUpp>
                <m:e>
                  <m:r>
                    <m:t>OM</m:t>
                  </m:r>
                </m:e>
                <m:lim>
                  <m:r>
                    <m:t>→</m:t>
                  </m:r>
                </m:lim>
              </m:limUpp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t>✏ 掌握用笛卡儿坐标写出</w:t>
      </w:r>
      <w:r>
        <w:rPr>
          <w:b/>
          <w:color w:val="2A7A9C"/>
        </w:rPr>
        <w:t>位置矢量</w:t>
      </w:r>
      <w:r>
        <w:t>、</w:t>
      </w:r>
      <w:r>
        <w:rPr>
          <w:b/>
          <w:color w:val="2A7A9C"/>
        </w:rPr>
        <w:t>速度矢量</w:t>
      </w:r>
      <w:r>
        <w:t>和</w:t>
      </w:r>
      <w:r>
        <w:rPr>
          <w:b/>
          <w:color w:val="2A7A9C"/>
        </w:rPr>
        <w:t>加速度矢量</w:t>
      </w:r>
      <w:r>
        <w:t>。</w:t>
      </w:r>
    </w:p>
    <w:p>
      <w:r>
        <w:t>📌 在力学中，对时间求导使用如下记号：</w:t>
      </w:r>
      <m:oMath>
        <m:limUpp>
          <m:e>
            <m:r>
              <m:t>x</m:t>
            </m:r>
          </m:e>
          <m:lim>
            <m:r>
              <m:t>˙</m:t>
            </m:r>
          </m:lim>
        </m:limUpp>
        <m:r>
          <m:t>=</m:t>
        </m:r>
        <m:f>
          <m:fPr>
            <m:type m:val="bar"/>
          </m:fPr>
          <m:num>
            <m:r>
              <m:t>dx</m:t>
            </m:r>
          </m:num>
          <m:den>
            <m:r>
              <m:t>dt</m:t>
            </m:r>
          </m:den>
        </m:f>
      </m:oMath>
      <w:r>
        <w:t>，</w:t>
      </w:r>
      <m:oMath>
        <m:limUpp>
          <m:e>
            <m:r>
              <m:t>y</m:t>
            </m:r>
          </m:e>
          <m:lim>
            <m:r>
              <m:t>˙</m:t>
            </m:r>
          </m:lim>
        </m:limUpp>
        <m:r>
          <m:t>=</m:t>
        </m:r>
        <m:f>
          <m:fPr>
            <m:type m:val="bar"/>
          </m:fPr>
          <m:num>
            <m:r>
              <m:t>dy</m:t>
            </m:r>
          </m:num>
          <m:den>
            <m:r>
              <m:t>dt</m:t>
            </m:r>
          </m:den>
        </m:f>
      </m:oMath>
      <w:r>
        <w:t>，</w:t>
      </w:r>
      <m:oMath>
        <m:limUpp>
          <m:e>
            <m:r>
              <m:t>z</m:t>
            </m:r>
          </m:e>
          <m:lim>
            <m:r>
              <m:t>˙</m:t>
            </m:r>
          </m:lim>
        </m:limUpp>
        <m:r>
          <m:t>=</m:t>
        </m:r>
        <m:f>
          <m:fPr>
            <m:type m:val="bar"/>
          </m:fPr>
          <m:num>
            <m:r>
              <m:t>dz</m:t>
            </m:r>
          </m:num>
          <m:den>
            <m:r>
              <m:t>dt</m:t>
            </m:r>
          </m:den>
        </m:f>
      </m:oMath>
      <w:r>
        <w:t>。</w:t>
      </w:r>
    </w:p>
    <w:p>
      <w:pPr>
        <w:pStyle w:val="Heading3"/>
      </w:pPr>
      <w:r>
        <w:t>⋆ 元位移与瞬时速度的性质</w:t>
      </w:r>
    </w:p>
    <w:p>
      <w:pPr>
        <w:pStyle w:val="Heading3"/>
      </w:pPr>
      <w:r>
        <w:t>运动的术语</w:t>
      </w:r>
    </w:p>
    <w:p>
      <w:pPr>
        <w:pStyle w:val="Heading3"/>
      </w:pPr>
      <w:r>
        <w:t>方法：分离变数法</w:t>
      </w:r>
    </w:p>
    <w:p>
      <w:r>
        <w:rPr>
          <w:b/>
          <w:color w:val="2A7A9C"/>
        </w:rPr>
        <w:t>分离变数法（séparation des variables）</w:t>
      </w:r>
      <w:r>
        <w:t>用于求解一阶</w:t>
      </w:r>
      <w:r>
        <w:rPr>
          <w:b/>
          <w:color w:val="2A7A9C"/>
        </w:rPr>
        <w:t>微分方程（équation différentielle）</w:t>
      </w:r>
      <w:r>
        <w:t>。</w:t>
      </w:r>
    </w:p>
    <w:p>
      <w:r>
        <w:t>考虑如下形式的</w:t>
      </w:r>
      <w:r>
        <w:rPr>
          <w:b/>
          <w:color w:val="2A7A9C"/>
        </w:rPr>
        <w:t>微分方程</w:t>
      </w:r>
      <w:r>
        <w:t>：</w:t>
      </w:r>
    </w:p>
    <w:p>
      <w:pPr>
        <w:jc w:val="center"/>
      </w:pPr>
      <m:oMathPara>
        <m:oMath>
          <m:f>
            <m:fPr>
              <m:type m:val="bar"/>
            </m:fPr>
            <m:num>
              <m:r>
                <m:t>dy</m:t>
              </m:r>
            </m:num>
            <m:den>
              <m:r>
                <m:t>du</m:t>
              </m:r>
            </m:den>
          </m:f>
          <m:r>
            <m:t>=</m:t>
          </m:r>
          <m:f>
            <m:fPr>
              <m:type m:val="bar"/>
            </m:fPr>
            <m:num>
              <m:r>
                <m:t>f(u)</m:t>
              </m:r>
            </m:num>
            <m:den>
              <m:r>
                <m:t>g(y)</m:t>
              </m:r>
            </m:den>
          </m:f>
        </m:oMath>
      </m:oMathPara>
    </w:p>
    <w:p>
      <w:r>
        <w:t xml:space="preserve">其条件为：当 </w:t>
      </w:r>
      <m:oMath>
        <m:r>
          <m:t>u=</m:t>
        </m:r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时 </w:t>
      </w:r>
      <m:oMath>
        <m:r>
          <m:t>y=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>。</w:t>
      </w:r>
    </w:p>
    <w:p>
      <w:r>
        <w:t xml:space="preserve">该方法将变量 </w:t>
      </w:r>
      <m:oMath>
        <m:r>
          <m:t>u</m:t>
        </m:r>
      </m:oMath>
      <w:r>
        <w:t xml:space="preserve"> 和 </w:t>
      </w:r>
      <m:oMath>
        <m:r>
          <m:t>y</m:t>
        </m:r>
      </m:oMath>
      <w:r>
        <w:t xml:space="preserve"> 分别分离到等号两边，然后再积分。于是写为：</w:t>
      </w:r>
    </w:p>
    <w:p>
      <w:pPr>
        <w:jc w:val="center"/>
      </w:pPr>
      <m:oMathPara>
        <m:oMath>
          <m:r>
            <m:t>g(y)</m:t>
          </m:r>
          <m:r>
            <m:t>dy=f(u)</m:t>
          </m:r>
          <m:r>
            <m:t>du</m:t>
          </m:r>
        </m:oMath>
      </m:oMathPara>
    </w:p>
    <w:p>
      <w:r>
        <w:t>然后：</w:t>
      </w:r>
    </w:p>
    <w:p>
      <w:pPr>
        <w:jc w:val="center"/>
      </w:pPr>
      <m:oMathPara>
        <m:oMath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t>y</m:t>
              </m:r>
            </m:sup>
            <m:e>
              <m:r>
                <m:t>g(Y)</m:t>
              </m:r>
            </m:e>
          </m:nary>
          <m:r>
            <m:t>dY=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t>u</m:t>
              </m:r>
            </m:sup>
            <m:e>
              <m:r>
                <m:t>f(U)</m:t>
              </m:r>
            </m:e>
          </m:nary>
          <m:r>
            <m:t>dU</m:t>
          </m:r>
        </m:oMath>
      </m:oMathPara>
    </w:p>
    <w:p>
      <w:r>
        <w:t>剩下的只需计算积分！</w:t>
      </w:r>
    </w:p>
    <w:p>
      <w:pPr>
        <w:pStyle w:val="Heading2"/>
      </w:pPr>
      <w:r>
        <w:t>重要术语概念汇总表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color="auto" w:fill="2A7A9C"/>
          </w:tcPr>
          <w:p>
            <w:r>
              <w:rPr>
                <w:b/>
                <w:color w:val="FFFFFF"/>
              </w:rPr>
              <w:t>外文术语</w:t>
            </w:r>
          </w:p>
        </w:tc>
        <w:tc>
          <w:tcPr>
            <w:tcW w:type="dxa" w:w="2880"/>
            <w:vAlign w:val="center"/>
            <w:shd w:val="clear" w:color="auto" w:fill="2A7A9C"/>
          </w:tcPr>
          <w:p>
            <w:r>
              <w:rPr>
                <w:b/>
                <w:color w:val="FFFFFF"/>
              </w:rPr>
              <w:t>中文译名</w:t>
            </w:r>
          </w:p>
        </w:tc>
        <w:tc>
          <w:tcPr>
            <w:tcW w:type="dxa" w:w="2880"/>
            <w:vAlign w:val="center"/>
            <w:shd w:val="clear" w:color="auto" w:fill="2A7A9C"/>
          </w:tcPr>
          <w:p>
            <w:r>
              <w:rPr>
                <w:b/>
                <w:color w:val="FFFFFF"/>
              </w:rPr>
              <w:t>简要解释（根据上下文推断）</w:t>
            </w:r>
          </w:p>
        </w:tc>
      </w:tr>
      <w:tr>
        <w:tc>
          <w:tcPr>
            <w:tcW w:type="dxa" w:w="2880"/>
          </w:tcPr>
          <w:p>
            <w:r>
              <w:t>solide</w:t>
            </w:r>
          </w:p>
        </w:tc>
        <w:tc>
          <w:tcPr>
            <w:tcW w:type="dxa" w:w="2880"/>
          </w:tcPr>
          <w:p>
            <w:r>
              <w:t>刚体</w:t>
            </w:r>
          </w:p>
        </w:tc>
        <w:tc>
          <w:tcPr>
            <w:tcW w:type="dxa" w:w="2880"/>
          </w:tcPr>
          <w:p>
            <w:r>
              <w:t>各点间距离保持恒定的物质系统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système matériel</w:t>
            </w:r>
          </w:p>
        </w:tc>
        <w:tc>
          <w:tcPr>
            <w:tcW w:type="dxa" w:w="2880"/>
            <w:shd w:val="clear" w:color="auto" w:fill="F5F8FA"/>
          </w:tcPr>
          <w:p>
            <w:r>
              <w:t>物质系统</w:t>
            </w:r>
          </w:p>
        </w:tc>
        <w:tc>
          <w:tcPr>
            <w:tcW w:type="dxa" w:w="2880"/>
            <w:shd w:val="clear" w:color="auto" w:fill="F5F8FA"/>
          </w:tcPr>
          <w:p>
            <w:r>
              <w:t>由物质点构成的系统</w:t>
            </w:r>
          </w:p>
        </w:tc>
      </w:tr>
      <w:tr>
        <w:tc>
          <w:tcPr>
            <w:tcW w:type="dxa" w:w="2880"/>
          </w:tcPr>
          <w:p>
            <w:r>
              <w:t>point matériel</w:t>
            </w:r>
          </w:p>
        </w:tc>
        <w:tc>
          <w:tcPr>
            <w:tcW w:type="dxa" w:w="2880"/>
          </w:tcPr>
          <w:p>
            <w:r>
              <w:t>质点</w:t>
            </w:r>
          </w:p>
        </w:tc>
        <w:tc>
          <w:tcPr>
            <w:tcW w:type="dxa" w:w="2880"/>
          </w:tcPr>
          <w:p>
            <w:r>
              <w:t>无体积、无表面、仅被赋予质量 m 的几何点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masse</w:t>
            </w:r>
          </w:p>
        </w:tc>
        <w:tc>
          <w:tcPr>
            <w:tcW w:type="dxa" w:w="2880"/>
            <w:shd w:val="clear" w:color="auto" w:fill="F5F8FA"/>
          </w:tcPr>
          <w:p>
            <w:r>
              <w:t>质量</w:t>
            </w:r>
          </w:p>
        </w:tc>
        <w:tc>
          <w:tcPr>
            <w:tcW w:type="dxa" w:w="2880"/>
            <w:shd w:val="clear" w:color="auto" w:fill="F5F8FA"/>
          </w:tcPr>
          <w:p>
            <w:r>
              <w:t>质点被赋予的物理量 m</w:t>
            </w:r>
          </w:p>
        </w:tc>
      </w:tr>
      <w:tr>
        <w:tc>
          <w:tcPr>
            <w:tcW w:type="dxa" w:w="2880"/>
          </w:tcPr>
          <w:p>
            <w:r>
              <w:t>barycentre</w:t>
            </w:r>
          </w:p>
        </w:tc>
        <w:tc>
          <w:tcPr>
            <w:tcW w:type="dxa" w:w="2880"/>
          </w:tcPr>
          <w:p>
            <w:r>
              <w:t>质心</w:t>
            </w:r>
          </w:p>
        </w:tc>
        <w:tc>
          <w:tcPr>
            <w:tcW w:type="dxa" w:w="2880"/>
          </w:tcPr>
          <w:p>
            <w:r>
              <w:t>代表刚体的质量中心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référentiel</w:t>
            </w:r>
          </w:p>
        </w:tc>
        <w:tc>
          <w:tcPr>
            <w:tcW w:type="dxa" w:w="2880"/>
            <w:shd w:val="clear" w:color="auto" w:fill="F5F8FA"/>
          </w:tcPr>
          <w:p>
            <w:r>
              <w:t>参考系</w:t>
            </w:r>
          </w:p>
        </w:tc>
        <w:tc>
          <w:tcPr>
            <w:tcW w:type="dxa" w:w="2880"/>
            <w:shd w:val="clear" w:color="auto" w:fill="F5F8FA"/>
          </w:tcPr>
          <w:p>
            <w:r>
              <w:t>被认为固定、相对于它研究运动的物理参照系统</w:t>
            </w:r>
          </w:p>
        </w:tc>
      </w:tr>
      <w:tr>
        <w:tc>
          <w:tcPr>
            <w:tcW w:type="dxa" w:w="2880"/>
          </w:tcPr>
          <w:p>
            <w:r>
              <w:t>horloge</w:t>
            </w:r>
          </w:p>
        </w:tc>
        <w:tc>
          <w:tcPr>
            <w:tcW w:type="dxa" w:w="2880"/>
          </w:tcPr>
          <w:p>
            <w:r>
              <w:t>时钟</w:t>
            </w:r>
          </w:p>
        </w:tc>
        <w:tc>
          <w:tcPr>
            <w:tcW w:type="dxa" w:w="2880"/>
          </w:tcPr>
          <w:p>
            <w:r>
              <w:t>用于计时的装置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origine</w:t>
            </w:r>
          </w:p>
        </w:tc>
        <w:tc>
          <w:tcPr>
            <w:tcW w:type="dxa" w:w="2880"/>
            <w:shd w:val="clear" w:color="auto" w:fill="F5F8FA"/>
          </w:tcPr>
          <w:p>
            <w:r>
              <w:t>原点</w:t>
            </w:r>
          </w:p>
        </w:tc>
        <w:tc>
          <w:tcPr>
            <w:tcW w:type="dxa" w:w="2880"/>
            <w:shd w:val="clear" w:color="auto" w:fill="F5F8FA"/>
          </w:tcPr>
          <w:p>
            <w:r>
              <w:t>空间坐标的起始点</w:t>
            </w:r>
          </w:p>
        </w:tc>
      </w:tr>
      <w:tr>
        <w:tc>
          <w:tcPr>
            <w:tcW w:type="dxa" w:w="2880"/>
          </w:tcPr>
          <w:p>
            <w:r>
              <w:t>temps absolu</w:t>
            </w:r>
          </w:p>
        </w:tc>
        <w:tc>
          <w:tcPr>
            <w:tcW w:type="dxa" w:w="2880"/>
          </w:tcPr>
          <w:p>
            <w:r>
              <w:t>绝对时间</w:t>
            </w:r>
          </w:p>
        </w:tc>
        <w:tc>
          <w:tcPr>
            <w:tcW w:type="dxa" w:w="2880"/>
          </w:tcPr>
          <w:p>
            <w:r>
              <w:t>与参考系无关、处处相同的时间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principe d'inertie</w:t>
            </w:r>
          </w:p>
        </w:tc>
        <w:tc>
          <w:tcPr>
            <w:tcW w:type="dxa" w:w="2880"/>
            <w:shd w:val="clear" w:color="auto" w:fill="F5F8FA"/>
          </w:tcPr>
          <w:p>
            <w:r>
              <w:t>惯性原理</w:t>
            </w:r>
          </w:p>
        </w:tc>
        <w:tc>
          <w:tcPr>
            <w:tcW w:type="dxa" w:w="2880"/>
            <w:shd w:val="clear" w:color="auto" w:fill="F5F8FA"/>
          </w:tcPr>
          <w:p>
            <w:r>
              <w:t>即牛顿第一定律</w:t>
            </w:r>
          </w:p>
        </w:tc>
      </w:tr>
      <w:tr>
        <w:tc>
          <w:tcPr>
            <w:tcW w:type="dxa" w:w="2880"/>
          </w:tcPr>
          <w:p>
            <w:r>
              <w:t>première loi de Newton</w:t>
            </w:r>
          </w:p>
        </w:tc>
        <w:tc>
          <w:tcPr>
            <w:tcW w:type="dxa" w:w="2880"/>
          </w:tcPr>
          <w:p>
            <w:r>
              <w:t>牛顿第一定律</w:t>
            </w:r>
          </w:p>
        </w:tc>
        <w:tc>
          <w:tcPr>
            <w:tcW w:type="dxa" w:w="2880"/>
          </w:tcPr>
          <w:p>
            <w:r>
              <w:t>孤立质点保持匀速直线运动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référentiel galiléen</w:t>
            </w:r>
          </w:p>
        </w:tc>
        <w:tc>
          <w:tcPr>
            <w:tcW w:type="dxa" w:w="2880"/>
            <w:shd w:val="clear" w:color="auto" w:fill="F5F8FA"/>
          </w:tcPr>
          <w:p>
            <w:r>
              <w:t>伽利略参考系</w:t>
            </w:r>
          </w:p>
        </w:tc>
        <w:tc>
          <w:tcPr>
            <w:tcW w:type="dxa" w:w="2880"/>
            <w:shd w:val="clear" w:color="auto" w:fill="F5F8FA"/>
          </w:tcPr>
          <w:p>
            <w:r>
              <w:t>其中孤立质点做匀速直线运动的参考系</w:t>
            </w:r>
          </w:p>
        </w:tc>
      </w:tr>
      <w:tr>
        <w:tc>
          <w:tcPr>
            <w:tcW w:type="dxa" w:w="2880"/>
          </w:tcPr>
          <w:p>
            <w:r>
              <w:t>mouvement rectiligne uniforme</w:t>
            </w:r>
          </w:p>
        </w:tc>
        <w:tc>
          <w:tcPr>
            <w:tcW w:type="dxa" w:w="2880"/>
          </w:tcPr>
          <w:p>
            <w:r>
              <w:t>匀速直线运动</w:t>
            </w:r>
          </w:p>
        </w:tc>
        <w:tc>
          <w:tcPr>
            <w:tcW w:type="dxa" w:w="2880"/>
          </w:tcPr>
          <w:p>
            <w:r>
              <w:t>轨迹为直线且速度恒定的运动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isolé</w:t>
            </w:r>
          </w:p>
        </w:tc>
        <w:tc>
          <w:tcPr>
            <w:tcW w:type="dxa" w:w="2880"/>
            <w:shd w:val="clear" w:color="auto" w:fill="F5F8FA"/>
          </w:tcPr>
          <w:p>
            <w:r>
              <w:t>孤立</w:t>
            </w:r>
          </w:p>
        </w:tc>
        <w:tc>
          <w:tcPr>
            <w:tcW w:type="dxa" w:w="2880"/>
            <w:shd w:val="clear" w:color="auto" w:fill="F5F8FA"/>
          </w:tcPr>
          <w:p>
            <w:r>
              <w:t>不受外界相互作用的质点</w:t>
            </w:r>
          </w:p>
        </w:tc>
      </w:tr>
      <w:tr>
        <w:tc>
          <w:tcPr>
            <w:tcW w:type="dxa" w:w="2880"/>
          </w:tcPr>
          <w:p>
            <w:r>
              <w:t>cas limite</w:t>
            </w:r>
          </w:p>
        </w:tc>
        <w:tc>
          <w:tcPr>
            <w:tcW w:type="dxa" w:w="2880"/>
          </w:tcPr>
          <w:p>
            <w:r>
              <w:t>极限情形</w:t>
            </w:r>
          </w:p>
        </w:tc>
        <w:tc>
          <w:tcPr>
            <w:tcW w:type="dxa" w:w="2880"/>
          </w:tcPr>
          <w:p>
            <w:r>
              <w:t>忽略某些效应以简化研究的理想情况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trajectoire</w:t>
            </w:r>
          </w:p>
        </w:tc>
        <w:tc>
          <w:tcPr>
            <w:tcW w:type="dxa" w:w="2880"/>
            <w:shd w:val="clear" w:color="auto" w:fill="F5F8FA"/>
          </w:tcPr>
          <w:p>
            <w:r>
              <w:t>轨迹</w:t>
            </w:r>
          </w:p>
        </w:tc>
        <w:tc>
          <w:tcPr>
            <w:tcW w:type="dxa" w:w="2880"/>
            <w:shd w:val="clear" w:color="auto" w:fill="F5F8FA"/>
          </w:tcPr>
          <w:p>
            <w:r>
              <w:t>物体运动所经过的路径</w:t>
            </w:r>
          </w:p>
        </w:tc>
      </w:tr>
      <w:tr>
        <w:tc>
          <w:tcPr>
            <w:tcW w:type="dxa" w:w="2880"/>
          </w:tcPr>
          <w:p>
            <w:r>
              <w:t>vitesse</w:t>
            </w:r>
          </w:p>
        </w:tc>
        <w:tc>
          <w:tcPr>
            <w:tcW w:type="dxa" w:w="2880"/>
          </w:tcPr>
          <w:p>
            <w:r>
              <w:t>速度</w:t>
            </w:r>
          </w:p>
        </w:tc>
        <w:tc>
          <w:tcPr>
            <w:tcW w:type="dxa" w:w="2880"/>
          </w:tcPr>
          <w:p>
            <w:r>
              <w:t>描述运动快慢的物理量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translation rectiligne et uniforme</w:t>
            </w:r>
          </w:p>
        </w:tc>
        <w:tc>
          <w:tcPr>
            <w:tcW w:type="dxa" w:w="2880"/>
            <w:shd w:val="clear" w:color="auto" w:fill="F5F8FA"/>
          </w:tcPr>
          <w:p>
            <w:r>
              <w:t>匀速直线平移</w:t>
            </w:r>
          </w:p>
        </w:tc>
        <w:tc>
          <w:tcPr>
            <w:tcW w:type="dxa" w:w="2880"/>
            <w:shd w:val="clear" w:color="auto" w:fill="F5F8FA"/>
          </w:tcPr>
          <w:p>
            <w:r>
              <w:t>各参考系之间彼此做匀速直线平移</w:t>
            </w:r>
          </w:p>
        </w:tc>
      </w:tr>
      <w:tr>
        <w:tc>
          <w:tcPr>
            <w:tcW w:type="dxa" w:w="2880"/>
          </w:tcPr>
          <w:p>
            <w:r>
              <w:t>référentiel héliocentrique</w:t>
            </w:r>
          </w:p>
        </w:tc>
        <w:tc>
          <w:tcPr>
            <w:tcW w:type="dxa" w:w="2880"/>
          </w:tcPr>
          <w:p>
            <w:r>
              <w:t>日心参考系</w:t>
            </w:r>
          </w:p>
        </w:tc>
        <w:tc>
          <w:tcPr>
            <w:tcW w:type="dxa" w:w="2880"/>
          </w:tcPr>
          <w:p>
            <w:r>
              <w:t>以太阳中心为原点的参考系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référentiel géocentrique</w:t>
            </w:r>
          </w:p>
        </w:tc>
        <w:tc>
          <w:tcPr>
            <w:tcW w:type="dxa" w:w="2880"/>
            <w:shd w:val="clear" w:color="auto" w:fill="F5F8FA"/>
          </w:tcPr>
          <w:p>
            <w:r>
              <w:t>地心参考系</w:t>
            </w:r>
          </w:p>
        </w:tc>
        <w:tc>
          <w:tcPr>
            <w:tcW w:type="dxa" w:w="2880"/>
            <w:shd w:val="clear" w:color="auto" w:fill="F5F8FA"/>
          </w:tcPr>
          <w:p>
            <w:r>
              <w:t>以地球中心为原点的参考系</w:t>
            </w:r>
          </w:p>
        </w:tc>
      </w:tr>
      <w:tr>
        <w:tc>
          <w:tcPr>
            <w:tcW w:type="dxa" w:w="2880"/>
          </w:tcPr>
          <w:p>
            <w:r>
              <w:t>référentiel terrestre</w:t>
            </w:r>
          </w:p>
        </w:tc>
        <w:tc>
          <w:tcPr>
            <w:tcW w:type="dxa" w:w="2880"/>
          </w:tcPr>
          <w:p>
            <w:r>
              <w:t>地面参考系</w:t>
            </w:r>
          </w:p>
        </w:tc>
        <w:tc>
          <w:tcPr>
            <w:tcW w:type="dxa" w:w="2880"/>
          </w:tcPr>
          <w:p>
            <w:r>
              <w:t>与地球固定相连的参考系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repère</w:t>
            </w:r>
          </w:p>
        </w:tc>
        <w:tc>
          <w:tcPr>
            <w:tcW w:type="dxa" w:w="2880"/>
            <w:shd w:val="clear" w:color="auto" w:fill="F5F8FA"/>
          </w:tcPr>
          <w:p>
            <w:r>
              <w:t>坐标系</w:t>
            </w:r>
          </w:p>
        </w:tc>
        <w:tc>
          <w:tcPr>
            <w:tcW w:type="dxa" w:w="2880"/>
            <w:shd w:val="clear" w:color="auto" w:fill="F5F8FA"/>
          </w:tcPr>
          <w:p>
            <w:r>
              <w:t>用于描述运动的几何工具</w:t>
            </w:r>
          </w:p>
        </w:tc>
      </w:tr>
      <w:tr>
        <w:tc>
          <w:tcPr>
            <w:tcW w:type="dxa" w:w="2880"/>
          </w:tcPr>
          <w:p>
            <w:r>
              <w:t>repère cartésien</w:t>
            </w:r>
          </w:p>
        </w:tc>
        <w:tc>
          <w:tcPr>
            <w:tcW w:type="dxa" w:w="2880"/>
          </w:tcPr>
          <w:p>
            <w:r>
              <w:t>笛卡儿坐标系</w:t>
            </w:r>
          </w:p>
        </w:tc>
        <w:tc>
          <w:tcPr>
            <w:tcW w:type="dxa" w:w="2880"/>
          </w:tcPr>
          <w:p>
            <w:r>
              <w:t>由原点 O 和单位正交基构成的坐标系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base orthonormée directe</w:t>
            </w:r>
          </w:p>
        </w:tc>
        <w:tc>
          <w:tcPr>
            <w:tcW w:type="dxa" w:w="2880"/>
            <w:shd w:val="clear" w:color="auto" w:fill="F5F8FA"/>
          </w:tcPr>
          <w:p>
            <w:r>
              <w:t>右手标准正交基</w:t>
            </w:r>
          </w:p>
        </w:tc>
        <w:tc>
          <w:tcPr>
            <w:tcW w:type="dxa" w:w="2880"/>
            <w:shd w:val="clear" w:color="auto" w:fill="F5F8FA"/>
          </w:tcPr>
          <w:p>
            <w:r>
              <w:t>两两正交、模为 1、满足右手定则的基</w:t>
            </w:r>
          </w:p>
        </w:tc>
      </w:tr>
      <w:tr>
        <w:tc>
          <w:tcPr>
            <w:tcW w:type="dxa" w:w="2880"/>
          </w:tcPr>
          <w:p>
            <w:r>
              <w:t>produit scalaire</w:t>
            </w:r>
          </w:p>
        </w:tc>
        <w:tc>
          <w:tcPr>
            <w:tcW w:type="dxa" w:w="2880"/>
          </w:tcPr>
          <w:p>
            <w:r>
              <w:t>标量积</w:t>
            </w:r>
          </w:p>
        </w:tc>
        <w:tc>
          <w:tcPr>
            <w:tcW w:type="dxa" w:w="2880"/>
          </w:tcPr>
          <w:p>
            <w:r>
              <w:t>两矢量的点积，正交时为零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règle de la main droite</w:t>
            </w:r>
          </w:p>
        </w:tc>
        <w:tc>
          <w:tcPr>
            <w:tcW w:type="dxa" w:w="2880"/>
            <w:shd w:val="clear" w:color="auto" w:fill="F5F8FA"/>
          </w:tcPr>
          <w:p>
            <w:r>
              <w:t>右手定则</w:t>
            </w:r>
          </w:p>
        </w:tc>
        <w:tc>
          <w:tcPr>
            <w:tcW w:type="dxa" w:w="2880"/>
            <w:shd w:val="clear" w:color="auto" w:fill="F5F8FA"/>
          </w:tcPr>
          <w:p>
            <w:r>
              <w:t>由 e_x、e_y 确定右手系 e_z 的规则</w:t>
            </w:r>
          </w:p>
        </w:tc>
      </w:tr>
      <w:tr>
        <w:tc>
          <w:tcPr>
            <w:tcW w:type="dxa" w:w="2880"/>
          </w:tcPr>
          <w:p>
            <w:r>
              <w:t>projection</w:t>
            </w:r>
          </w:p>
        </w:tc>
        <w:tc>
          <w:tcPr>
            <w:tcW w:type="dxa" w:w="2880"/>
          </w:tcPr>
          <w:p>
            <w:r>
              <w:t>投影</w:t>
            </w:r>
          </w:p>
        </w:tc>
        <w:tc>
          <w:tcPr>
            <w:tcW w:type="dxa" w:w="2880"/>
          </w:tcPr>
          <w:p>
            <w:r>
              <w:t>矢量沿某方向的标量积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coordonnée</w:t>
            </w:r>
          </w:p>
        </w:tc>
        <w:tc>
          <w:tcPr>
            <w:tcW w:type="dxa" w:w="2880"/>
            <w:shd w:val="clear" w:color="auto" w:fill="F5F8FA"/>
          </w:tcPr>
          <w:p>
            <w:r>
              <w:t>坐标</w:t>
            </w:r>
          </w:p>
        </w:tc>
        <w:tc>
          <w:tcPr>
            <w:tcW w:type="dxa" w:w="2880"/>
            <w:shd w:val="clear" w:color="auto" w:fill="F5F8FA"/>
          </w:tcPr>
          <w:p>
            <w:r>
              <w:t>矢量在坐标轴方向的分量</w:t>
            </w:r>
          </w:p>
        </w:tc>
      </w:tr>
      <w:tr>
        <w:tc>
          <w:tcPr>
            <w:tcW w:type="dxa" w:w="2880"/>
          </w:tcPr>
          <w:p>
            <w:r>
              <w:t>norme</w:t>
            </w:r>
          </w:p>
        </w:tc>
        <w:tc>
          <w:tcPr>
            <w:tcW w:type="dxa" w:w="2880"/>
          </w:tcPr>
          <w:p>
            <w:r>
              <w:t>模</w:t>
            </w:r>
          </w:p>
        </w:tc>
        <w:tc>
          <w:tcPr>
            <w:tcW w:type="dxa" w:w="2880"/>
          </w:tcPr>
          <w:p>
            <w:r>
              <w:t>矢量的长度（大小）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vecteur position</w:t>
            </w:r>
          </w:p>
        </w:tc>
        <w:tc>
          <w:tcPr>
            <w:tcW w:type="dxa" w:w="2880"/>
            <w:shd w:val="clear" w:color="auto" w:fill="F5F8FA"/>
          </w:tcPr>
          <w:p>
            <w:r>
              <w:t>位置矢量</w:t>
            </w:r>
          </w:p>
        </w:tc>
        <w:tc>
          <w:tcPr>
            <w:tcW w:type="dxa" w:w="2880"/>
            <w:shd w:val="clear" w:color="auto" w:fill="F5F8FA"/>
          </w:tcPr>
          <w:p>
            <w:r>
              <w:t>描述质点位置的矢量 OM</w:t>
            </w:r>
          </w:p>
        </w:tc>
      </w:tr>
      <w:tr>
        <w:tc>
          <w:tcPr>
            <w:tcW w:type="dxa" w:w="2880"/>
          </w:tcPr>
          <w:p>
            <w:r>
              <w:t>déplacement élémentaire</w:t>
            </w:r>
          </w:p>
        </w:tc>
        <w:tc>
          <w:tcPr>
            <w:tcW w:type="dxa" w:w="2880"/>
          </w:tcPr>
          <w:p>
            <w:r>
              <w:t>元位移</w:t>
            </w:r>
          </w:p>
        </w:tc>
        <w:tc>
          <w:tcPr>
            <w:tcW w:type="dxa" w:w="2880"/>
          </w:tcPr>
          <w:p>
            <w:r>
              <w:t>无限小时间内的位移变化量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vecteur vitesse</w:t>
            </w:r>
          </w:p>
        </w:tc>
        <w:tc>
          <w:tcPr>
            <w:tcW w:type="dxa" w:w="2880"/>
            <w:shd w:val="clear" w:color="auto" w:fill="F5F8FA"/>
          </w:tcPr>
          <w:p>
            <w:r>
              <w:t>速度矢量</w:t>
            </w:r>
          </w:p>
        </w:tc>
        <w:tc>
          <w:tcPr>
            <w:tcW w:type="dxa" w:w="2880"/>
            <w:shd w:val="clear" w:color="auto" w:fill="F5F8FA"/>
          </w:tcPr>
          <w:p>
            <w:r>
              <w:t>位置矢量对时间的一阶导数</w:t>
            </w:r>
          </w:p>
        </w:tc>
      </w:tr>
      <w:tr>
        <w:tc>
          <w:tcPr>
            <w:tcW w:type="dxa" w:w="2880"/>
          </w:tcPr>
          <w:p>
            <w:r>
              <w:t>vecteur accélération</w:t>
            </w:r>
          </w:p>
        </w:tc>
        <w:tc>
          <w:tcPr>
            <w:tcW w:type="dxa" w:w="2880"/>
          </w:tcPr>
          <w:p>
            <w:r>
              <w:t>加速度矢量</w:t>
            </w:r>
          </w:p>
        </w:tc>
        <w:tc>
          <w:tcPr>
            <w:tcW w:type="dxa" w:w="2880"/>
          </w:tcPr>
          <w:p>
            <w:r>
              <w:t>速度矢量对时间的导数（位置矢量的二阶导数）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mouvement accéléré</w:t>
            </w:r>
          </w:p>
        </w:tc>
        <w:tc>
          <w:tcPr>
            <w:tcW w:type="dxa" w:w="2880"/>
            <w:shd w:val="clear" w:color="auto" w:fill="F5F8FA"/>
          </w:tcPr>
          <w:p>
            <w:r>
              <w:t>加速运动</w:t>
            </w:r>
          </w:p>
        </w:tc>
        <w:tc>
          <w:tcPr>
            <w:tcW w:type="dxa" w:w="2880"/>
            <w:shd w:val="clear" w:color="auto" w:fill="F5F8FA"/>
          </w:tcPr>
          <w:p>
            <w:r>
              <w:t>速度模增大（d∥v∥/dt &gt; 0）的运动</w:t>
            </w:r>
          </w:p>
        </w:tc>
      </w:tr>
      <w:tr>
        <w:tc>
          <w:tcPr>
            <w:tcW w:type="dxa" w:w="2880"/>
          </w:tcPr>
          <w:p>
            <w:r>
              <w:t>mouvement décéléré</w:t>
            </w:r>
          </w:p>
        </w:tc>
        <w:tc>
          <w:tcPr>
            <w:tcW w:type="dxa" w:w="2880"/>
          </w:tcPr>
          <w:p>
            <w:r>
              <w:t>减速运动</w:t>
            </w:r>
          </w:p>
        </w:tc>
        <w:tc>
          <w:tcPr>
            <w:tcW w:type="dxa" w:w="2880"/>
          </w:tcPr>
          <w:p>
            <w:r>
              <w:t>速度模减小（d∥v∥/dt &lt; 0）的运动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mouvement uniforme</w:t>
            </w:r>
          </w:p>
        </w:tc>
        <w:tc>
          <w:tcPr>
            <w:tcW w:type="dxa" w:w="2880"/>
            <w:shd w:val="clear" w:color="auto" w:fill="F5F8FA"/>
          </w:tcPr>
          <w:p>
            <w:r>
              <w:t>匀速运动</w:t>
            </w:r>
          </w:p>
        </w:tc>
        <w:tc>
          <w:tcPr>
            <w:tcW w:type="dxa" w:w="2880"/>
            <w:shd w:val="clear" w:color="auto" w:fill="F5F8FA"/>
          </w:tcPr>
          <w:p>
            <w:r>
              <w:t>速度模恒定的运动</w:t>
            </w:r>
          </w:p>
        </w:tc>
      </w:tr>
      <w:tr>
        <w:tc>
          <w:tcPr>
            <w:tcW w:type="dxa" w:w="2880"/>
          </w:tcPr>
          <w:p>
            <w:r>
              <w:t>mouvement uniformément accéléré</w:t>
            </w:r>
          </w:p>
        </w:tc>
        <w:tc>
          <w:tcPr>
            <w:tcW w:type="dxa" w:w="2880"/>
          </w:tcPr>
          <w:p>
            <w:r>
              <w:t>匀加速运动</w:t>
            </w:r>
          </w:p>
        </w:tc>
        <w:tc>
          <w:tcPr>
            <w:tcW w:type="dxa" w:w="2880"/>
          </w:tcPr>
          <w:p>
            <w:r>
              <w:t>速度模随时间成正比增大的运动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mouvement uniformément décéléré</w:t>
            </w:r>
          </w:p>
        </w:tc>
        <w:tc>
          <w:tcPr>
            <w:tcW w:type="dxa" w:w="2880"/>
            <w:shd w:val="clear" w:color="auto" w:fill="F5F8FA"/>
          </w:tcPr>
          <w:p>
            <w:r>
              <w:t>匀减速运动</w:t>
            </w:r>
          </w:p>
        </w:tc>
        <w:tc>
          <w:tcPr>
            <w:tcW w:type="dxa" w:w="2880"/>
            <w:shd w:val="clear" w:color="auto" w:fill="F5F8FA"/>
          </w:tcPr>
          <w:p>
            <w:r>
              <w:t>速度模随时间成正比减小的运动</w:t>
            </w:r>
          </w:p>
        </w:tc>
      </w:tr>
      <w:tr>
        <w:tc>
          <w:tcPr>
            <w:tcW w:type="dxa" w:w="2880"/>
          </w:tcPr>
          <w:p>
            <w:r>
              <w:t>équation différentielle</w:t>
            </w:r>
          </w:p>
        </w:tc>
        <w:tc>
          <w:tcPr>
            <w:tcW w:type="dxa" w:w="2880"/>
          </w:tcPr>
          <w:p>
            <w:r>
              <w:t>微分方程</w:t>
            </w:r>
          </w:p>
        </w:tc>
        <w:tc>
          <w:tcPr>
            <w:tcW w:type="dxa" w:w="2880"/>
          </w:tcPr>
          <w:p>
            <w:r>
              <w:t>含未知函数及其导数的方程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t>séparation des variables</w:t>
            </w:r>
          </w:p>
        </w:tc>
        <w:tc>
          <w:tcPr>
            <w:tcW w:type="dxa" w:w="2880"/>
            <w:shd w:val="clear" w:color="auto" w:fill="F5F8FA"/>
          </w:tcPr>
          <w:p>
            <w:r>
              <w:t>分离变数法</w:t>
            </w:r>
          </w:p>
        </w:tc>
        <w:tc>
          <w:tcPr>
            <w:tcW w:type="dxa" w:w="2880"/>
            <w:shd w:val="clear" w:color="auto" w:fill="F5F8FA"/>
          </w:tcPr>
          <w:p>
            <w:r>
              <w:t>分离变量后分别积分求解一阶微分方程的方法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rPr>
        <w:sz w:val="16"/>
      </w:rPr>
      <w:br/>
      <w:t>欢迎使用 DornGames @Koloyaaa Léo WEE 出品: 中外合办救命稻草-skill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 w:firstLineChars="200"/>
    </w:pPr>
    <w:rPr>
      <w:rFonts w:ascii="等线" w:eastAsia="等线" w:hAnsi="等线" w:cs="等线"/>
      <w:sz w:val="22"/>
      <w:szCs w:val="22"/>
      <w:color w:val="33333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0" w:after="200" w:line="360" w:lineRule="auto"/>
      <w:outlineLvl w:val="0"/>
      <w:shd w:val="clear" w:color="auto" w:fill="EBF5FB"/>
      <w:pBdr>
        <w:bottom w:val="single" w:sz="12" w:space="4" w:color="2A7A9C"/>
        <w:left w:val="single" w:sz="12" w:space="4" w:color="2A7A9C"/>
      </w:pBdr>
    </w:pPr>
    <w:rPr>
      <w:rFonts w:asciiTheme="majorHAnsi" w:eastAsiaTheme="majorEastAsia" w:hAnsiTheme="majorHAnsi" w:cstheme="majorBidi" w:ascii="微软雅黑" w:eastAsia="微软雅黑" w:hAnsi="微软雅黑" w:cs="微软雅黑"/>
      <w:b w:val="1"/>
      <w:bCs/>
      <w:color w:val="0B2A4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0" w:after="200" w:line="360" w:lineRule="auto"/>
      <w:outlineLvl w:val="1"/>
      <w:shd w:val="clear" w:color="auto" w:fill="EAF3F8"/>
      <w:pBdr>
        <w:left w:val="single" w:sz="8" w:space="4" w:color="2A7A9C"/>
      </w:pBdr>
    </w:pPr>
    <w:rPr>
      <w:rFonts w:asciiTheme="majorHAnsi" w:eastAsiaTheme="majorEastAsia" w:hAnsiTheme="majorHAnsi" w:cstheme="majorBidi" w:ascii="微软雅黑" w:eastAsia="微软雅黑" w:hAnsi="微软雅黑" w:cs="微软雅黑"/>
      <w:b w:val="1"/>
      <w:bCs/>
      <w:color w:val="1A4A6A" w:themeColor="accen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 w:line="360" w:lineRule="auto"/>
      <w:outlineLvl w:val="2"/>
      <w:pBdr>
        <w:left w:val="single" w:sz="6" w:space="6" w:color="F5B86E"/>
      </w:pBdr>
    </w:pPr>
    <w:rPr>
      <w:rFonts w:asciiTheme="majorHAnsi" w:eastAsiaTheme="majorEastAsia" w:hAnsiTheme="majorHAnsi" w:cstheme="majorBidi" w:ascii="微软雅黑" w:eastAsia="微软雅黑" w:hAnsi="微软雅黑" w:cs="微软雅黑"/>
      <w:b w:val="1"/>
      <w:bCs/>
      <w:color w:val="2A5A7A" w:themeColor="accen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