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3C" w:rsidRDefault="0031323C" w:rsidP="0031323C">
      <w:pPr>
        <w:pStyle w:val="1"/>
        <w:spacing w:after="26"/>
        <w:ind w:right="66"/>
      </w:pPr>
      <w:r>
        <w:rPr>
          <w:b w:val="0"/>
          <w:sz w:val="24"/>
        </w:rPr>
        <w:t xml:space="preserve">МИНОБРНАУКИ РОССИИ </w:t>
      </w:r>
    </w:p>
    <w:p w:rsidR="0031323C" w:rsidRDefault="0031323C" w:rsidP="0031323C">
      <w:pPr>
        <w:spacing w:after="48" w:line="332" w:lineRule="auto"/>
        <w:ind w:left="615" w:right="579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31323C" w:rsidRDefault="0031323C" w:rsidP="0031323C">
      <w:pPr>
        <w:spacing w:after="0" w:line="333" w:lineRule="auto"/>
        <w:ind w:left="1034" w:right="103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31323C" w:rsidRDefault="0031323C" w:rsidP="0031323C">
      <w:pPr>
        <w:spacing w:after="0" w:line="333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(ФГБОУ ВО «ВГУ»)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4296" w:right="56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FA1FF7" w:rsidRDefault="00F70786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F70786">
      <w:pPr>
        <w:spacing w:after="63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8578BD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F70786" w:rsidRPr="000F4488">
        <w:rPr>
          <w:rFonts w:ascii="Arial" w:eastAsia="Arial" w:hAnsi="Arial" w:cs="Arial"/>
          <w:sz w:val="24"/>
        </w:rPr>
        <w:t>.</w:t>
      </w:r>
      <w:r w:rsidR="000F4488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8</w:t>
      </w:r>
      <w:r w:rsidR="00F70786" w:rsidRPr="000F4488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F70786">
        <w:rPr>
          <w:rFonts w:ascii="Arial" w:eastAsia="Arial" w:hAnsi="Arial" w:cs="Arial"/>
          <w:sz w:val="24"/>
        </w:rPr>
        <w:t xml:space="preserve"> г.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pStyle w:val="1"/>
      </w:pPr>
      <w:r>
        <w:t xml:space="preserve">РАБОЧАЯ ПРОГРАММА УЧЕБНОЙ ДИСЦИПЛИНЫ </w:t>
      </w:r>
    </w:p>
    <w:p w:rsidR="00FA1FF7" w:rsidRDefault="000C431D">
      <w:pPr>
        <w:spacing w:after="0"/>
        <w:ind w:right="69"/>
        <w:jc w:val="center"/>
      </w:pPr>
      <w:bookmarkStart w:id="0" w:name="_GoBack"/>
      <w:r w:rsidRPr="000C431D">
        <w:rPr>
          <w:rFonts w:ascii="Arial" w:eastAsia="Arial" w:hAnsi="Arial" w:cs="Arial"/>
          <w:sz w:val="28"/>
        </w:rPr>
        <w:t>Б</w:t>
      </w:r>
      <w:proofErr w:type="gramStart"/>
      <w:r w:rsidRPr="000C431D">
        <w:rPr>
          <w:rFonts w:ascii="Arial" w:eastAsia="Arial" w:hAnsi="Arial" w:cs="Arial"/>
          <w:sz w:val="28"/>
        </w:rPr>
        <w:t>1.В.ДВ</w:t>
      </w:r>
      <w:proofErr w:type="gramEnd"/>
      <w:r w:rsidRPr="000C431D">
        <w:rPr>
          <w:rFonts w:ascii="Arial" w:eastAsia="Arial" w:hAnsi="Arial" w:cs="Arial"/>
          <w:sz w:val="28"/>
        </w:rPr>
        <w:t xml:space="preserve">.01.01 </w:t>
      </w:r>
      <w:r w:rsidR="00F70786" w:rsidRPr="00F70786">
        <w:rPr>
          <w:rFonts w:ascii="Arial" w:eastAsia="Arial" w:hAnsi="Arial" w:cs="Arial"/>
          <w:sz w:val="28"/>
        </w:rPr>
        <w:t>Основы веб-верстки</w:t>
      </w:r>
    </w:p>
    <w:bookmarkEnd w:id="0"/>
    <w:p w:rsidR="00FA1FF7" w:rsidRDefault="00F70786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431D" w:rsidRDefault="000C431D" w:rsidP="000C431D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C431D" w:rsidRPr="002A287D" w:rsidRDefault="000C431D" w:rsidP="000C431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 </w:t>
      </w:r>
    </w:p>
    <w:p w:rsidR="000C431D" w:rsidRDefault="000C431D" w:rsidP="000C431D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0C431D" w:rsidRDefault="000C431D" w:rsidP="000C431D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C431D" w:rsidRDefault="000C431D" w:rsidP="000C431D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49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FA1FF7" w:rsidRDefault="00F70786">
      <w:pPr>
        <w:spacing w:after="147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Каширская Ирина Ивановна </w:t>
      </w:r>
    </w:p>
    <w:p w:rsidR="00FA1FF7" w:rsidRDefault="00F70786">
      <w:pPr>
        <w:spacing w:after="1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8578BD">
        <w:rPr>
          <w:rFonts w:ascii="Arial" w:hAnsi="Arial" w:cs="Arial"/>
          <w:sz w:val="24"/>
        </w:rPr>
        <w:t>протокол № 10 от 15</w:t>
      </w:r>
      <w:r w:rsidR="000F4488">
        <w:rPr>
          <w:rFonts w:ascii="Arial" w:hAnsi="Arial" w:cs="Arial"/>
          <w:sz w:val="24"/>
        </w:rPr>
        <w:t>.06.201</w:t>
      </w:r>
      <w:r w:rsidR="008578BD">
        <w:rPr>
          <w:rFonts w:ascii="Arial" w:hAnsi="Arial" w:cs="Arial"/>
          <w:sz w:val="24"/>
        </w:rPr>
        <w:t>9</w:t>
      </w:r>
      <w:r w:rsidR="000F4488">
        <w:rPr>
          <w:rFonts w:ascii="Arial" w:hAnsi="Arial" w:cs="Arial"/>
          <w:sz w:val="24"/>
        </w:rPr>
        <w:t xml:space="preserve"> г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8578BD">
        <w:rPr>
          <w:rFonts w:ascii="Arial" w:eastAsia="Arial" w:hAnsi="Arial" w:cs="Arial"/>
          <w:sz w:val="24"/>
          <w:lang w:val="en-US"/>
        </w:rPr>
        <w:t>9</w:t>
      </w:r>
      <w:r w:rsidR="008578BD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 w:rsidR="008578BD">
        <w:rPr>
          <w:rFonts w:ascii="Arial" w:eastAsia="Arial" w:hAnsi="Arial" w:cs="Arial"/>
          <w:sz w:val="24"/>
        </w:rPr>
        <w:t>3,4</w:t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FA1FF7" w:rsidRDefault="00F70786">
      <w:pPr>
        <w:spacing w:after="5" w:line="267" w:lineRule="auto"/>
        <w:ind w:left="-15" w:right="56" w:firstLine="568"/>
        <w:jc w:val="both"/>
      </w:pPr>
      <w:r>
        <w:rPr>
          <w:rFonts w:ascii="Arial" w:eastAsia="Arial" w:hAnsi="Arial" w:cs="Arial"/>
          <w:sz w:val="24"/>
        </w:rPr>
        <w:t xml:space="preserve">Цель курса – сформировать у студентов представление о технологиях проектирования и верстки сайтов, способах обработки контента сайта; работе c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CMS; публикации сайтов; выработать навыки использования языка HTML и таблиц CSS. </w:t>
      </w:r>
    </w:p>
    <w:p w:rsidR="00FA1FF7" w:rsidRDefault="00F70786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Дисциплина относится к дисциплинам по выбору из вариативной части и </w:t>
      </w:r>
      <w:proofErr w:type="gramStart"/>
      <w:r>
        <w:rPr>
          <w:rFonts w:ascii="Arial" w:eastAsia="Arial" w:hAnsi="Arial" w:cs="Arial"/>
          <w:sz w:val="24"/>
        </w:rPr>
        <w:t>является  предшествующей</w:t>
      </w:r>
      <w:proofErr w:type="gramEnd"/>
      <w:r>
        <w:rPr>
          <w:rFonts w:ascii="Arial" w:eastAsia="Arial" w:hAnsi="Arial" w:cs="Arial"/>
          <w:sz w:val="24"/>
        </w:rPr>
        <w:t xml:space="preserve"> для дисциплины «</w:t>
      </w:r>
      <w:proofErr w:type="spellStart"/>
      <w:r>
        <w:rPr>
          <w:rFonts w:ascii="Arial" w:eastAsia="Arial" w:hAnsi="Arial" w:cs="Arial"/>
          <w:sz w:val="24"/>
        </w:rPr>
        <w:t>Web</w:t>
      </w:r>
      <w:proofErr w:type="spellEnd"/>
      <w:r>
        <w:rPr>
          <w:rFonts w:ascii="Arial" w:eastAsia="Arial" w:hAnsi="Arial" w:cs="Arial"/>
          <w:sz w:val="24"/>
        </w:rPr>
        <w:t xml:space="preserve">-программирование»,.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FA1FF7" w:rsidRDefault="00F70786">
      <w:pPr>
        <w:numPr>
          <w:ilvl w:val="0"/>
          <w:numId w:val="1"/>
        </w:numPr>
        <w:spacing w:after="12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3B5CCA" w:rsidTr="008A6799">
        <w:trPr>
          <w:trHeight w:val="275"/>
        </w:trPr>
        <w:tc>
          <w:tcPr>
            <w:tcW w:w="4131" w:type="dxa"/>
            <w:gridSpan w:val="2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3B5CCA" w:rsidTr="008A6799">
        <w:trPr>
          <w:trHeight w:val="276"/>
        </w:trPr>
        <w:tc>
          <w:tcPr>
            <w:tcW w:w="1208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3B5CCA" w:rsidRDefault="003B5CCA" w:rsidP="008A6799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3B5CCA" w:rsidTr="008A6799">
        <w:trPr>
          <w:trHeight w:val="282"/>
        </w:trPr>
        <w:tc>
          <w:tcPr>
            <w:tcW w:w="1208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923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00319C">
              <w:rPr>
                <w:rFonts w:ascii="Arial" w:hAnsi="Arial"/>
                <w:sz w:val="20"/>
                <w:szCs w:val="20"/>
                <w:lang w:val="ru-RU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27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C431D" w:rsidRPr="000C431D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/ </w:t>
      </w:r>
      <w:r w:rsidR="00E13DB6">
        <w:rPr>
          <w:rFonts w:ascii="Arial" w:eastAsia="Arial" w:hAnsi="Arial" w:cs="Arial"/>
          <w:sz w:val="24"/>
        </w:rPr>
        <w:t>1</w:t>
      </w:r>
      <w:r w:rsidR="000C431D" w:rsidRPr="000C431D">
        <w:rPr>
          <w:rFonts w:ascii="Arial" w:eastAsia="Arial" w:hAnsi="Arial" w:cs="Arial"/>
          <w:sz w:val="24"/>
        </w:rPr>
        <w:t>80</w:t>
      </w:r>
      <w:r>
        <w:rPr>
          <w:rFonts w:ascii="Arial" w:eastAsia="Arial" w:hAnsi="Arial" w:cs="Arial"/>
          <w:sz w:val="24"/>
        </w:rPr>
        <w:t xml:space="preserve">.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608" w:type="dxa"/>
        <w:tblInd w:w="2074" w:type="dxa"/>
        <w:tblCellMar>
          <w:top w:w="2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684"/>
        <w:gridCol w:w="744"/>
        <w:gridCol w:w="1090"/>
        <w:gridCol w:w="1090"/>
      </w:tblGrid>
      <w:tr w:rsidR="008578BD" w:rsidTr="001E37FD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8578BD" w:rsidTr="008578B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/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 w:rsidP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Сем 4</w:t>
            </w:r>
          </w:p>
        </w:tc>
      </w:tr>
      <w:tr w:rsidR="008578BD" w:rsidTr="008578BD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80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578BD" w:rsidTr="008578BD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5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7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</w:p>
        </w:tc>
      </w:tr>
      <w:tr w:rsidR="008578BD" w:rsidTr="008578BD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 w:rsidP="00E13DB6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tabs>
                <w:tab w:val="left" w:pos="216"/>
                <w:tab w:val="center" w:pos="290"/>
              </w:tabs>
              <w:ind w:right="1"/>
              <w:jc w:val="center"/>
            </w:pPr>
            <w: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ind w:right="1"/>
              <w:jc w:val="center"/>
            </w:pPr>
            <w:r>
              <w:t>16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 w:rsidP="00F70786">
            <w:pPr>
              <w:ind w:righ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60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</w:tr>
      <w:tr w:rsidR="008578BD" w:rsidTr="008578BD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180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108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  <w:tr w:rsidR="008578BD" w:rsidTr="008578BD">
        <w:trPr>
          <w:trHeight w:val="479"/>
        </w:trPr>
        <w:tc>
          <w:tcPr>
            <w:tcW w:w="4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F70786">
            <w:pPr>
              <w:spacing w:after="15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spacing w:after="15"/>
              <w:ind w:right="5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Зачет с оценкой</w:t>
            </w:r>
          </w:p>
        </w:tc>
      </w:tr>
    </w:tbl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FA1FF7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Процесс дизайна: анализ и реализация. Модульные сетки. Макеты веб-страниц: фиксированные, резиновые, адаптивные. Навигация. Цвет.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Типографика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Usability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 </w:t>
            </w:r>
          </w:p>
        </w:tc>
      </w:tr>
      <w:tr w:rsidR="00FA1FF7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28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Обработка текста. Подбор, создание и обработка графического материала. Банки изображений.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Стандарты HTML.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Метатеги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Теги логического и физического форматирования. Списки. Таблицы. Графика и мультимедиа. Ссылки. Формы. Фреймы. </w:t>
            </w:r>
          </w:p>
        </w:tc>
      </w:tr>
      <w:tr w:rsidR="00FA1FF7">
        <w:trPr>
          <w:trHeight w:val="116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Виды стилей. Селекторы,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псевдоклассы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псевдоэлементы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Механизм наследования.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Каскадность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Форматирование текста. Поля, отступы, границы. Графика. Навигация. </w:t>
            </w:r>
          </w:p>
          <w:p w:rsidR="00FA1FF7" w:rsidRDefault="00F70786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Таблицы и формы. Позиционирование элементов.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Плавающие элементы.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(CMS).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Выбор хостинга. Знакомство с системами управления контентом. </w:t>
            </w:r>
          </w:p>
        </w:tc>
      </w:tr>
    </w:tbl>
    <w:p w:rsidR="00FA1FF7" w:rsidRDefault="00F70786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8" w:type="dxa"/>
          <w:left w:w="86" w:type="dxa"/>
          <w:right w:w="73" w:type="dxa"/>
        </w:tblCellMar>
        <w:tblLook w:val="04A0" w:firstRow="1" w:lastRow="0" w:firstColumn="1" w:lastColumn="0" w:noHBand="0" w:noVBand="1"/>
      </w:tblPr>
      <w:tblGrid>
        <w:gridCol w:w="483"/>
        <w:gridCol w:w="2424"/>
        <w:gridCol w:w="978"/>
        <w:gridCol w:w="1622"/>
        <w:gridCol w:w="1614"/>
        <w:gridCol w:w="1902"/>
        <w:gridCol w:w="785"/>
      </w:tblGrid>
      <w:tr w:rsidR="00FA1FF7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8"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4"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1FF7" w:rsidRDefault="00F70786">
            <w:pPr>
              <w:ind w:left="7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</w:tr>
      <w:tr w:rsidR="00FA1FF7" w:rsidTr="00F7078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ind w:right="14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70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F70786" w:rsidTr="00F70786">
        <w:trPr>
          <w:trHeight w:val="24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0C431D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44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jc w:val="right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tabs>
                <w:tab w:val="center" w:pos="727"/>
              </w:tabs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100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spacing w:after="31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180</w:t>
            </w:r>
          </w:p>
        </w:tc>
      </w:tr>
    </w:tbl>
    <w:p w:rsidR="00FA1FF7" w:rsidRDefault="00FA1FF7">
      <w:pPr>
        <w:spacing w:after="20"/>
      </w:pP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Работа с конспектами, выполнение практических и лабораторных 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36"/>
        </w:rPr>
        <w:t xml:space="preserve"> </w:t>
      </w:r>
    </w:p>
    <w:p w:rsidR="00FA1FF7" w:rsidRDefault="00F70786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215" w:type="dxa"/>
        <w:tblInd w:w="284" w:type="dxa"/>
        <w:tblCellMar>
          <w:top w:w="42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6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Тиге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Дж.К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DHTML и CSS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2008. — 559 с. — Режим доступа: </w:t>
            </w:r>
            <w:hyperlink r:id="rId6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http://e.lanbook.com/books/element.php?pl1_id=1069</w:t>
              </w:r>
            </w:hyperlink>
            <w:hyperlink r:id="rId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Аббасов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И.Б. Основы графического дизайна на компьютере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CS6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2013. — 238 с. — Режим доступа: </w:t>
            </w:r>
          </w:p>
          <w:p w:rsidR="00FA1FF7" w:rsidRDefault="000C431D">
            <w:hyperlink r:id="rId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http://e.lanbook.com/books/element.php?pl1_id=58694</w:t>
              </w:r>
            </w:hyperlink>
            <w:hyperlink r:id="rId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4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Горнаков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С.Г. Осваиваем популярные системы управления сайтом (CMS)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326 с. — Режим доступа: </w:t>
            </w:r>
          </w:p>
          <w:p w:rsidR="00FA1FF7" w:rsidRDefault="000C431D">
            <w:hyperlink r:id="rId10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http://e.lanbook.com/books/element.php?pl1_id=1070</w:t>
              </w:r>
            </w:hyperlink>
            <w:hyperlink r:id="rId11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FA1FF7" w:rsidRDefault="00F70786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215" w:type="dxa"/>
        <w:tblInd w:w="284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Я. Веб-дизайн. Книга Якоба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Пер. с англ. / Я.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- 512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Кирсанов Д. Веб-дизайн: книга Дмитрия Кирсанова / Д. Кирсанов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– 376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Панфилов К. Создание веб-сайта от замысла до реализации / К. Панфилов.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2010. – 440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Круг С. Веб-Дизайн: книга Стива Круга или «не заставляйте меня думать!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» 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Пер. с англ. / С. Круг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2008. - 224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"/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Дунаев В. В. Основы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-дизайна / В.В. Дунаев.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Языки HTML и CSS: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сайтов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офиц. учеб. курс: [учеб. пособие]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Изд-во ТРИУМФ, 2006. – 304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Мак-Дональд М. HTML 5. Недостающее руководство. Пер. с англ. / М. Мак-Дональд. -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Большая книга CSS.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- </w:t>
            </w:r>
            <w:r>
              <w:rPr>
                <w:rFonts w:ascii="Arial" w:eastAsia="Arial" w:hAnsi="Arial" w:cs="Arial"/>
                <w:sz w:val="18"/>
              </w:rPr>
              <w:t>Санкт-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2010. – 512 с.</w:t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Прайс Дж. Текст для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Доступность и привлекательность / Дж. Прайс, Л. Прайс.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2003. – 464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Макдональд М. Создание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-сайта. Недостающее руководство. Пер. с англ. - СПб.: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2013. - 624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lastRenderedPageBreak/>
              <w:t xml:space="preserve">14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Евсеев Д.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-дизайн в примерах и задачах: учебное пособие / Д. А. Евсеев, В. В. Трофимов.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КНОРУС, 2010. – 272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Веб-дизайн для разработчика и заказчика. Пер. с англ.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Эксмо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2012. -192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И. Отзывчивый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173 с. — Режим доступа: 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http://e.lanbook.com/books/element.php?pl1_id=62289</w:t>
              </w:r>
            </w:hyperlink>
            <w:hyperlink r:id="rId1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Уолтер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Эмоциональный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128 с. — Режим доступа: </w:t>
            </w:r>
            <w:hyperlink r:id="rId14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http://e.lanbook.com/books/element.php?pl1_id=62296с</w:t>
              </w:r>
            </w:hyperlink>
            <w:hyperlink r:id="rId15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Дронов В. А. HTML 5, CSS 3 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2.0. Разработка современных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-сайтов / В. А. Дронов.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2011. – 416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Кастро Э.  HTML и CSS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-страниц. Пер. с англ. - М.: НТ Пресс, 2006. - 126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CSS ручной работы. Библиотека специалиста.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2011. – 240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7 /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Санкт-Петербург, 2007. – 688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5"/>
            </w:pPr>
            <w:r>
              <w:rPr>
                <w:rFonts w:ascii="Arial" w:eastAsia="Arial" w:hAnsi="Arial" w:cs="Arial"/>
                <w:i/>
                <w:sz w:val="18"/>
              </w:rPr>
              <w:t xml:space="preserve">Топорков, С.С. Тонкости и хитрости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Электрон. </w:t>
            </w:r>
          </w:p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296 с. — Режим доступа: </w:t>
            </w:r>
          </w:p>
          <w:p w:rsidR="00FA1FF7" w:rsidRDefault="000C431D">
            <w:hyperlink r:id="rId16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http://e.lanbook.com/books/element.php?pl1_id=1150</w:t>
              </w:r>
            </w:hyperlink>
            <w:hyperlink r:id="rId17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r>
              <w:rPr>
                <w:rFonts w:ascii="Arial" w:eastAsia="Arial" w:hAnsi="Arial" w:cs="Arial"/>
                <w:i/>
                <w:sz w:val="18"/>
              </w:rPr>
              <w:t>Мишенев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  <w:sz w:val="18"/>
              </w:rPr>
              <w:t>А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>.</w:t>
            </w:r>
            <w:r>
              <w:rPr>
                <w:rFonts w:ascii="Arial" w:eastAsia="Arial" w:hAnsi="Arial" w:cs="Arial"/>
                <w:i/>
                <w:sz w:val="18"/>
              </w:rPr>
              <w:t>И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Adobe Photoshop CS4.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Первые шаги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Creative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Suite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4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140 с. — Режим доступа: </w:t>
            </w:r>
          </w:p>
          <w:p w:rsidR="00FA1FF7" w:rsidRDefault="000C431D">
            <w:hyperlink r:id="rId1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http://e.lanbook.com/books/element.php?pl1_id=1157</w:t>
              </w:r>
            </w:hyperlink>
            <w:hyperlink r:id="rId1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Комолова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Н.,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CorelDRAW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X3. - СПб.: БХВ-Петербург, 2006. – 672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Макклелланд</w:t>
            </w:r>
            <w:proofErr w:type="spellEnd"/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>Д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 Adobe Illustrator CS5.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Практическое руководство. Пер. с англ. - СПб: Питер, 2012. – 512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Колисниченко Д. Движок для вашего сайта. CMS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!,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Slaed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PHP-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Nuke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/ Д. Колисниченко.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2008. – 368 с. </w:t>
            </w:r>
          </w:p>
        </w:tc>
      </w:tr>
      <w:tr w:rsidR="00FA1FF7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! для профессионалов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2014. – 448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Уильямс Б.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WordPress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для профессионалов. Разработка и дизайн сайтов / Б. Уильямс,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Дэмстра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Х.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Стэрн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2014. – 464 с.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18"/>
        </w:rPr>
        <w:t>в) информационные электронно-образовательные ресурсы</w:t>
      </w:r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073" w:type="dxa"/>
        <w:tblInd w:w="284" w:type="dxa"/>
        <w:tblCellMar>
          <w:top w:w="10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567"/>
        <w:gridCol w:w="8506"/>
      </w:tblGrid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42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№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п/п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4"/>
              <w:jc w:val="center"/>
            </w:pPr>
            <w:r>
              <w:rPr>
                <w:rFonts w:ascii="Arial" w:eastAsia="Arial" w:hAnsi="Arial" w:cs="Arial"/>
                <w:sz w:val="18"/>
              </w:rPr>
              <w:t>Источник</w:t>
            </w:r>
            <w:r>
              <w:t xml:space="preserve"> </w:t>
            </w:r>
          </w:p>
        </w:tc>
      </w:tr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«Академия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Microsoft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: Современные веб-технологии» </w:t>
            </w:r>
            <w:hyperlink r:id="rId2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http://www.intuit.ru/studies/courses/611/467/info</w:t>
              </w:r>
            </w:hyperlink>
            <w:hyperlink r:id="rId21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Курс «Основы работы с HTML»</w:t>
            </w:r>
            <w:hyperlink r:id="rId22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http://www.intuit.ru/studies/courses/1102/134/info</w:t>
              </w:r>
            </w:hyperlink>
            <w:hyperlink r:id="rId24">
              <w:r>
                <w:rPr>
                  <w:sz w:val="24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«Применение каскадных таблиц стилей (CSS)» </w:t>
            </w:r>
            <w:hyperlink r:id="rId25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http://www.intuit.ru/studies/courses/34/34/info</w:t>
              </w:r>
            </w:hyperlink>
            <w:hyperlink r:id="rId26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FA1FF7">
        <w:trPr>
          <w:trHeight w:val="44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4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ЭБС «Издательство Лань»</w:t>
            </w:r>
            <w:hyperlink r:id="rId38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4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4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4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4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47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FA1FF7" w:rsidRDefault="00F70786">
      <w:pPr>
        <w:spacing w:after="1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A1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5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48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9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FA1FF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1"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50">
              <w:r>
                <w:rPr>
                  <w:i/>
                  <w:sz w:val="18"/>
                </w:rPr>
                <w:t xml:space="preserve"> </w:t>
              </w:r>
            </w:hyperlink>
            <w:hyperlink r:id="rId51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52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ОС </w:t>
      </w:r>
      <w:proofErr w:type="spellStart"/>
      <w:r>
        <w:rPr>
          <w:rFonts w:ascii="Arial" w:eastAsia="Arial" w:hAnsi="Arial" w:cs="Arial"/>
          <w:sz w:val="24"/>
        </w:rPr>
        <w:t>Windows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Office</w:t>
      </w:r>
      <w:proofErr w:type="spellEnd"/>
      <w:r>
        <w:rPr>
          <w:rFonts w:ascii="Arial" w:eastAsia="Arial" w:hAnsi="Arial" w:cs="Arial"/>
          <w:sz w:val="24"/>
        </w:rPr>
        <w:t>, CASE-средства (</w:t>
      </w:r>
      <w:proofErr w:type="spellStart"/>
      <w:r>
        <w:rPr>
          <w:rFonts w:ascii="Arial" w:eastAsia="Arial" w:hAnsi="Arial" w:cs="Arial"/>
          <w:sz w:val="24"/>
        </w:rPr>
        <w:t>ERwin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Visio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FA1FF7" w:rsidRDefault="00F70786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FA1FF7" w:rsidRDefault="00F70786">
      <w:pPr>
        <w:spacing w:after="289" w:line="271" w:lineRule="auto"/>
      </w:pPr>
      <w:r>
        <w:rPr>
          <w:rFonts w:ascii="Arial" w:eastAsia="Arial" w:hAnsi="Arial" w:cs="Arial"/>
          <w:sz w:val="24"/>
        </w:rPr>
        <w:lastRenderedPageBreak/>
        <w:t xml:space="preserve">Требования к аудиторному оборудованию для проведения практических и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FA1FF7" w:rsidRDefault="00F70786">
      <w:pPr>
        <w:numPr>
          <w:ilvl w:val="0"/>
          <w:numId w:val="1"/>
        </w:numPr>
        <w:spacing w:after="288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FA1FF7" w:rsidRDefault="00F70786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FA1FF7">
        <w:trPr>
          <w:trHeight w:val="116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34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FA1FF7" w:rsidRDefault="00F70786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FA1FF7" w:rsidRDefault="00F70786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FA1FF7" w:rsidRDefault="00F70786">
            <w:pPr>
              <w:spacing w:after="15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3B5CCA" w:rsidTr="003B5CCA">
        <w:trPr>
          <w:trHeight w:val="123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ОПК-11</w:t>
            </w:r>
          </w:p>
          <w:p w:rsidR="003B5CCA" w:rsidRPr="003B5CCA" w:rsidRDefault="003B5CCA" w:rsidP="003B5CCA">
            <w:pPr>
              <w:rPr>
                <w:rFonts w:ascii="Arial" w:hAnsi="Arial" w:cs="Arial"/>
              </w:rPr>
            </w:pPr>
            <w:r w:rsidRPr="003B5CCA">
              <w:rPr>
                <w:rFonts w:ascii="Arial" w:hAnsi="Arial" w:cs="Arial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3B5CCA" w:rsidTr="003B5CCA">
        <w:trPr>
          <w:trHeight w:val="1546"/>
        </w:trPr>
        <w:tc>
          <w:tcPr>
            <w:tcW w:w="25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3B5CCA" w:rsidTr="003B5CCA">
        <w:trPr>
          <w:trHeight w:val="1712"/>
        </w:trPr>
        <w:tc>
          <w:tcPr>
            <w:tcW w:w="25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FA1FF7">
        <w:trPr>
          <w:trHeight w:val="700"/>
        </w:trPr>
        <w:tc>
          <w:tcPr>
            <w:tcW w:w="8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FA1FF7" w:rsidRDefault="00F70786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A1FF7" w:rsidRDefault="00F70786">
      <w:pPr>
        <w:spacing w:after="2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15" w:right="56" w:firstLine="284"/>
        <w:jc w:val="both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зачете используются следующие показатели: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знание теоретического материала: </w:t>
      </w:r>
    </w:p>
    <w:p w:rsidR="004D3BA8" w:rsidRPr="004D3BA8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хорошее понимание материала, умение рассуждать;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умение приводить собственные примеры;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4) умение решать задачи. </w:t>
      </w:r>
    </w:p>
    <w:p w:rsidR="00FA1FF7" w:rsidRDefault="00F70786">
      <w:pPr>
        <w:spacing w:after="19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D3BA8" w:rsidRPr="004D3BA8" w:rsidRDefault="004D3BA8" w:rsidP="004D3BA8">
      <w:pPr>
        <w:spacing w:after="15"/>
        <w:ind w:left="730" w:hanging="10"/>
        <w:rPr>
          <w:sz w:val="24"/>
          <w:szCs w:val="24"/>
        </w:rPr>
      </w:pPr>
      <w:r w:rsidRPr="004D3BA8">
        <w:rPr>
          <w:rFonts w:ascii="Arial" w:eastAsia="Arial" w:hAnsi="Arial" w:cs="Arial"/>
          <w:b/>
          <w:sz w:val="24"/>
          <w:szCs w:val="24"/>
        </w:rPr>
        <w:t xml:space="preserve">Критерии оценки: 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>оценка «</w:t>
      </w:r>
      <w:proofErr w:type="spellStart"/>
      <w:r w:rsidRPr="004D3BA8">
        <w:rPr>
          <w:rFonts w:ascii="Arial" w:eastAsia="Arial" w:hAnsi="Arial" w:cs="Arial"/>
          <w:sz w:val="24"/>
          <w:szCs w:val="24"/>
        </w:rPr>
        <w:t>незачтено</w:t>
      </w:r>
      <w:proofErr w:type="spellEnd"/>
      <w:r w:rsidRPr="004D3BA8">
        <w:rPr>
          <w:rFonts w:ascii="Arial" w:eastAsia="Arial" w:hAnsi="Arial" w:cs="Arial"/>
          <w:sz w:val="24"/>
          <w:szCs w:val="24"/>
        </w:rPr>
        <w:t xml:space="preserve">» выставляется студенту, если не выполняются вышеуказанные критерии оценки. </w:t>
      </w:r>
    </w:p>
    <w:p w:rsidR="00FA1FF7" w:rsidRDefault="00FA1FF7">
      <w:pPr>
        <w:spacing w:after="40"/>
      </w:pP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FA1FF7" w:rsidRDefault="00F70786">
      <w:pPr>
        <w:spacing w:after="20"/>
        <w:ind w:left="12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3174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81"/>
      </w:pPr>
      <w:r>
        <w:rPr>
          <w:rFonts w:ascii="Arial" w:eastAsia="Arial" w:hAnsi="Arial" w:cs="Arial"/>
          <w:i/>
          <w:sz w:val="18"/>
        </w:rPr>
        <w:t xml:space="preserve"> </w:t>
      </w:r>
    </w:p>
    <w:p w:rsidR="00FA1FF7" w:rsidRDefault="00F70786">
      <w:pPr>
        <w:spacing w:after="0"/>
        <w:ind w:left="10" w:right="62" w:hanging="10"/>
        <w:jc w:val="center"/>
      </w:pPr>
      <w:r>
        <w:rPr>
          <w:rFonts w:ascii="Arial" w:eastAsia="Arial" w:hAnsi="Arial" w:cs="Arial"/>
          <w:b/>
          <w:sz w:val="24"/>
        </w:rPr>
        <w:t xml:space="preserve">Контрольно-измерительный материал № 1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Блочные и строчные элементы </w:t>
      </w:r>
    </w:p>
    <w:p w:rsidR="00FA1FF7" w:rsidRDefault="00F70786">
      <w:pPr>
        <w:spacing w:after="14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Виды единиц измерения в CSS </w:t>
      </w:r>
    </w:p>
    <w:p w:rsidR="00FA1FF7" w:rsidRDefault="00F70786">
      <w:pPr>
        <w:spacing w:after="17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Верстка сайта-визитки с помощью </w:t>
      </w:r>
      <w:proofErr w:type="spellStart"/>
      <w:r>
        <w:rPr>
          <w:rFonts w:ascii="Arial" w:eastAsia="Arial" w:hAnsi="Arial" w:cs="Arial"/>
          <w:sz w:val="24"/>
        </w:rPr>
        <w:t>div</w:t>
      </w:r>
      <w:proofErr w:type="spellEnd"/>
      <w:r>
        <w:rPr>
          <w:rFonts w:ascii="Arial" w:eastAsia="Arial" w:hAnsi="Arial" w:cs="Arial"/>
          <w:sz w:val="24"/>
        </w:rPr>
        <w:t xml:space="preserve"> и таблиц стилей </w:t>
      </w:r>
    </w:p>
    <w:p w:rsidR="00FA1FF7" w:rsidRDefault="00F70786">
      <w:pPr>
        <w:spacing w:after="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6323" w:right="56" w:hanging="1964"/>
        <w:jc w:val="both"/>
      </w:pPr>
      <w:r>
        <w:rPr>
          <w:rFonts w:ascii="Arial" w:eastAsia="Arial" w:hAnsi="Arial" w:cs="Arial"/>
          <w:sz w:val="24"/>
        </w:rPr>
        <w:t xml:space="preserve">Преподаватель   __________    Каширская И.И. </w:t>
      </w:r>
      <w:r>
        <w:rPr>
          <w:rFonts w:ascii="Arial" w:eastAsia="Arial" w:hAnsi="Arial" w:cs="Arial"/>
          <w:i/>
        </w:rPr>
        <w:t xml:space="preserve">подпись   расшифровка подписи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Критерии аттестации по итогам освоения дисциплины: </w:t>
      </w:r>
    </w:p>
    <w:tbl>
      <w:tblPr>
        <w:tblStyle w:val="TableGrid"/>
        <w:tblW w:w="9216" w:type="dxa"/>
        <w:tblInd w:w="226" w:type="dxa"/>
        <w:tblCellMar>
          <w:top w:w="3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411"/>
        <w:gridCol w:w="6805"/>
      </w:tblGrid>
      <w:tr w:rsidR="00FA1FF7">
        <w:trPr>
          <w:trHeight w:val="149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отлично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Всестороннее, систематическое и глубокое знание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учебнопрограммного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материала, умение свободно выполнять задания, предусмотренные программой, усвоение взаимосвязи основных понятий дисциплины, проявление творческих способностей в понимании, изложении и использовании учебно-программного материала.  </w:t>
            </w:r>
          </w:p>
        </w:tc>
      </w:tr>
      <w:tr w:rsidR="00FA1FF7">
        <w:trPr>
          <w:trHeight w:val="70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хорошо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Полное знание учебно-программного материала, успешное выполнение предусмотренных в программе заданий, усвоение основной литературы, рекомендованной в программе.  </w:t>
            </w:r>
          </w:p>
        </w:tc>
      </w:tr>
      <w:tr w:rsidR="00FA1FF7">
        <w:trPr>
          <w:trHeight w:val="1385"/>
        </w:trPr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удовлетворительно </w:t>
            </w:r>
          </w:p>
        </w:tc>
        <w:tc>
          <w:tcPr>
            <w:tcW w:w="6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Знание основного учебно-программного материала в объеме, необходимом для дальнейшей учебы и предстоящей работы по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специальности,  выполнение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заданий, предусмотренных программой, знакомство с основной литературой, рекомендованной программой. Присутствуют погрешности в ответе на экзамене и при выполнении экзаменационных заданий. </w:t>
            </w:r>
          </w:p>
        </w:tc>
      </w:tr>
      <w:tr w:rsidR="00FA1FF7">
        <w:trPr>
          <w:trHeight w:val="9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неудовлетворительно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FA1FF7" w:rsidRDefault="00F7078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4"/>
        </w:rPr>
        <w:t>сформированности</w:t>
      </w:r>
      <w:proofErr w:type="spellEnd"/>
      <w:r>
        <w:rPr>
          <w:rFonts w:ascii="Arial" w:eastAsia="Arial" w:hAnsi="Arial" w:cs="Arial"/>
          <w:sz w:val="24"/>
        </w:rPr>
        <w:t xml:space="preserve"> умений и навыков.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4"/>
        </w:rPr>
        <w:t xml:space="preserve"> </w:t>
      </w:r>
    </w:p>
    <w:sectPr w:rsidR="00FA1FF7">
      <w:pgSz w:w="11906" w:h="16838"/>
      <w:pgMar w:top="851" w:right="1039" w:bottom="119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599"/>
    <w:multiLevelType w:val="multilevel"/>
    <w:tmpl w:val="74B60074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E7526"/>
    <w:multiLevelType w:val="hybridMultilevel"/>
    <w:tmpl w:val="F95E1A5A"/>
    <w:lvl w:ilvl="0" w:tplc="2E8880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E63BE">
      <w:start w:val="1"/>
      <w:numFmt w:val="lowerLetter"/>
      <w:lvlText w:val="%2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0E682">
      <w:start w:val="1"/>
      <w:numFmt w:val="decimal"/>
      <w:lvlRestart w:val="0"/>
      <w:lvlText w:val="%3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20A32">
      <w:start w:val="1"/>
      <w:numFmt w:val="decimal"/>
      <w:lvlText w:val="%4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2B818">
      <w:start w:val="1"/>
      <w:numFmt w:val="lowerLetter"/>
      <w:lvlText w:val="%5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879D6">
      <w:start w:val="1"/>
      <w:numFmt w:val="lowerRoman"/>
      <w:lvlText w:val="%6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C154A">
      <w:start w:val="1"/>
      <w:numFmt w:val="decimal"/>
      <w:lvlText w:val="%7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C964C">
      <w:start w:val="1"/>
      <w:numFmt w:val="lowerLetter"/>
      <w:lvlText w:val="%8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0F700">
      <w:start w:val="1"/>
      <w:numFmt w:val="lowerRoman"/>
      <w:lvlText w:val="%9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60837"/>
    <w:multiLevelType w:val="hybridMultilevel"/>
    <w:tmpl w:val="B7E8B926"/>
    <w:lvl w:ilvl="0" w:tplc="88965E2E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EF17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4086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6A696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4CAF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CE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047D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64BD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23392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BC778D"/>
    <w:multiLevelType w:val="hybridMultilevel"/>
    <w:tmpl w:val="61E039DC"/>
    <w:lvl w:ilvl="0" w:tplc="147057E6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6EEF4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4A9C6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A2D2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9AC2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1EE21A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C556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475AA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C89CC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F7"/>
    <w:rsid w:val="000C431D"/>
    <w:rsid w:val="000F4488"/>
    <w:rsid w:val="002B6B87"/>
    <w:rsid w:val="0031323C"/>
    <w:rsid w:val="003B5CCA"/>
    <w:rsid w:val="004D3BA8"/>
    <w:rsid w:val="008578BD"/>
    <w:rsid w:val="00E13DB6"/>
    <w:rsid w:val="00F70786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110"/>
  <w15:docId w15:val="{ABCC4B03-B277-40F9-9443-E39AD713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3B5C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B5C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2289" TargetMode="External"/><Relationship Id="rId18" Type="http://schemas.openxmlformats.org/officeDocument/2006/relationships/hyperlink" Target="http://e.lanbook.com/books/element.php?pl1_id=1157" TargetMode="External"/><Relationship Id="rId26" Type="http://schemas.openxmlformats.org/officeDocument/2006/relationships/hyperlink" Target="http://www.intuit.ru/studies/courses/34/34/info" TargetMode="External"/><Relationship Id="rId39" Type="http://schemas.openxmlformats.org/officeDocument/2006/relationships/hyperlink" Target="http://e.lanbook.com/" TargetMode="External"/><Relationship Id="rId21" Type="http://schemas.openxmlformats.org/officeDocument/2006/relationships/hyperlink" Target="http://www.intuit.ru/studies/courses/611/467/info" TargetMode="External"/><Relationship Id="rId34" Type="http://schemas.openxmlformats.org/officeDocument/2006/relationships/hyperlink" Target="http://www.lib.vsu.ru/" TargetMode="External"/><Relationship Id="rId42" Type="http://schemas.openxmlformats.org/officeDocument/2006/relationships/hyperlink" Target="http://e.lanbook.com/" TargetMode="External"/><Relationship Id="rId47" Type="http://schemas.openxmlformats.org/officeDocument/2006/relationships/hyperlink" Target="http://e.lanbook.com/" TargetMode="External"/><Relationship Id="rId50" Type="http://schemas.openxmlformats.org/officeDocument/2006/relationships/hyperlink" Target="https://edu.vsu.ru/course/view.php?id=2797" TargetMode="External"/><Relationship Id="rId7" Type="http://schemas.openxmlformats.org/officeDocument/2006/relationships/hyperlink" Target="http://e.lanbook.com/books/element.php?pl1_id=1069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1150" TargetMode="External"/><Relationship Id="rId29" Type="http://schemas.openxmlformats.org/officeDocument/2006/relationships/hyperlink" Target="http://www.lib.vsu.ru/" TargetMode="External"/><Relationship Id="rId11" Type="http://schemas.openxmlformats.org/officeDocument/2006/relationships/hyperlink" Target="http://e.lanbook.com/books/element.php?pl1_id=1070" TargetMode="External"/><Relationship Id="rId24" Type="http://schemas.openxmlformats.org/officeDocument/2006/relationships/hyperlink" Target="http://www.intuit.ru/studies/courses/1102/134/info" TargetMode="External"/><Relationship Id="rId32" Type="http://schemas.openxmlformats.org/officeDocument/2006/relationships/hyperlink" Target="http://www.lib.vsu.ru/" TargetMode="External"/><Relationship Id="rId37" Type="http://schemas.openxmlformats.org/officeDocument/2006/relationships/hyperlink" Target="http://www.lib.vsu.ru/" TargetMode="External"/><Relationship Id="rId40" Type="http://schemas.openxmlformats.org/officeDocument/2006/relationships/hyperlink" Target="http://e.lanbook.com/" TargetMode="External"/><Relationship Id="rId45" Type="http://schemas.openxmlformats.org/officeDocument/2006/relationships/hyperlink" Target="http://e.lanbook.com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e.lanbook.com/books/element.php?pl1_id=1070" TargetMode="External"/><Relationship Id="rId19" Type="http://schemas.openxmlformats.org/officeDocument/2006/relationships/hyperlink" Target="http://e.lanbook.com/books/element.php?pl1_id=1157" TargetMode="External"/><Relationship Id="rId31" Type="http://schemas.openxmlformats.org/officeDocument/2006/relationships/hyperlink" Target="http://www.lib.vsu.ru/" TargetMode="External"/><Relationship Id="rId44" Type="http://schemas.openxmlformats.org/officeDocument/2006/relationships/hyperlink" Target="http://e.lanbook.com/" TargetMode="External"/><Relationship Id="rId52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58694" TargetMode="External"/><Relationship Id="rId14" Type="http://schemas.openxmlformats.org/officeDocument/2006/relationships/hyperlink" Target="http://e.lanbook.com/books/element.php?pl1_id=62296&#1089;" TargetMode="External"/><Relationship Id="rId22" Type="http://schemas.openxmlformats.org/officeDocument/2006/relationships/hyperlink" Target="http://www.intuit.ru/studies/courses/1102/134/info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www.lib.vsu.ru/" TargetMode="External"/><Relationship Id="rId35" Type="http://schemas.openxmlformats.org/officeDocument/2006/relationships/hyperlink" Target="http://www.lib.vsu.ru/" TargetMode="External"/><Relationship Id="rId43" Type="http://schemas.openxmlformats.org/officeDocument/2006/relationships/hyperlink" Target="http://e.lanbook.com/" TargetMode="External"/><Relationship Id="rId48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://e.lanbook.com/books/element.php?pl1_id=58694" TargetMode="External"/><Relationship Id="rId51" Type="http://schemas.openxmlformats.org/officeDocument/2006/relationships/hyperlink" Target="https://edu.vsu.ru/course/view.php?id=27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62289" TargetMode="External"/><Relationship Id="rId17" Type="http://schemas.openxmlformats.org/officeDocument/2006/relationships/hyperlink" Target="http://e.lanbook.com/books/element.php?pl1_id=1150" TargetMode="External"/><Relationship Id="rId25" Type="http://schemas.openxmlformats.org/officeDocument/2006/relationships/hyperlink" Target="http://www.intuit.ru/studies/courses/34/34/info" TargetMode="External"/><Relationship Id="rId33" Type="http://schemas.openxmlformats.org/officeDocument/2006/relationships/hyperlink" Target="http://www.lib.vsu.ru/" TargetMode="External"/><Relationship Id="rId38" Type="http://schemas.openxmlformats.org/officeDocument/2006/relationships/hyperlink" Target="http://e.lanbook.com/" TargetMode="External"/><Relationship Id="rId46" Type="http://schemas.openxmlformats.org/officeDocument/2006/relationships/hyperlink" Target="http://e.lanbook.com/" TargetMode="External"/><Relationship Id="rId20" Type="http://schemas.openxmlformats.org/officeDocument/2006/relationships/hyperlink" Target="http://www.intuit.ru/studies/courses/611/467/info" TargetMode="External"/><Relationship Id="rId41" Type="http://schemas.openxmlformats.org/officeDocument/2006/relationships/hyperlink" Target="http://e.lanbook.com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069" TargetMode="External"/><Relationship Id="rId15" Type="http://schemas.openxmlformats.org/officeDocument/2006/relationships/hyperlink" Target="http://e.lanbook.com/books/element.php?pl1_id=62296&#1089;" TargetMode="External"/><Relationship Id="rId23" Type="http://schemas.openxmlformats.org/officeDocument/2006/relationships/hyperlink" Target="http://www.intuit.ru/studies/courses/1102/134/info" TargetMode="External"/><Relationship Id="rId28" Type="http://schemas.openxmlformats.org/officeDocument/2006/relationships/hyperlink" Target="http://www.lib.vsu.ru/" TargetMode="External"/><Relationship Id="rId36" Type="http://schemas.openxmlformats.org/officeDocument/2006/relationships/hyperlink" Target="http://www.lib.vsu.ru/" TargetMode="External"/><Relationship Id="rId49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2019-10-07T16:26:00Z</dcterms:created>
  <dcterms:modified xsi:type="dcterms:W3CDTF">2019-10-07T16:26:00Z</dcterms:modified>
</cp:coreProperties>
</file>