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bottom w:val="single" w:sz="18" w:space="0" w:color="auto"/>
        </w:tblBorders>
        <w:tblLook w:val="04A0" w:firstRow="1" w:lastRow="0" w:firstColumn="1" w:lastColumn="0" w:noHBand="0" w:noVBand="1"/>
      </w:tblPr>
      <w:tblGrid>
        <w:gridCol w:w="9322"/>
      </w:tblGrid>
      <w:tr w:rsidR="00CD1CF2" w:rsidRPr="004F7B68" w14:paraId="644FA773" w14:textId="77777777" w:rsidTr="004605F7">
        <w:trPr>
          <w:trHeight w:val="1361"/>
        </w:trPr>
        <w:tc>
          <w:tcPr>
            <w:tcW w:w="9322" w:type="dxa"/>
            <w:tcBorders>
              <w:bottom w:val="single" w:sz="12" w:space="0" w:color="auto"/>
            </w:tcBorders>
            <w:vAlign w:val="center"/>
          </w:tcPr>
          <w:p w14:paraId="333DAF94"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sidRPr="00CD1CF2">
              <w:rPr>
                <w:rFonts w:ascii="Times New Roman" w:eastAsia="Times New Roman" w:hAnsi="Times New Roman" w:cs="Times New Roman"/>
                <w:noProof/>
                <w:sz w:val="24"/>
                <w:szCs w:val="24"/>
                <w:lang w:val="ru-RU"/>
              </w:rPr>
              <w:drawing>
                <wp:anchor distT="0" distB="0" distL="114300" distR="114300" simplePos="0" relativeHeight="251659264" behindDoc="1" locked="0" layoutInCell="1" allowOverlap="1" wp14:anchorId="251913A3" wp14:editId="18A72C24">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a:ln>
                            <a:noFill/>
                          </a:ln>
                        </pic:spPr>
                      </pic:pic>
                    </a:graphicData>
                  </a:graphic>
                </wp:anchor>
              </w:drawing>
            </w:r>
            <w:r w:rsidRPr="00CD1CF2">
              <w:rPr>
                <w:rFonts w:ascii="Times New Roman" w:eastAsia="Times New Roman" w:hAnsi="Times New Roman" w:cs="Times New Roman"/>
                <w:b/>
                <w:sz w:val="24"/>
                <w:szCs w:val="24"/>
                <w:lang w:val="ru-RU"/>
              </w:rPr>
              <w:t>МИНОБРНАУКИ РОССИИ</w:t>
            </w:r>
          </w:p>
          <w:p w14:paraId="60859668" w14:textId="77777777" w:rsidR="00CD1CF2" w:rsidRPr="00CD1CF2" w:rsidRDefault="00CD1CF2" w:rsidP="004605F7">
            <w:pPr>
              <w:widowControl w:val="0"/>
              <w:spacing w:line="240" w:lineRule="auto"/>
              <w:jc w:val="center"/>
              <w:rPr>
                <w:rFonts w:ascii="Times New Roman" w:eastAsia="Times New Roman" w:hAnsi="Times New Roman" w:cs="Times New Roman"/>
                <w:bCs/>
                <w:sz w:val="24"/>
                <w:szCs w:val="24"/>
                <w:lang w:val="ru-RU"/>
              </w:rPr>
            </w:pPr>
            <w:r w:rsidRPr="00CD1CF2">
              <w:rPr>
                <w:rFonts w:ascii="Times New Roman" w:eastAsia="Times New Roman" w:hAnsi="Times New Roman" w:cs="Times New Roman"/>
                <w:bCs/>
                <w:sz w:val="24"/>
                <w:szCs w:val="24"/>
                <w:lang w:val="ru-RU"/>
              </w:rPr>
              <w:t>федеральное государственное бюджетное образовательное</w:t>
            </w:r>
          </w:p>
          <w:p w14:paraId="7FE80538" w14:textId="77777777" w:rsidR="00CD1CF2" w:rsidRPr="00CD1CF2" w:rsidRDefault="00CD1CF2" w:rsidP="004605F7">
            <w:pPr>
              <w:spacing w:line="240" w:lineRule="auto"/>
              <w:jc w:val="center"/>
              <w:rPr>
                <w:rFonts w:ascii="Times New Roman" w:eastAsia="Times New Roman" w:hAnsi="Times New Roman" w:cs="Times New Roman"/>
                <w:sz w:val="24"/>
                <w:szCs w:val="24"/>
                <w:lang w:val="ru-RU"/>
              </w:rPr>
            </w:pPr>
            <w:r w:rsidRPr="00CD1CF2">
              <w:rPr>
                <w:rFonts w:ascii="Times New Roman" w:eastAsia="Times New Roman" w:hAnsi="Times New Roman" w:cs="Times New Roman"/>
                <w:sz w:val="24"/>
                <w:szCs w:val="24"/>
                <w:lang w:val="ru-RU"/>
              </w:rPr>
              <w:t>учреждение высшего образования</w:t>
            </w:r>
          </w:p>
          <w:p w14:paraId="031D35B3"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sidRPr="00CD1CF2">
              <w:rPr>
                <w:rFonts w:ascii="Times New Roman" w:eastAsia="Times New Roman" w:hAnsi="Times New Roman" w:cs="Times New Roman"/>
                <w:b/>
                <w:sz w:val="24"/>
                <w:szCs w:val="24"/>
                <w:lang w:val="ru-RU"/>
              </w:rPr>
              <w:t>«Национальный исследовательский университет «МЭИ»</w:t>
            </w:r>
          </w:p>
          <w:p w14:paraId="12A1CD5A"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p>
        </w:tc>
      </w:tr>
    </w:tbl>
    <w:p w14:paraId="5ED7C8A2" w14:textId="77777777" w:rsidR="00CD1CF2" w:rsidRPr="00CD1CF2" w:rsidRDefault="00CD1CF2" w:rsidP="00CD1CF2">
      <w:pPr>
        <w:spacing w:line="240" w:lineRule="auto"/>
        <w:jc w:val="center"/>
        <w:rPr>
          <w:rFonts w:ascii="Times New Roman" w:eastAsia="Times New Roman" w:hAnsi="Times New Roman" w:cs="Times New Roman"/>
          <w:sz w:val="20"/>
          <w:szCs w:val="20"/>
          <w:lang w:val="ru-RU"/>
        </w:rPr>
      </w:pPr>
    </w:p>
    <w:tbl>
      <w:tblPr>
        <w:tblW w:w="9322" w:type="dxa"/>
        <w:tblLook w:val="04A0" w:firstRow="1" w:lastRow="0" w:firstColumn="1" w:lastColumn="0" w:noHBand="0" w:noVBand="1"/>
      </w:tblPr>
      <w:tblGrid>
        <w:gridCol w:w="6180"/>
        <w:gridCol w:w="3142"/>
      </w:tblGrid>
      <w:tr w:rsidR="00CD1CF2" w:rsidRPr="00CD1CF2" w14:paraId="49FEF462" w14:textId="77777777" w:rsidTr="004605F7">
        <w:trPr>
          <w:trHeight w:val="371"/>
        </w:trPr>
        <w:tc>
          <w:tcPr>
            <w:tcW w:w="6180" w:type="dxa"/>
          </w:tcPr>
          <w:p w14:paraId="1738D13C" w14:textId="77777777"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Институт</w:t>
            </w:r>
            <w:proofErr w:type="spellEnd"/>
          </w:p>
        </w:tc>
        <w:tc>
          <w:tcPr>
            <w:tcW w:w="3142" w:type="dxa"/>
            <w:tcBorders>
              <w:bottom w:val="single" w:sz="4" w:space="0" w:color="auto"/>
            </w:tcBorders>
          </w:tcPr>
          <w:p w14:paraId="79BFB13A" w14:textId="77777777" w:rsidR="00CD1CF2" w:rsidRPr="00CD1CF2" w:rsidRDefault="00CD1CF2" w:rsidP="004605F7">
            <w:pPr>
              <w:spacing w:line="240" w:lineRule="auto"/>
              <w:jc w:val="center"/>
              <w:rPr>
                <w:rFonts w:ascii="Times New Roman" w:eastAsia="Times New Roman" w:hAnsi="Times New Roman" w:cs="Times New Roman"/>
                <w:sz w:val="26"/>
                <w:szCs w:val="26"/>
              </w:rPr>
            </w:pPr>
            <w:proofErr w:type="spellStart"/>
            <w:r w:rsidRPr="00CD1CF2">
              <w:rPr>
                <w:rFonts w:ascii="Times New Roman" w:eastAsia="Times New Roman" w:hAnsi="Times New Roman" w:cs="Times New Roman"/>
                <w:sz w:val="26"/>
                <w:szCs w:val="26"/>
              </w:rPr>
              <w:t>ИнЭИ</w:t>
            </w:r>
            <w:proofErr w:type="spellEnd"/>
          </w:p>
        </w:tc>
      </w:tr>
      <w:tr w:rsidR="00CD1CF2" w:rsidRPr="00CD1CF2" w14:paraId="156DF219" w14:textId="77777777" w:rsidTr="004605F7">
        <w:trPr>
          <w:trHeight w:val="303"/>
        </w:trPr>
        <w:tc>
          <w:tcPr>
            <w:tcW w:w="6180" w:type="dxa"/>
          </w:tcPr>
          <w:p w14:paraId="54F2263F" w14:textId="77777777"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Кафедра</w:t>
            </w:r>
            <w:proofErr w:type="spellEnd"/>
          </w:p>
        </w:tc>
        <w:tc>
          <w:tcPr>
            <w:tcW w:w="3142" w:type="dxa"/>
            <w:tcBorders>
              <w:top w:val="single" w:sz="4" w:space="0" w:color="auto"/>
              <w:bottom w:val="single" w:sz="4" w:space="0" w:color="auto"/>
            </w:tcBorders>
          </w:tcPr>
          <w:p w14:paraId="68B22623"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sidRPr="00CD1CF2">
              <w:rPr>
                <w:rFonts w:ascii="Times New Roman" w:eastAsia="Times New Roman" w:hAnsi="Times New Roman" w:cs="Times New Roman"/>
                <w:sz w:val="26"/>
                <w:szCs w:val="26"/>
              </w:rPr>
              <w:t>ЭЭП</w:t>
            </w:r>
          </w:p>
        </w:tc>
      </w:tr>
    </w:tbl>
    <w:p w14:paraId="35ED5358"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p>
    <w:p w14:paraId="6CA31B87"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r w:rsidRPr="00CD1CF2">
        <w:rPr>
          <w:rFonts w:ascii="Times New Roman" w:eastAsia="Times New Roman" w:hAnsi="Times New Roman" w:cs="Times New Roman"/>
          <w:b/>
          <w:caps/>
          <w:sz w:val="26"/>
          <w:szCs w:val="26"/>
        </w:rPr>
        <w:t>ВЫПУСКНАЯ КВАЛИФИКАЦИОННАЯ РАБОТА</w:t>
      </w:r>
    </w:p>
    <w:p w14:paraId="4863EB99" w14:textId="77777777" w:rsidR="00CD1CF2" w:rsidRPr="00CD1CF2" w:rsidRDefault="00CD1CF2" w:rsidP="00CD1CF2">
      <w:pPr>
        <w:spacing w:after="120" w:line="240" w:lineRule="auto"/>
        <w:jc w:val="center"/>
        <w:rPr>
          <w:rFonts w:ascii="Times New Roman" w:eastAsia="Times New Roman" w:hAnsi="Times New Roman" w:cs="Times New Roman"/>
          <w:b/>
          <w:caps/>
          <w:sz w:val="26"/>
          <w:szCs w:val="26"/>
        </w:rPr>
      </w:pPr>
      <w:r w:rsidRPr="00CD1CF2">
        <w:rPr>
          <w:rFonts w:ascii="Times New Roman" w:eastAsia="Times New Roman" w:hAnsi="Times New Roman" w:cs="Times New Roman"/>
          <w:b/>
          <w:caps/>
          <w:sz w:val="26"/>
          <w:szCs w:val="26"/>
        </w:rPr>
        <w:t>(бакалаврская работа)</w:t>
      </w:r>
    </w:p>
    <w:tbl>
      <w:tblPr>
        <w:tblW w:w="9369" w:type="dxa"/>
        <w:tblLayout w:type="fixed"/>
        <w:tblLook w:val="04A0" w:firstRow="1" w:lastRow="0" w:firstColumn="1" w:lastColumn="0" w:noHBand="0" w:noVBand="1"/>
      </w:tblPr>
      <w:tblGrid>
        <w:gridCol w:w="984"/>
        <w:gridCol w:w="279"/>
        <w:gridCol w:w="30"/>
        <w:gridCol w:w="650"/>
        <w:gridCol w:w="29"/>
        <w:gridCol w:w="9"/>
        <w:gridCol w:w="137"/>
        <w:gridCol w:w="7"/>
        <w:gridCol w:w="272"/>
        <w:gridCol w:w="1007"/>
        <w:gridCol w:w="127"/>
        <w:gridCol w:w="142"/>
        <w:gridCol w:w="1415"/>
        <w:gridCol w:w="583"/>
        <w:gridCol w:w="1134"/>
        <w:gridCol w:w="2564"/>
      </w:tblGrid>
      <w:tr w:rsidR="00CD1CF2" w:rsidRPr="00CD1CF2" w14:paraId="65B057AE" w14:textId="77777777" w:rsidTr="004605F7">
        <w:trPr>
          <w:trHeight w:val="292"/>
        </w:trPr>
        <w:tc>
          <w:tcPr>
            <w:tcW w:w="1943" w:type="dxa"/>
            <w:gridSpan w:val="4"/>
            <w:tcBorders>
              <w:bottom w:val="single" w:sz="4" w:space="0" w:color="auto"/>
            </w:tcBorders>
            <w:vAlign w:val="bottom"/>
          </w:tcPr>
          <w:p w14:paraId="3C52399A"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Направление</w:t>
            </w:r>
            <w:proofErr w:type="spellEnd"/>
          </w:p>
        </w:tc>
        <w:tc>
          <w:tcPr>
            <w:tcW w:w="7426" w:type="dxa"/>
            <w:gridSpan w:val="12"/>
            <w:tcBorders>
              <w:bottom w:val="single" w:sz="4" w:space="0" w:color="auto"/>
            </w:tcBorders>
            <w:vAlign w:val="bottom"/>
          </w:tcPr>
          <w:p w14:paraId="3978ADCD"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sidRPr="00CD1CF2">
              <w:rPr>
                <w:rFonts w:ascii="Times New Roman" w:eastAsia="Times New Roman" w:hAnsi="Times New Roman" w:cs="Times New Roman"/>
                <w:noProof/>
                <w:sz w:val="26"/>
                <w:szCs w:val="26"/>
              </w:rPr>
              <w:t>38.03.01 Экономика</w:t>
            </w:r>
          </w:p>
        </w:tc>
      </w:tr>
      <w:tr w:rsidR="00CD1CF2" w:rsidRPr="0048431F" w14:paraId="794BBF09" w14:textId="77777777" w:rsidTr="004605F7">
        <w:trPr>
          <w:trHeight w:val="283"/>
        </w:trPr>
        <w:tc>
          <w:tcPr>
            <w:tcW w:w="1972" w:type="dxa"/>
            <w:gridSpan w:val="5"/>
            <w:tcBorders>
              <w:top w:val="single" w:sz="4" w:space="0" w:color="auto"/>
            </w:tcBorders>
            <w:vAlign w:val="bottom"/>
          </w:tcPr>
          <w:p w14:paraId="39208F9E" w14:textId="77777777" w:rsidR="00CD1CF2" w:rsidRPr="0048431F" w:rsidRDefault="00CD1CF2" w:rsidP="004605F7">
            <w:pPr>
              <w:spacing w:line="240" w:lineRule="auto"/>
              <w:rPr>
                <w:rFonts w:ascii="Times New Roman" w:eastAsia="Times New Roman" w:hAnsi="Times New Roman" w:cs="Times New Roman"/>
                <w:strike/>
                <w:sz w:val="20"/>
                <w:szCs w:val="20"/>
              </w:rPr>
            </w:pPr>
          </w:p>
        </w:tc>
        <w:tc>
          <w:tcPr>
            <w:tcW w:w="7397" w:type="dxa"/>
            <w:gridSpan w:val="11"/>
            <w:tcBorders>
              <w:top w:val="single" w:sz="4" w:space="0" w:color="auto"/>
            </w:tcBorders>
          </w:tcPr>
          <w:p w14:paraId="31327F55" w14:textId="77777777" w:rsidR="00CD1CF2" w:rsidRPr="0048431F" w:rsidRDefault="00CD1CF2" w:rsidP="004605F7">
            <w:pPr>
              <w:spacing w:line="240" w:lineRule="auto"/>
              <w:jc w:val="center"/>
              <w:rPr>
                <w:rFonts w:ascii="Times New Roman" w:eastAsia="Times New Roman" w:hAnsi="Times New Roman" w:cs="Times New Roman"/>
                <w:strike/>
                <w:sz w:val="20"/>
                <w:szCs w:val="20"/>
              </w:rPr>
            </w:pPr>
            <w:r w:rsidRPr="0048431F">
              <w:rPr>
                <w:rFonts w:ascii="Times New Roman" w:eastAsia="Times New Roman" w:hAnsi="Times New Roman" w:cs="Times New Roman"/>
                <w:sz w:val="20"/>
                <w:szCs w:val="20"/>
              </w:rPr>
              <w:t>(</w:t>
            </w:r>
            <w:proofErr w:type="spellStart"/>
            <w:r w:rsidRPr="0048431F">
              <w:rPr>
                <w:rFonts w:ascii="Times New Roman" w:eastAsia="Times New Roman" w:hAnsi="Times New Roman" w:cs="Times New Roman"/>
                <w:sz w:val="20"/>
                <w:szCs w:val="20"/>
              </w:rPr>
              <w:t>код</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наименование</w:t>
            </w:r>
            <w:proofErr w:type="spellEnd"/>
            <w:r w:rsidRPr="0048431F">
              <w:rPr>
                <w:rFonts w:ascii="Times New Roman" w:eastAsia="Times New Roman" w:hAnsi="Times New Roman" w:cs="Times New Roman"/>
                <w:sz w:val="20"/>
                <w:szCs w:val="20"/>
              </w:rPr>
              <w:t>)</w:t>
            </w:r>
          </w:p>
        </w:tc>
      </w:tr>
      <w:tr w:rsidR="00CD1CF2" w:rsidRPr="0048431F" w14:paraId="7A94BA75" w14:textId="77777777" w:rsidTr="004605F7">
        <w:trPr>
          <w:trHeight w:val="331"/>
        </w:trPr>
        <w:tc>
          <w:tcPr>
            <w:tcW w:w="3404" w:type="dxa"/>
            <w:gridSpan w:val="10"/>
            <w:tcBorders>
              <w:bottom w:val="single" w:sz="4" w:space="0" w:color="auto"/>
            </w:tcBorders>
            <w:vAlign w:val="bottom"/>
          </w:tcPr>
          <w:p w14:paraId="69ECB055"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Образовательная</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программа</w:t>
            </w:r>
            <w:proofErr w:type="spellEnd"/>
          </w:p>
        </w:tc>
        <w:tc>
          <w:tcPr>
            <w:tcW w:w="5965" w:type="dxa"/>
            <w:gridSpan w:val="6"/>
            <w:tcBorders>
              <w:bottom w:val="single" w:sz="4" w:space="0" w:color="auto"/>
            </w:tcBorders>
            <w:vAlign w:val="bottom"/>
          </w:tcPr>
          <w:p w14:paraId="383594A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sidRPr="00CD1CF2">
              <w:rPr>
                <w:rFonts w:ascii="Times New Roman" w:eastAsia="Times New Roman" w:hAnsi="Times New Roman" w:cs="Times New Roman"/>
                <w:noProof/>
                <w:sz w:val="26"/>
                <w:szCs w:val="26"/>
              </w:rPr>
              <w:t>Корпоративные финансы</w:t>
            </w:r>
          </w:p>
        </w:tc>
      </w:tr>
      <w:tr w:rsidR="00CD1CF2" w:rsidRPr="0048431F" w14:paraId="511AAD6B" w14:textId="77777777" w:rsidTr="004605F7">
        <w:trPr>
          <w:trHeight w:val="510"/>
        </w:trPr>
        <w:tc>
          <w:tcPr>
            <w:tcW w:w="2397" w:type="dxa"/>
            <w:gridSpan w:val="9"/>
            <w:tcBorders>
              <w:top w:val="single" w:sz="4" w:space="0" w:color="auto"/>
              <w:bottom w:val="single" w:sz="4" w:space="0" w:color="auto"/>
            </w:tcBorders>
            <w:vAlign w:val="bottom"/>
          </w:tcPr>
          <w:p w14:paraId="36C21B02"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Форма</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обучения</w:t>
            </w:r>
            <w:proofErr w:type="spellEnd"/>
          </w:p>
        </w:tc>
        <w:tc>
          <w:tcPr>
            <w:tcW w:w="6972" w:type="dxa"/>
            <w:gridSpan w:val="7"/>
            <w:tcBorders>
              <w:top w:val="single" w:sz="4" w:space="0" w:color="auto"/>
              <w:bottom w:val="single" w:sz="4" w:space="0" w:color="auto"/>
            </w:tcBorders>
            <w:vAlign w:val="bottom"/>
          </w:tcPr>
          <w:p w14:paraId="4F92E2FC"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sidRPr="00CD1CF2">
              <w:rPr>
                <w:rFonts w:ascii="Times New Roman" w:eastAsia="Times New Roman" w:hAnsi="Times New Roman" w:cs="Times New Roman"/>
                <w:noProof/>
                <w:sz w:val="26"/>
                <w:szCs w:val="26"/>
              </w:rPr>
              <w:t>очная</w:t>
            </w:r>
          </w:p>
        </w:tc>
      </w:tr>
      <w:tr w:rsidR="00CD1CF2" w:rsidRPr="0048431F" w14:paraId="5EEB7D90" w14:textId="77777777" w:rsidTr="004605F7">
        <w:trPr>
          <w:trHeight w:val="283"/>
        </w:trPr>
        <w:tc>
          <w:tcPr>
            <w:tcW w:w="2397" w:type="dxa"/>
            <w:gridSpan w:val="9"/>
            <w:tcBorders>
              <w:top w:val="single" w:sz="4" w:space="0" w:color="auto"/>
            </w:tcBorders>
          </w:tcPr>
          <w:p w14:paraId="077BD3D7" w14:textId="77777777" w:rsidR="00CD1CF2" w:rsidRPr="0048431F" w:rsidRDefault="00CD1CF2" w:rsidP="004605F7">
            <w:pPr>
              <w:spacing w:line="240" w:lineRule="auto"/>
              <w:rPr>
                <w:rFonts w:ascii="Times New Roman" w:eastAsia="Times New Roman" w:hAnsi="Times New Roman" w:cs="Times New Roman"/>
                <w:b/>
                <w:sz w:val="28"/>
                <w:szCs w:val="28"/>
              </w:rPr>
            </w:pPr>
          </w:p>
        </w:tc>
        <w:tc>
          <w:tcPr>
            <w:tcW w:w="6972" w:type="dxa"/>
            <w:gridSpan w:val="7"/>
            <w:tcBorders>
              <w:top w:val="single" w:sz="4" w:space="0" w:color="auto"/>
            </w:tcBorders>
          </w:tcPr>
          <w:p w14:paraId="347A9D26"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w:t>
            </w:r>
            <w:proofErr w:type="spellStart"/>
            <w:r w:rsidRPr="0048431F">
              <w:rPr>
                <w:rFonts w:ascii="Times New Roman" w:eastAsia="Times New Roman" w:hAnsi="Times New Roman" w:cs="Times New Roman"/>
                <w:sz w:val="20"/>
                <w:szCs w:val="20"/>
              </w:rPr>
              <w:t>очная</w:t>
            </w:r>
            <w:proofErr w:type="spellEnd"/>
            <w:r w:rsidRPr="0048431F">
              <w:rPr>
                <w:rFonts w:ascii="Times New Roman" w:eastAsia="Times New Roman" w:hAnsi="Times New Roman" w:cs="Times New Roman"/>
                <w:sz w:val="20"/>
                <w:szCs w:val="20"/>
                <w:lang w:val="en-US"/>
              </w:rPr>
              <w:t>/</w:t>
            </w:r>
            <w:proofErr w:type="spellStart"/>
            <w:r w:rsidRPr="0048431F">
              <w:rPr>
                <w:rFonts w:ascii="Times New Roman" w:eastAsia="Times New Roman" w:hAnsi="Times New Roman" w:cs="Times New Roman"/>
                <w:sz w:val="20"/>
                <w:szCs w:val="20"/>
              </w:rPr>
              <w:t>очно-заочная</w:t>
            </w:r>
            <w:proofErr w:type="spellEnd"/>
            <w:r w:rsidRPr="0048431F">
              <w:rPr>
                <w:rFonts w:ascii="Times New Roman" w:eastAsia="Times New Roman" w:hAnsi="Times New Roman" w:cs="Times New Roman"/>
                <w:sz w:val="20"/>
                <w:szCs w:val="20"/>
                <w:lang w:val="en-US"/>
              </w:rPr>
              <w:t>/</w:t>
            </w:r>
            <w:proofErr w:type="spellStart"/>
            <w:r w:rsidRPr="0048431F">
              <w:rPr>
                <w:rFonts w:ascii="Times New Roman" w:eastAsia="Times New Roman" w:hAnsi="Times New Roman" w:cs="Times New Roman"/>
                <w:sz w:val="20"/>
                <w:szCs w:val="20"/>
              </w:rPr>
              <w:t>заочная</w:t>
            </w:r>
            <w:proofErr w:type="spellEnd"/>
            <w:r w:rsidRPr="0048431F">
              <w:rPr>
                <w:rFonts w:ascii="Times New Roman" w:eastAsia="Times New Roman" w:hAnsi="Times New Roman" w:cs="Times New Roman"/>
                <w:sz w:val="20"/>
                <w:szCs w:val="20"/>
              </w:rPr>
              <w:t>)</w:t>
            </w:r>
          </w:p>
        </w:tc>
      </w:tr>
      <w:tr w:rsidR="00CD1CF2" w:rsidRPr="004F7B68" w14:paraId="05168C60" w14:textId="77777777" w:rsidTr="004605F7">
        <w:trPr>
          <w:trHeight w:val="283"/>
        </w:trPr>
        <w:tc>
          <w:tcPr>
            <w:tcW w:w="984" w:type="dxa"/>
            <w:tcBorders>
              <w:bottom w:val="single" w:sz="4" w:space="0" w:color="auto"/>
            </w:tcBorders>
            <w:vAlign w:val="bottom"/>
          </w:tcPr>
          <w:p w14:paraId="0B3CF773"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Тема</w:t>
            </w:r>
            <w:proofErr w:type="spellEnd"/>
            <w:r w:rsidRPr="00CD1CF2">
              <w:rPr>
                <w:rFonts w:ascii="Times New Roman" w:eastAsia="Times New Roman" w:hAnsi="Times New Roman" w:cs="Times New Roman"/>
                <w:b/>
                <w:sz w:val="26"/>
                <w:szCs w:val="26"/>
              </w:rPr>
              <w:t>:</w:t>
            </w:r>
          </w:p>
        </w:tc>
        <w:tc>
          <w:tcPr>
            <w:tcW w:w="8385" w:type="dxa"/>
            <w:gridSpan w:val="15"/>
            <w:tcBorders>
              <w:bottom w:val="single" w:sz="4" w:space="0" w:color="auto"/>
            </w:tcBorders>
            <w:vAlign w:val="bottom"/>
          </w:tcPr>
          <w:p w14:paraId="3CEDAD1A"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r w:rsidRPr="00CD1CF2">
              <w:rPr>
                <w:rFonts w:ascii="Times New Roman" w:eastAsia="Times New Roman" w:hAnsi="Times New Roman" w:cs="Times New Roman"/>
                <w:noProof/>
                <w:sz w:val="26"/>
                <w:szCs w:val="26"/>
                <w:lang w:val="ru-RU"/>
              </w:rPr>
              <w:t>Оценка состава инвестиционного портфеля ОПИФ РФИ "ВИМ - Металлургия" и разработка рекомендаций по его оптимизации</w:t>
            </w:r>
          </w:p>
        </w:tc>
      </w:tr>
      <w:tr w:rsidR="00CD1CF2" w:rsidRPr="0048431F" w14:paraId="3E36FE77" w14:textId="77777777" w:rsidTr="004605F7">
        <w:trPr>
          <w:trHeight w:val="624"/>
        </w:trPr>
        <w:tc>
          <w:tcPr>
            <w:tcW w:w="1293" w:type="dxa"/>
            <w:gridSpan w:val="3"/>
            <w:tcBorders>
              <w:top w:val="single" w:sz="4" w:space="0" w:color="auto"/>
              <w:bottom w:val="single" w:sz="4" w:space="0" w:color="auto"/>
            </w:tcBorders>
            <w:vAlign w:val="bottom"/>
          </w:tcPr>
          <w:p w14:paraId="4D13EEC1"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Студент</w:t>
            </w:r>
            <w:proofErr w:type="spellEnd"/>
          </w:p>
        </w:tc>
        <w:tc>
          <w:tcPr>
            <w:tcW w:w="2238" w:type="dxa"/>
            <w:gridSpan w:val="8"/>
            <w:tcBorders>
              <w:top w:val="single" w:sz="4" w:space="0" w:color="auto"/>
              <w:bottom w:val="single" w:sz="4" w:space="0" w:color="auto"/>
            </w:tcBorders>
            <w:vAlign w:val="bottom"/>
          </w:tcPr>
          <w:p w14:paraId="10BB3E94"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p>
        </w:tc>
        <w:tc>
          <w:tcPr>
            <w:tcW w:w="2140" w:type="dxa"/>
            <w:gridSpan w:val="3"/>
            <w:tcBorders>
              <w:top w:val="single" w:sz="4" w:space="0" w:color="auto"/>
              <w:bottom w:val="single" w:sz="4" w:space="0" w:color="auto"/>
            </w:tcBorders>
            <w:vAlign w:val="bottom"/>
          </w:tcPr>
          <w:p w14:paraId="7A5C6CC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p>
        </w:tc>
        <w:tc>
          <w:tcPr>
            <w:tcW w:w="3698" w:type="dxa"/>
            <w:gridSpan w:val="2"/>
            <w:tcBorders>
              <w:top w:val="single" w:sz="4" w:space="0" w:color="auto"/>
              <w:bottom w:val="single" w:sz="4" w:space="0" w:color="auto"/>
            </w:tcBorders>
            <w:vAlign w:val="bottom"/>
          </w:tcPr>
          <w:p w14:paraId="46C63DA0" w14:textId="77777777" w:rsidR="00CD1CF2" w:rsidRPr="00CD1CF2" w:rsidRDefault="00CD1CF2" w:rsidP="004605F7">
            <w:pPr>
              <w:spacing w:line="240" w:lineRule="auto"/>
              <w:jc w:val="center"/>
              <w:rPr>
                <w:rFonts w:ascii="Times New Roman" w:eastAsia="Times New Roman" w:hAnsi="Times New Roman" w:cs="Times New Roman"/>
                <w:sz w:val="26"/>
                <w:szCs w:val="26"/>
                <w:lang w:val="ru-RU"/>
              </w:rPr>
            </w:pPr>
          </w:p>
        </w:tc>
      </w:tr>
      <w:tr w:rsidR="00CD1CF2" w:rsidRPr="0048431F" w14:paraId="26E8C3CE" w14:textId="77777777" w:rsidTr="004605F7">
        <w:trPr>
          <w:trHeight w:val="283"/>
        </w:trPr>
        <w:tc>
          <w:tcPr>
            <w:tcW w:w="1263" w:type="dxa"/>
            <w:gridSpan w:val="2"/>
            <w:tcBorders>
              <w:top w:val="single" w:sz="4" w:space="0" w:color="auto"/>
            </w:tcBorders>
          </w:tcPr>
          <w:p w14:paraId="5ECCDED0"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2268" w:type="dxa"/>
            <w:gridSpan w:val="9"/>
            <w:tcBorders>
              <w:top w:val="single" w:sz="4" w:space="0" w:color="auto"/>
            </w:tcBorders>
          </w:tcPr>
          <w:p w14:paraId="748CCB9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группа</w:t>
            </w:r>
            <w:proofErr w:type="spellEnd"/>
          </w:p>
        </w:tc>
        <w:tc>
          <w:tcPr>
            <w:tcW w:w="2140" w:type="dxa"/>
            <w:gridSpan w:val="3"/>
            <w:tcBorders>
              <w:top w:val="single" w:sz="4" w:space="0" w:color="auto"/>
            </w:tcBorders>
          </w:tcPr>
          <w:p w14:paraId="586C687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3698" w:type="dxa"/>
            <w:gridSpan w:val="2"/>
            <w:tcBorders>
              <w:top w:val="single" w:sz="4" w:space="0" w:color="auto"/>
            </w:tcBorders>
          </w:tcPr>
          <w:p w14:paraId="51F108B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3171A266" w14:textId="77777777" w:rsidTr="004605F7">
        <w:trPr>
          <w:trHeight w:val="624"/>
        </w:trPr>
        <w:tc>
          <w:tcPr>
            <w:tcW w:w="2125" w:type="dxa"/>
            <w:gridSpan w:val="8"/>
            <w:tcBorders>
              <w:bottom w:val="single" w:sz="4" w:space="0" w:color="auto"/>
            </w:tcBorders>
            <w:vAlign w:val="bottom"/>
          </w:tcPr>
          <w:p w14:paraId="4AAC6F75"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Руководитель</w:t>
            </w:r>
            <w:proofErr w:type="spellEnd"/>
            <w:r w:rsidRPr="00CD1CF2">
              <w:rPr>
                <w:rFonts w:ascii="Times New Roman" w:eastAsia="Times New Roman" w:hAnsi="Times New Roman" w:cs="Times New Roman"/>
                <w:b/>
                <w:sz w:val="26"/>
                <w:szCs w:val="26"/>
              </w:rPr>
              <w:t xml:space="preserve"> ВКР</w:t>
            </w:r>
          </w:p>
        </w:tc>
        <w:tc>
          <w:tcPr>
            <w:tcW w:w="1279" w:type="dxa"/>
            <w:gridSpan w:val="2"/>
            <w:tcBorders>
              <w:bottom w:val="single" w:sz="4" w:space="0" w:color="auto"/>
            </w:tcBorders>
            <w:vAlign w:val="bottom"/>
          </w:tcPr>
          <w:p w14:paraId="543CA921"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2267" w:type="dxa"/>
            <w:gridSpan w:val="4"/>
            <w:tcBorders>
              <w:bottom w:val="single" w:sz="4" w:space="0" w:color="auto"/>
            </w:tcBorders>
            <w:vAlign w:val="bottom"/>
          </w:tcPr>
          <w:p w14:paraId="363137B9"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r w:rsidRPr="00CD1CF2">
              <w:rPr>
                <w:rFonts w:ascii="Times New Roman" w:eastAsia="Times New Roman" w:hAnsi="Times New Roman" w:cs="Times New Roman"/>
                <w:noProof/>
                <w:sz w:val="26"/>
                <w:szCs w:val="26"/>
              </w:rPr>
              <w:t>старший преподаватель</w:t>
            </w:r>
          </w:p>
        </w:tc>
        <w:tc>
          <w:tcPr>
            <w:tcW w:w="1134" w:type="dxa"/>
            <w:tcBorders>
              <w:bottom w:val="single" w:sz="4" w:space="0" w:color="auto"/>
            </w:tcBorders>
            <w:vAlign w:val="bottom"/>
          </w:tcPr>
          <w:p w14:paraId="19337ACB"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2564" w:type="dxa"/>
            <w:tcBorders>
              <w:bottom w:val="single" w:sz="4" w:space="0" w:color="auto"/>
            </w:tcBorders>
            <w:vAlign w:val="bottom"/>
          </w:tcPr>
          <w:p w14:paraId="66FA7544"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ru-RU"/>
              </w:rPr>
            </w:pPr>
          </w:p>
        </w:tc>
      </w:tr>
      <w:tr w:rsidR="00CD1CF2" w:rsidRPr="0048431F" w14:paraId="2ED8E814" w14:textId="77777777" w:rsidTr="004605F7">
        <w:trPr>
          <w:trHeight w:val="283"/>
        </w:trPr>
        <w:tc>
          <w:tcPr>
            <w:tcW w:w="2125" w:type="dxa"/>
            <w:gridSpan w:val="8"/>
            <w:tcBorders>
              <w:top w:val="single" w:sz="4" w:space="0" w:color="auto"/>
            </w:tcBorders>
          </w:tcPr>
          <w:p w14:paraId="6F6FDDB9"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79" w:type="dxa"/>
            <w:gridSpan w:val="2"/>
            <w:tcBorders>
              <w:top w:val="single" w:sz="4" w:space="0" w:color="auto"/>
            </w:tcBorders>
          </w:tcPr>
          <w:p w14:paraId="3199E4AA"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уч</w:t>
            </w:r>
            <w:proofErr w:type="spell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77E61B4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51B27F7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14:paraId="47D0C315"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75A5DE55" w14:textId="77777777" w:rsidTr="004605F7">
        <w:trPr>
          <w:trHeight w:val="624"/>
        </w:trPr>
        <w:tc>
          <w:tcPr>
            <w:tcW w:w="2118" w:type="dxa"/>
            <w:gridSpan w:val="7"/>
            <w:tcBorders>
              <w:bottom w:val="single" w:sz="4" w:space="0" w:color="auto"/>
            </w:tcBorders>
            <w:vAlign w:val="bottom"/>
          </w:tcPr>
          <w:p w14:paraId="524C0CE0" w14:textId="77777777" w:rsidR="00CD1CF2" w:rsidRPr="00CD1CF2" w:rsidRDefault="00CD1CF2" w:rsidP="004605F7">
            <w:pPr>
              <w:spacing w:line="240" w:lineRule="auto"/>
              <w:rPr>
                <w:rFonts w:ascii="Times New Roman" w:eastAsia="Times New Roman" w:hAnsi="Times New Roman" w:cs="Times New Roman"/>
                <w:sz w:val="26"/>
                <w:szCs w:val="26"/>
              </w:rPr>
            </w:pPr>
            <w:proofErr w:type="spellStart"/>
            <w:r w:rsidRPr="00CD1CF2">
              <w:rPr>
                <w:rFonts w:ascii="Times New Roman" w:eastAsia="Times New Roman" w:hAnsi="Times New Roman" w:cs="Times New Roman"/>
                <w:b/>
                <w:sz w:val="26"/>
                <w:szCs w:val="26"/>
              </w:rPr>
              <w:t>Консультант</w:t>
            </w:r>
            <w:proofErr w:type="spellEnd"/>
          </w:p>
        </w:tc>
        <w:tc>
          <w:tcPr>
            <w:tcW w:w="1286" w:type="dxa"/>
            <w:gridSpan w:val="3"/>
            <w:tcBorders>
              <w:bottom w:val="single" w:sz="4" w:space="0" w:color="auto"/>
            </w:tcBorders>
            <w:vAlign w:val="bottom"/>
          </w:tcPr>
          <w:p w14:paraId="4A96BD66"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13ECCB99"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7E4B626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tcBorders>
              <w:bottom w:val="single" w:sz="4" w:space="0" w:color="auto"/>
            </w:tcBorders>
            <w:vAlign w:val="bottom"/>
          </w:tcPr>
          <w:p w14:paraId="2D0A0D1D"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1C56B9F3" w14:textId="77777777" w:rsidTr="004605F7">
        <w:trPr>
          <w:trHeight w:val="283"/>
        </w:trPr>
        <w:tc>
          <w:tcPr>
            <w:tcW w:w="2118" w:type="dxa"/>
            <w:gridSpan w:val="7"/>
            <w:tcBorders>
              <w:top w:val="single" w:sz="4" w:space="0" w:color="auto"/>
            </w:tcBorders>
          </w:tcPr>
          <w:p w14:paraId="774F6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1286" w:type="dxa"/>
            <w:gridSpan w:val="3"/>
            <w:tcBorders>
              <w:top w:val="single" w:sz="4" w:space="0" w:color="auto"/>
            </w:tcBorders>
          </w:tcPr>
          <w:p w14:paraId="3CA4424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уч</w:t>
            </w:r>
            <w:proofErr w:type="spell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048F514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092D95B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14:paraId="34D64D0D"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4F10FB5E" w14:textId="77777777" w:rsidTr="004605F7">
        <w:trPr>
          <w:trHeight w:val="624"/>
        </w:trPr>
        <w:tc>
          <w:tcPr>
            <w:tcW w:w="2118" w:type="dxa"/>
            <w:gridSpan w:val="7"/>
            <w:tcBorders>
              <w:bottom w:val="single" w:sz="4" w:space="0" w:color="auto"/>
            </w:tcBorders>
            <w:vAlign w:val="bottom"/>
          </w:tcPr>
          <w:p w14:paraId="46286B08"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Внешний</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консультант</w:t>
            </w:r>
            <w:proofErr w:type="spellEnd"/>
          </w:p>
        </w:tc>
        <w:tc>
          <w:tcPr>
            <w:tcW w:w="1286" w:type="dxa"/>
            <w:gridSpan w:val="3"/>
            <w:tcBorders>
              <w:bottom w:val="single" w:sz="4" w:space="0" w:color="auto"/>
            </w:tcBorders>
            <w:vAlign w:val="bottom"/>
          </w:tcPr>
          <w:p w14:paraId="179EDDE3"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44B307FC"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2346231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tcBorders>
              <w:bottom w:val="single" w:sz="4" w:space="0" w:color="auto"/>
            </w:tcBorders>
            <w:vAlign w:val="bottom"/>
          </w:tcPr>
          <w:p w14:paraId="54BC18D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2EE61F43" w14:textId="77777777" w:rsidTr="004605F7">
        <w:trPr>
          <w:trHeight w:val="283"/>
        </w:trPr>
        <w:tc>
          <w:tcPr>
            <w:tcW w:w="2118" w:type="dxa"/>
            <w:gridSpan w:val="7"/>
            <w:tcBorders>
              <w:top w:val="single" w:sz="4" w:space="0" w:color="auto"/>
            </w:tcBorders>
          </w:tcPr>
          <w:p w14:paraId="59881F2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p w14:paraId="561F615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86" w:type="dxa"/>
            <w:gridSpan w:val="3"/>
            <w:tcBorders>
              <w:top w:val="single" w:sz="4" w:space="0" w:color="auto"/>
            </w:tcBorders>
          </w:tcPr>
          <w:p w14:paraId="0CE57E4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уч</w:t>
            </w:r>
            <w:proofErr w:type="spell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5B2B1EF2"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204F14FD"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14:paraId="14E4F70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307A8522" w14:textId="77777777" w:rsidTr="004605F7">
        <w:trPr>
          <w:trHeight w:val="80"/>
        </w:trPr>
        <w:tc>
          <w:tcPr>
            <w:tcW w:w="9369" w:type="dxa"/>
            <w:gridSpan w:val="16"/>
            <w:tcBorders>
              <w:bottom w:val="single" w:sz="4" w:space="0" w:color="auto"/>
            </w:tcBorders>
            <w:vAlign w:val="bottom"/>
          </w:tcPr>
          <w:p w14:paraId="4D4A2501"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
        </w:tc>
      </w:tr>
      <w:tr w:rsidR="00CD1CF2" w:rsidRPr="0048431F" w14:paraId="5A80D99E" w14:textId="77777777" w:rsidTr="004605F7">
        <w:trPr>
          <w:trHeight w:val="283"/>
        </w:trPr>
        <w:tc>
          <w:tcPr>
            <w:tcW w:w="9369" w:type="dxa"/>
            <w:gridSpan w:val="16"/>
            <w:tcBorders>
              <w:top w:val="single" w:sz="4" w:space="0" w:color="auto"/>
            </w:tcBorders>
            <w:vAlign w:val="center"/>
          </w:tcPr>
          <w:p w14:paraId="67524729"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roofErr w:type="spellStart"/>
            <w:r w:rsidRPr="0048431F">
              <w:rPr>
                <w:rFonts w:ascii="Times New Roman" w:eastAsia="Times New Roman" w:hAnsi="Times New Roman" w:cs="Times New Roman"/>
                <w:sz w:val="20"/>
                <w:szCs w:val="20"/>
              </w:rPr>
              <w:t>организация</w:t>
            </w:r>
            <w:proofErr w:type="spellEnd"/>
          </w:p>
        </w:tc>
      </w:tr>
      <w:tr w:rsidR="00CD1CF2" w:rsidRPr="0048431F" w14:paraId="7B766E4D" w14:textId="77777777" w:rsidTr="004605F7">
        <w:trPr>
          <w:trHeight w:val="340"/>
        </w:trPr>
        <w:tc>
          <w:tcPr>
            <w:tcW w:w="9369" w:type="dxa"/>
            <w:gridSpan w:val="16"/>
            <w:tcBorders>
              <w:bottom w:val="single" w:sz="4" w:space="0" w:color="auto"/>
            </w:tcBorders>
            <w:vAlign w:val="bottom"/>
          </w:tcPr>
          <w:p w14:paraId="1C29678E" w14:textId="77777777" w:rsidR="00CD1CF2" w:rsidRPr="00CD1CF2" w:rsidRDefault="00CD1CF2" w:rsidP="004605F7">
            <w:pPr>
              <w:spacing w:line="240" w:lineRule="auto"/>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b/>
                <w:sz w:val="26"/>
                <w:szCs w:val="26"/>
              </w:rPr>
              <w:t>«</w:t>
            </w:r>
            <w:proofErr w:type="spellStart"/>
            <w:r w:rsidRPr="00CD1CF2">
              <w:rPr>
                <w:rFonts w:ascii="Times New Roman" w:eastAsia="Times New Roman" w:hAnsi="Times New Roman" w:cs="Times New Roman"/>
                <w:b/>
                <w:sz w:val="26"/>
                <w:szCs w:val="26"/>
              </w:rPr>
              <w:t>Работа</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допущена</w:t>
            </w:r>
            <w:proofErr w:type="spellEnd"/>
            <w:r w:rsidRPr="00CD1CF2">
              <w:rPr>
                <w:rFonts w:ascii="Times New Roman" w:eastAsia="Times New Roman" w:hAnsi="Times New Roman" w:cs="Times New Roman"/>
                <w:b/>
                <w:sz w:val="26"/>
                <w:szCs w:val="26"/>
              </w:rPr>
              <w:t xml:space="preserve"> к </w:t>
            </w:r>
            <w:proofErr w:type="spellStart"/>
            <w:r w:rsidRPr="00CD1CF2">
              <w:rPr>
                <w:rFonts w:ascii="Times New Roman" w:eastAsia="Times New Roman" w:hAnsi="Times New Roman" w:cs="Times New Roman"/>
                <w:b/>
                <w:sz w:val="26"/>
                <w:szCs w:val="26"/>
              </w:rPr>
              <w:t>защите</w:t>
            </w:r>
            <w:proofErr w:type="spellEnd"/>
            <w:r w:rsidRPr="00CD1CF2">
              <w:rPr>
                <w:rFonts w:ascii="Times New Roman" w:eastAsia="Times New Roman" w:hAnsi="Times New Roman" w:cs="Times New Roman"/>
                <w:b/>
                <w:sz w:val="26"/>
                <w:szCs w:val="26"/>
              </w:rPr>
              <w:t>»</w:t>
            </w:r>
          </w:p>
        </w:tc>
      </w:tr>
      <w:tr w:rsidR="00CD1CF2" w:rsidRPr="0048431F" w14:paraId="168A90CD" w14:textId="77777777" w:rsidTr="004605F7">
        <w:trPr>
          <w:trHeight w:val="624"/>
        </w:trPr>
        <w:tc>
          <w:tcPr>
            <w:tcW w:w="1972" w:type="dxa"/>
            <w:gridSpan w:val="5"/>
            <w:tcBorders>
              <w:bottom w:val="single" w:sz="4" w:space="0" w:color="auto"/>
            </w:tcBorders>
            <w:vAlign w:val="bottom"/>
          </w:tcPr>
          <w:p w14:paraId="09727743"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Заведующий</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кафедрой</w:t>
            </w:r>
            <w:proofErr w:type="spellEnd"/>
          </w:p>
        </w:tc>
        <w:tc>
          <w:tcPr>
            <w:tcW w:w="1701" w:type="dxa"/>
            <w:gridSpan w:val="7"/>
            <w:tcBorders>
              <w:bottom w:val="single" w:sz="4" w:space="0" w:color="auto"/>
            </w:tcBorders>
            <w:vAlign w:val="bottom"/>
          </w:tcPr>
          <w:p w14:paraId="0755FF6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noProof/>
                <w:sz w:val="26"/>
                <w:szCs w:val="26"/>
                <w:lang w:val="en-US"/>
              </w:rPr>
              <w:t>к.э.н.</w:t>
            </w:r>
          </w:p>
        </w:tc>
        <w:tc>
          <w:tcPr>
            <w:tcW w:w="1415" w:type="dxa"/>
            <w:tcBorders>
              <w:bottom w:val="single" w:sz="4" w:space="0" w:color="auto"/>
            </w:tcBorders>
            <w:vAlign w:val="bottom"/>
          </w:tcPr>
          <w:p w14:paraId="09343038"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noProof/>
                <w:sz w:val="26"/>
                <w:szCs w:val="26"/>
                <w:lang w:val="en-US"/>
              </w:rPr>
              <w:t>доцент</w:t>
            </w:r>
          </w:p>
        </w:tc>
        <w:tc>
          <w:tcPr>
            <w:tcW w:w="1717" w:type="dxa"/>
            <w:gridSpan w:val="2"/>
            <w:tcBorders>
              <w:bottom w:val="single" w:sz="4" w:space="0" w:color="auto"/>
            </w:tcBorders>
            <w:vAlign w:val="bottom"/>
          </w:tcPr>
          <w:p w14:paraId="322A9C5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p>
        </w:tc>
        <w:tc>
          <w:tcPr>
            <w:tcW w:w="2564" w:type="dxa"/>
            <w:tcBorders>
              <w:bottom w:val="single" w:sz="4" w:space="0" w:color="auto"/>
            </w:tcBorders>
            <w:vAlign w:val="bottom"/>
          </w:tcPr>
          <w:p w14:paraId="27BCF187"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noProof/>
                <w:sz w:val="26"/>
                <w:szCs w:val="26"/>
                <w:lang w:val="en-US"/>
              </w:rPr>
              <w:t>Крыленко Е.Е.</w:t>
            </w:r>
          </w:p>
        </w:tc>
      </w:tr>
      <w:tr w:rsidR="00CD1CF2" w:rsidRPr="0048431F" w14:paraId="16D3541A" w14:textId="77777777" w:rsidTr="004605F7">
        <w:trPr>
          <w:trHeight w:val="354"/>
        </w:trPr>
        <w:tc>
          <w:tcPr>
            <w:tcW w:w="1972" w:type="dxa"/>
            <w:gridSpan w:val="5"/>
            <w:tcBorders>
              <w:top w:val="single" w:sz="4" w:space="0" w:color="auto"/>
            </w:tcBorders>
          </w:tcPr>
          <w:p w14:paraId="5CE1CA42" w14:textId="77777777" w:rsidR="00CD1CF2" w:rsidRPr="0048431F" w:rsidRDefault="00CD1CF2" w:rsidP="004605F7">
            <w:pPr>
              <w:rPr>
                <w:rFonts w:ascii="Times New Roman" w:eastAsia="Times New Roman" w:hAnsi="Times New Roman" w:cs="Times New Roman"/>
                <w:b/>
                <w:sz w:val="28"/>
                <w:szCs w:val="28"/>
                <w:lang w:val="en-US"/>
              </w:rPr>
            </w:pPr>
          </w:p>
        </w:tc>
        <w:tc>
          <w:tcPr>
            <w:tcW w:w="1701" w:type="dxa"/>
            <w:gridSpan w:val="7"/>
            <w:tcBorders>
              <w:top w:val="single" w:sz="4" w:space="0" w:color="auto"/>
            </w:tcBorders>
          </w:tcPr>
          <w:p w14:paraId="5D19323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уч</w:t>
            </w:r>
            <w:proofErr w:type="spell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1415" w:type="dxa"/>
            <w:tcBorders>
              <w:top w:val="single" w:sz="4" w:space="0" w:color="auto"/>
            </w:tcBorders>
          </w:tcPr>
          <w:p w14:paraId="2AA986C9"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звание</w:t>
            </w:r>
            <w:proofErr w:type="spellEnd"/>
          </w:p>
        </w:tc>
        <w:tc>
          <w:tcPr>
            <w:tcW w:w="1717" w:type="dxa"/>
            <w:gridSpan w:val="2"/>
            <w:tcBorders>
              <w:top w:val="single" w:sz="4" w:space="0" w:color="auto"/>
            </w:tcBorders>
          </w:tcPr>
          <w:p w14:paraId="44A49613"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14:paraId="791E348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78EA4155" w14:textId="77777777" w:rsidTr="004605F7">
        <w:trPr>
          <w:trHeight w:val="427"/>
        </w:trPr>
        <w:tc>
          <w:tcPr>
            <w:tcW w:w="5088" w:type="dxa"/>
            <w:gridSpan w:val="13"/>
          </w:tcPr>
          <w:p w14:paraId="444E308D"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c>
          <w:tcPr>
            <w:tcW w:w="1717" w:type="dxa"/>
            <w:gridSpan w:val="2"/>
            <w:tcBorders>
              <w:bottom w:val="single" w:sz="4" w:space="0" w:color="auto"/>
            </w:tcBorders>
            <w:vAlign w:val="bottom"/>
          </w:tcPr>
          <w:p w14:paraId="06A97987" w14:textId="77777777" w:rsidR="00CD1CF2" w:rsidRPr="00CD1CF2" w:rsidRDefault="00CD1CF2" w:rsidP="004605F7">
            <w:pPr>
              <w:tabs>
                <w:tab w:val="left" w:pos="990"/>
              </w:tabs>
              <w:spacing w:line="240" w:lineRule="auto"/>
              <w:jc w:val="center"/>
              <w:rPr>
                <w:rFonts w:ascii="Times New Roman" w:eastAsia="Times New Roman" w:hAnsi="Times New Roman" w:cs="Times New Roman"/>
                <w:sz w:val="26"/>
                <w:szCs w:val="26"/>
              </w:rPr>
            </w:pPr>
            <w:proofErr w:type="spellStart"/>
            <w:r w:rsidRPr="00CD1CF2">
              <w:rPr>
                <w:rFonts w:ascii="Times New Roman" w:eastAsia="Times New Roman" w:hAnsi="Times New Roman" w:cs="Times New Roman"/>
                <w:b/>
                <w:sz w:val="26"/>
                <w:szCs w:val="26"/>
              </w:rPr>
              <w:t>Дата</w:t>
            </w:r>
            <w:proofErr w:type="spellEnd"/>
          </w:p>
        </w:tc>
        <w:tc>
          <w:tcPr>
            <w:tcW w:w="2564" w:type="dxa"/>
            <w:tcBorders>
              <w:bottom w:val="single" w:sz="4" w:space="0" w:color="auto"/>
            </w:tcBorders>
          </w:tcPr>
          <w:p w14:paraId="2EA7DD87"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r>
      <w:tr w:rsidR="00CD1CF2" w:rsidRPr="0048431F" w14:paraId="1196C483" w14:textId="77777777" w:rsidTr="004605F7">
        <w:trPr>
          <w:trHeight w:val="579"/>
        </w:trPr>
        <w:tc>
          <w:tcPr>
            <w:tcW w:w="1981" w:type="dxa"/>
            <w:gridSpan w:val="6"/>
            <w:vAlign w:val="bottom"/>
          </w:tcPr>
          <w:p w14:paraId="4DD94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4824" w:type="dxa"/>
            <w:gridSpan w:val="9"/>
            <w:vAlign w:val="bottom"/>
          </w:tcPr>
          <w:p w14:paraId="23FA850E"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proofErr w:type="spellStart"/>
            <w:r w:rsidRPr="00CD1CF2">
              <w:rPr>
                <w:rFonts w:ascii="Times New Roman" w:eastAsia="Times New Roman" w:hAnsi="Times New Roman" w:cs="Times New Roman"/>
                <w:b/>
                <w:sz w:val="26"/>
                <w:szCs w:val="26"/>
              </w:rPr>
              <w:t>Москва</w:t>
            </w:r>
            <w:proofErr w:type="spellEnd"/>
            <w:r w:rsidRPr="00CD1CF2">
              <w:rPr>
                <w:rFonts w:ascii="Times New Roman" w:eastAsia="Times New Roman" w:hAnsi="Times New Roman" w:cs="Times New Roman"/>
                <w:b/>
                <w:sz w:val="26"/>
                <w:szCs w:val="26"/>
              </w:rPr>
              <w:t>, 202</w:t>
            </w:r>
            <w:r>
              <w:rPr>
                <w:rFonts w:ascii="Times New Roman" w:eastAsia="Times New Roman" w:hAnsi="Times New Roman" w:cs="Times New Roman"/>
                <w:b/>
                <w:sz w:val="26"/>
                <w:szCs w:val="26"/>
                <w:lang w:val="ru-RU"/>
              </w:rPr>
              <w:t>6</w:t>
            </w:r>
          </w:p>
        </w:tc>
        <w:tc>
          <w:tcPr>
            <w:tcW w:w="2564" w:type="dxa"/>
            <w:vAlign w:val="bottom"/>
          </w:tcPr>
          <w:p w14:paraId="5CCF23A1"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r>
    </w:tbl>
    <w:sdt>
      <w:sdtPr>
        <w:rPr>
          <w:rFonts w:ascii="Times New Roman" w:eastAsia="Arial" w:hAnsi="Times New Roman" w:cs="Times New Roman"/>
          <w:color w:val="auto"/>
          <w:sz w:val="28"/>
          <w:szCs w:val="28"/>
          <w:lang w:val="en-CA"/>
        </w:rPr>
        <w:id w:val="1404256440"/>
        <w:docPartObj>
          <w:docPartGallery w:val="Table of Contents"/>
          <w:docPartUnique/>
        </w:docPartObj>
      </w:sdtPr>
      <w:sdtEndPr>
        <w:rPr>
          <w:b/>
          <w:bCs/>
          <w:sz w:val="22"/>
          <w:szCs w:val="22"/>
        </w:rPr>
      </w:sdtEndPr>
      <w:sdtContent>
        <w:p w14:paraId="5FFD9414" w14:textId="77777777" w:rsidR="00F834A7" w:rsidRPr="004F7B68" w:rsidRDefault="00F834A7" w:rsidP="00C76864">
          <w:pPr>
            <w:pStyle w:val="ab"/>
            <w:spacing w:before="0" w:line="360" w:lineRule="auto"/>
            <w:jc w:val="center"/>
            <w:rPr>
              <w:rFonts w:ascii="Times New Roman" w:hAnsi="Times New Roman" w:cs="Times New Roman"/>
              <w:b/>
              <w:bCs/>
              <w:color w:val="000000" w:themeColor="text1"/>
              <w:sz w:val="28"/>
              <w:szCs w:val="28"/>
            </w:rPr>
          </w:pPr>
          <w:r w:rsidRPr="004F7B68">
            <w:rPr>
              <w:rFonts w:ascii="Times New Roman" w:hAnsi="Times New Roman" w:cs="Times New Roman"/>
              <w:b/>
              <w:bCs/>
              <w:color w:val="000000" w:themeColor="text1"/>
              <w:sz w:val="28"/>
              <w:szCs w:val="28"/>
            </w:rPr>
            <w:t>Содержание</w:t>
          </w:r>
        </w:p>
        <w:p w14:paraId="1E26AFD7" w14:textId="77777777" w:rsidR="00CD1CF2" w:rsidRPr="004F7B68" w:rsidRDefault="00CD1CF2" w:rsidP="00C76864">
          <w:pPr>
            <w:spacing w:line="360" w:lineRule="auto"/>
            <w:jc w:val="both"/>
            <w:rPr>
              <w:rFonts w:ascii="Times New Roman" w:hAnsi="Times New Roman" w:cs="Times New Roman"/>
              <w:sz w:val="28"/>
              <w:szCs w:val="28"/>
              <w:lang w:val="ru-RU"/>
            </w:rPr>
          </w:pPr>
        </w:p>
        <w:p w14:paraId="69A766A1" w14:textId="1A8B4098" w:rsidR="004F7B68" w:rsidRPr="004F7B68" w:rsidRDefault="00F74D7F">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r w:rsidRPr="004F7B68">
            <w:rPr>
              <w:rFonts w:ascii="Times New Roman" w:hAnsi="Times New Roman" w:cs="Times New Roman"/>
              <w:sz w:val="28"/>
              <w:szCs w:val="28"/>
            </w:rPr>
            <w:fldChar w:fldCharType="begin"/>
          </w:r>
          <w:r w:rsidR="00F834A7" w:rsidRPr="004F7B68">
            <w:rPr>
              <w:rFonts w:ascii="Times New Roman" w:hAnsi="Times New Roman" w:cs="Times New Roman"/>
              <w:sz w:val="28"/>
              <w:szCs w:val="28"/>
            </w:rPr>
            <w:instrText xml:space="preserve"> TOC \o "1-3" \h \z \u </w:instrText>
          </w:r>
          <w:r w:rsidRPr="004F7B68">
            <w:rPr>
              <w:rFonts w:ascii="Times New Roman" w:hAnsi="Times New Roman" w:cs="Times New Roman"/>
              <w:sz w:val="28"/>
              <w:szCs w:val="28"/>
            </w:rPr>
            <w:fldChar w:fldCharType="separate"/>
          </w:r>
          <w:hyperlink w:anchor="_Toc233009114" w:history="1">
            <w:r w:rsidR="004F7B68" w:rsidRPr="004F7B68">
              <w:rPr>
                <w:rStyle w:val="ac"/>
                <w:rFonts w:ascii="Times New Roman" w:hAnsi="Times New Roman" w:cs="Times New Roman"/>
                <w:noProof/>
                <w:sz w:val="28"/>
                <w:szCs w:val="28"/>
                <w:lang w:val="ru-RU"/>
              </w:rPr>
              <w:t>ВВЕДЕНИЕ</w:t>
            </w:r>
            <w:r w:rsidR="004F7B68" w:rsidRPr="004F7B68">
              <w:rPr>
                <w:rFonts w:ascii="Times New Roman" w:hAnsi="Times New Roman" w:cs="Times New Roman"/>
                <w:noProof/>
                <w:webHidden/>
                <w:sz w:val="28"/>
                <w:szCs w:val="28"/>
              </w:rPr>
              <w:tab/>
            </w:r>
            <w:r w:rsidR="004F7B68" w:rsidRPr="004F7B68">
              <w:rPr>
                <w:rFonts w:ascii="Times New Roman" w:hAnsi="Times New Roman" w:cs="Times New Roman"/>
                <w:noProof/>
                <w:webHidden/>
                <w:sz w:val="28"/>
                <w:szCs w:val="28"/>
              </w:rPr>
              <w:fldChar w:fldCharType="begin"/>
            </w:r>
            <w:r w:rsidR="004F7B68" w:rsidRPr="004F7B68">
              <w:rPr>
                <w:rFonts w:ascii="Times New Roman" w:hAnsi="Times New Roman" w:cs="Times New Roman"/>
                <w:noProof/>
                <w:webHidden/>
                <w:sz w:val="28"/>
                <w:szCs w:val="28"/>
              </w:rPr>
              <w:instrText xml:space="preserve"> PAGEREF _Toc233009114 \h </w:instrText>
            </w:r>
            <w:r w:rsidR="004F7B68" w:rsidRPr="004F7B68">
              <w:rPr>
                <w:rFonts w:ascii="Times New Roman" w:hAnsi="Times New Roman" w:cs="Times New Roman"/>
                <w:noProof/>
                <w:webHidden/>
                <w:sz w:val="28"/>
                <w:szCs w:val="28"/>
              </w:rPr>
            </w:r>
            <w:r w:rsidR="004F7B68" w:rsidRPr="004F7B68">
              <w:rPr>
                <w:rFonts w:ascii="Times New Roman" w:hAnsi="Times New Roman" w:cs="Times New Roman"/>
                <w:noProof/>
                <w:webHidden/>
                <w:sz w:val="28"/>
                <w:szCs w:val="28"/>
              </w:rPr>
              <w:fldChar w:fldCharType="separate"/>
            </w:r>
            <w:r w:rsidR="004F7B68" w:rsidRPr="004F7B68">
              <w:rPr>
                <w:rFonts w:ascii="Times New Roman" w:hAnsi="Times New Roman" w:cs="Times New Roman"/>
                <w:noProof/>
                <w:webHidden/>
                <w:sz w:val="28"/>
                <w:szCs w:val="28"/>
              </w:rPr>
              <w:t>3</w:t>
            </w:r>
            <w:r w:rsidR="004F7B68" w:rsidRPr="004F7B68">
              <w:rPr>
                <w:rFonts w:ascii="Times New Roman" w:hAnsi="Times New Roman" w:cs="Times New Roman"/>
                <w:noProof/>
                <w:webHidden/>
                <w:sz w:val="28"/>
                <w:szCs w:val="28"/>
              </w:rPr>
              <w:fldChar w:fldCharType="end"/>
            </w:r>
          </w:hyperlink>
        </w:p>
        <w:p w14:paraId="56192912" w14:textId="1FE19A2B" w:rsidR="004F7B68" w:rsidRPr="004F7B68" w:rsidRDefault="004F7B68">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009115" w:history="1">
            <w:r w:rsidRPr="004F7B68">
              <w:rPr>
                <w:rStyle w:val="ac"/>
                <w:rFonts w:ascii="Times New Roman" w:hAnsi="Times New Roman" w:cs="Times New Roman"/>
                <w:noProof/>
                <w:sz w:val="28"/>
                <w:szCs w:val="28"/>
                <w:lang w:val="ru-RU"/>
              </w:rPr>
              <w:t>1. ТЕОРЕТИЧЕСКИЕ АСПЕКТЫ ФОРМИРОВАНИЯ И ОЦЕНКИ КАЧЕСТВА ИНВЕСТИЦИОННОГО ПОРТФЕЛЯ</w:t>
            </w:r>
            <w:r w:rsidRPr="004F7B68">
              <w:rPr>
                <w:rFonts w:ascii="Times New Roman" w:hAnsi="Times New Roman" w:cs="Times New Roman"/>
                <w:noProof/>
                <w:webHidden/>
                <w:sz w:val="28"/>
                <w:szCs w:val="28"/>
              </w:rPr>
              <w:tab/>
            </w:r>
            <w:r w:rsidRPr="004F7B68">
              <w:rPr>
                <w:rFonts w:ascii="Times New Roman" w:hAnsi="Times New Roman" w:cs="Times New Roman"/>
                <w:noProof/>
                <w:webHidden/>
                <w:sz w:val="28"/>
                <w:szCs w:val="28"/>
              </w:rPr>
              <w:fldChar w:fldCharType="begin"/>
            </w:r>
            <w:r w:rsidRPr="004F7B68">
              <w:rPr>
                <w:rFonts w:ascii="Times New Roman" w:hAnsi="Times New Roman" w:cs="Times New Roman"/>
                <w:noProof/>
                <w:webHidden/>
                <w:sz w:val="28"/>
                <w:szCs w:val="28"/>
              </w:rPr>
              <w:instrText xml:space="preserve"> PAGEREF _Toc233009115 \h </w:instrText>
            </w:r>
            <w:r w:rsidRPr="004F7B68">
              <w:rPr>
                <w:rFonts w:ascii="Times New Roman" w:hAnsi="Times New Roman" w:cs="Times New Roman"/>
                <w:noProof/>
                <w:webHidden/>
                <w:sz w:val="28"/>
                <w:szCs w:val="28"/>
              </w:rPr>
            </w:r>
            <w:r w:rsidRPr="004F7B68">
              <w:rPr>
                <w:rFonts w:ascii="Times New Roman" w:hAnsi="Times New Roman" w:cs="Times New Roman"/>
                <w:noProof/>
                <w:webHidden/>
                <w:sz w:val="28"/>
                <w:szCs w:val="28"/>
              </w:rPr>
              <w:fldChar w:fldCharType="separate"/>
            </w:r>
            <w:r w:rsidRPr="004F7B68">
              <w:rPr>
                <w:rFonts w:ascii="Times New Roman" w:hAnsi="Times New Roman" w:cs="Times New Roman"/>
                <w:noProof/>
                <w:webHidden/>
                <w:sz w:val="28"/>
                <w:szCs w:val="28"/>
              </w:rPr>
              <w:t>6</w:t>
            </w:r>
            <w:r w:rsidRPr="004F7B68">
              <w:rPr>
                <w:rFonts w:ascii="Times New Roman" w:hAnsi="Times New Roman" w:cs="Times New Roman"/>
                <w:noProof/>
                <w:webHidden/>
                <w:sz w:val="28"/>
                <w:szCs w:val="28"/>
              </w:rPr>
              <w:fldChar w:fldCharType="end"/>
            </w:r>
          </w:hyperlink>
        </w:p>
        <w:p w14:paraId="1E4977AD" w14:textId="463CE168" w:rsidR="004F7B68" w:rsidRPr="004F7B68" w:rsidRDefault="004F7B68">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009116" w:history="1">
            <w:r w:rsidRPr="004F7B68">
              <w:rPr>
                <w:rStyle w:val="ac"/>
                <w:rFonts w:ascii="Times New Roman" w:hAnsi="Times New Roman" w:cs="Times New Roman"/>
                <w:noProof/>
                <w:sz w:val="28"/>
                <w:szCs w:val="28"/>
                <w:lang w:val="ru-RU"/>
              </w:rPr>
              <w:t>1.1</w:t>
            </w:r>
            <w:r w:rsidRPr="004F7B68">
              <w:rPr>
                <w:rFonts w:ascii="Times New Roman" w:eastAsiaTheme="minorEastAsia" w:hAnsi="Times New Roman" w:cs="Times New Roman"/>
                <w:noProof/>
                <w:kern w:val="2"/>
                <w:sz w:val="28"/>
                <w:szCs w:val="28"/>
                <w:lang w:val="ru-RU"/>
                <w14:ligatures w14:val="standardContextual"/>
              </w:rPr>
              <w:tab/>
            </w:r>
            <w:r w:rsidRPr="004F7B68">
              <w:rPr>
                <w:rStyle w:val="ac"/>
                <w:rFonts w:ascii="Times New Roman" w:hAnsi="Times New Roman" w:cs="Times New Roman"/>
                <w:noProof/>
                <w:sz w:val="28"/>
                <w:szCs w:val="28"/>
                <w:lang w:val="ru-RU"/>
              </w:rPr>
              <w:t>Понятие, экономическая сущность, принципы и методы формирования инвестиционного портфеля</w:t>
            </w:r>
            <w:r w:rsidRPr="004F7B68">
              <w:rPr>
                <w:rFonts w:ascii="Times New Roman" w:hAnsi="Times New Roman" w:cs="Times New Roman"/>
                <w:noProof/>
                <w:webHidden/>
                <w:sz w:val="28"/>
                <w:szCs w:val="28"/>
              </w:rPr>
              <w:tab/>
            </w:r>
            <w:r w:rsidRPr="004F7B68">
              <w:rPr>
                <w:rFonts w:ascii="Times New Roman" w:hAnsi="Times New Roman" w:cs="Times New Roman"/>
                <w:noProof/>
                <w:webHidden/>
                <w:sz w:val="28"/>
                <w:szCs w:val="28"/>
              </w:rPr>
              <w:fldChar w:fldCharType="begin"/>
            </w:r>
            <w:r w:rsidRPr="004F7B68">
              <w:rPr>
                <w:rFonts w:ascii="Times New Roman" w:hAnsi="Times New Roman" w:cs="Times New Roman"/>
                <w:noProof/>
                <w:webHidden/>
                <w:sz w:val="28"/>
                <w:szCs w:val="28"/>
              </w:rPr>
              <w:instrText xml:space="preserve"> PAGEREF _Toc233009116 \h </w:instrText>
            </w:r>
            <w:r w:rsidRPr="004F7B68">
              <w:rPr>
                <w:rFonts w:ascii="Times New Roman" w:hAnsi="Times New Roman" w:cs="Times New Roman"/>
                <w:noProof/>
                <w:webHidden/>
                <w:sz w:val="28"/>
                <w:szCs w:val="28"/>
              </w:rPr>
            </w:r>
            <w:r w:rsidRPr="004F7B68">
              <w:rPr>
                <w:rFonts w:ascii="Times New Roman" w:hAnsi="Times New Roman" w:cs="Times New Roman"/>
                <w:noProof/>
                <w:webHidden/>
                <w:sz w:val="28"/>
                <w:szCs w:val="28"/>
              </w:rPr>
              <w:fldChar w:fldCharType="separate"/>
            </w:r>
            <w:r w:rsidRPr="004F7B68">
              <w:rPr>
                <w:rFonts w:ascii="Times New Roman" w:hAnsi="Times New Roman" w:cs="Times New Roman"/>
                <w:noProof/>
                <w:webHidden/>
                <w:sz w:val="28"/>
                <w:szCs w:val="28"/>
              </w:rPr>
              <w:t>6</w:t>
            </w:r>
            <w:r w:rsidRPr="004F7B68">
              <w:rPr>
                <w:rFonts w:ascii="Times New Roman" w:hAnsi="Times New Roman" w:cs="Times New Roman"/>
                <w:noProof/>
                <w:webHidden/>
                <w:sz w:val="28"/>
                <w:szCs w:val="28"/>
              </w:rPr>
              <w:fldChar w:fldCharType="end"/>
            </w:r>
          </w:hyperlink>
        </w:p>
        <w:p w14:paraId="0380DD0D" w14:textId="26214750" w:rsidR="004F7B68" w:rsidRPr="004F7B68" w:rsidRDefault="004F7B68">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009117" w:history="1">
            <w:r w:rsidRPr="004F7B68">
              <w:rPr>
                <w:rStyle w:val="ac"/>
                <w:rFonts w:ascii="Times New Roman" w:hAnsi="Times New Roman" w:cs="Times New Roman"/>
                <w:noProof/>
                <w:sz w:val="28"/>
                <w:szCs w:val="28"/>
                <w:lang w:val="ru-RU"/>
              </w:rPr>
              <w:t>1.2 Методики оценки эффективности и качества инвестиционного портфеля</w:t>
            </w:r>
            <w:r w:rsidRPr="004F7B68">
              <w:rPr>
                <w:rFonts w:ascii="Times New Roman" w:hAnsi="Times New Roman" w:cs="Times New Roman"/>
                <w:noProof/>
                <w:webHidden/>
                <w:sz w:val="28"/>
                <w:szCs w:val="28"/>
              </w:rPr>
              <w:tab/>
            </w:r>
            <w:r w:rsidRPr="004F7B68">
              <w:rPr>
                <w:rFonts w:ascii="Times New Roman" w:hAnsi="Times New Roman" w:cs="Times New Roman"/>
                <w:noProof/>
                <w:webHidden/>
                <w:sz w:val="28"/>
                <w:szCs w:val="28"/>
              </w:rPr>
              <w:fldChar w:fldCharType="begin"/>
            </w:r>
            <w:r w:rsidRPr="004F7B68">
              <w:rPr>
                <w:rFonts w:ascii="Times New Roman" w:hAnsi="Times New Roman" w:cs="Times New Roman"/>
                <w:noProof/>
                <w:webHidden/>
                <w:sz w:val="28"/>
                <w:szCs w:val="28"/>
              </w:rPr>
              <w:instrText xml:space="preserve"> PAGEREF _Toc233009117 \h </w:instrText>
            </w:r>
            <w:r w:rsidRPr="004F7B68">
              <w:rPr>
                <w:rFonts w:ascii="Times New Roman" w:hAnsi="Times New Roman" w:cs="Times New Roman"/>
                <w:noProof/>
                <w:webHidden/>
                <w:sz w:val="28"/>
                <w:szCs w:val="28"/>
              </w:rPr>
            </w:r>
            <w:r w:rsidRPr="004F7B68">
              <w:rPr>
                <w:rFonts w:ascii="Times New Roman" w:hAnsi="Times New Roman" w:cs="Times New Roman"/>
                <w:noProof/>
                <w:webHidden/>
                <w:sz w:val="28"/>
                <w:szCs w:val="28"/>
              </w:rPr>
              <w:fldChar w:fldCharType="separate"/>
            </w:r>
            <w:r w:rsidRPr="004F7B68">
              <w:rPr>
                <w:rFonts w:ascii="Times New Roman" w:hAnsi="Times New Roman" w:cs="Times New Roman"/>
                <w:noProof/>
                <w:webHidden/>
                <w:sz w:val="28"/>
                <w:szCs w:val="28"/>
              </w:rPr>
              <w:t>9</w:t>
            </w:r>
            <w:r w:rsidRPr="004F7B68">
              <w:rPr>
                <w:rFonts w:ascii="Times New Roman" w:hAnsi="Times New Roman" w:cs="Times New Roman"/>
                <w:noProof/>
                <w:webHidden/>
                <w:sz w:val="28"/>
                <w:szCs w:val="28"/>
              </w:rPr>
              <w:fldChar w:fldCharType="end"/>
            </w:r>
          </w:hyperlink>
        </w:p>
        <w:p w14:paraId="01ACEDDB" w14:textId="196E9BAB" w:rsidR="004F7B68" w:rsidRPr="004F7B68" w:rsidRDefault="004F7B68">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009118" w:history="1">
            <w:r w:rsidRPr="004F7B68">
              <w:rPr>
                <w:rStyle w:val="ac"/>
                <w:rFonts w:ascii="Times New Roman" w:hAnsi="Times New Roman" w:cs="Times New Roman"/>
                <w:noProof/>
                <w:sz w:val="28"/>
                <w:szCs w:val="28"/>
                <w:lang w:val="ru-RU"/>
              </w:rPr>
              <w:t>1.3 ПИФ как рыночный механизм коллективного инвестирования</w:t>
            </w:r>
            <w:r w:rsidRPr="004F7B68">
              <w:rPr>
                <w:rFonts w:ascii="Times New Roman" w:hAnsi="Times New Roman" w:cs="Times New Roman"/>
                <w:noProof/>
                <w:webHidden/>
                <w:sz w:val="28"/>
                <w:szCs w:val="28"/>
              </w:rPr>
              <w:tab/>
            </w:r>
            <w:r w:rsidRPr="004F7B68">
              <w:rPr>
                <w:rFonts w:ascii="Times New Roman" w:hAnsi="Times New Roman" w:cs="Times New Roman"/>
                <w:noProof/>
                <w:webHidden/>
                <w:sz w:val="28"/>
                <w:szCs w:val="28"/>
              </w:rPr>
              <w:fldChar w:fldCharType="begin"/>
            </w:r>
            <w:r w:rsidRPr="004F7B68">
              <w:rPr>
                <w:rFonts w:ascii="Times New Roman" w:hAnsi="Times New Roman" w:cs="Times New Roman"/>
                <w:noProof/>
                <w:webHidden/>
                <w:sz w:val="28"/>
                <w:szCs w:val="28"/>
              </w:rPr>
              <w:instrText xml:space="preserve"> PAGEREF _Toc233009118 \h </w:instrText>
            </w:r>
            <w:r w:rsidRPr="004F7B68">
              <w:rPr>
                <w:rFonts w:ascii="Times New Roman" w:hAnsi="Times New Roman" w:cs="Times New Roman"/>
                <w:noProof/>
                <w:webHidden/>
                <w:sz w:val="28"/>
                <w:szCs w:val="28"/>
              </w:rPr>
            </w:r>
            <w:r w:rsidRPr="004F7B68">
              <w:rPr>
                <w:rFonts w:ascii="Times New Roman" w:hAnsi="Times New Roman" w:cs="Times New Roman"/>
                <w:noProof/>
                <w:webHidden/>
                <w:sz w:val="28"/>
                <w:szCs w:val="28"/>
              </w:rPr>
              <w:fldChar w:fldCharType="separate"/>
            </w:r>
            <w:r w:rsidRPr="004F7B68">
              <w:rPr>
                <w:rFonts w:ascii="Times New Roman" w:hAnsi="Times New Roman" w:cs="Times New Roman"/>
                <w:noProof/>
                <w:webHidden/>
                <w:sz w:val="28"/>
                <w:szCs w:val="28"/>
              </w:rPr>
              <w:t>16</w:t>
            </w:r>
            <w:r w:rsidRPr="004F7B68">
              <w:rPr>
                <w:rFonts w:ascii="Times New Roman" w:hAnsi="Times New Roman" w:cs="Times New Roman"/>
                <w:noProof/>
                <w:webHidden/>
                <w:sz w:val="28"/>
                <w:szCs w:val="28"/>
              </w:rPr>
              <w:fldChar w:fldCharType="end"/>
            </w:r>
          </w:hyperlink>
        </w:p>
        <w:p w14:paraId="622D8B86" w14:textId="6E2CD34D" w:rsidR="004F7B68" w:rsidRPr="004F7B68" w:rsidRDefault="004F7B68">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009119" w:history="1">
            <w:r w:rsidRPr="004F7B68">
              <w:rPr>
                <w:rStyle w:val="ac"/>
                <w:rFonts w:ascii="Times New Roman" w:hAnsi="Times New Roman" w:cs="Times New Roman"/>
                <w:noProof/>
                <w:sz w:val="28"/>
                <w:szCs w:val="28"/>
                <w:lang w:val="ru-RU"/>
              </w:rPr>
              <w:t>2. АНАЛИЗ ИНВЕСТИЦИОННОГО ПОРТФЕЛЯ ОПИФ РФИ «ВИМ-МЕТАЛЛУРГИЯ»</w:t>
            </w:r>
            <w:r w:rsidRPr="004F7B68">
              <w:rPr>
                <w:rFonts w:ascii="Times New Roman" w:hAnsi="Times New Roman" w:cs="Times New Roman"/>
                <w:noProof/>
                <w:webHidden/>
                <w:sz w:val="28"/>
                <w:szCs w:val="28"/>
              </w:rPr>
              <w:tab/>
            </w:r>
            <w:r w:rsidRPr="004F7B68">
              <w:rPr>
                <w:rFonts w:ascii="Times New Roman" w:hAnsi="Times New Roman" w:cs="Times New Roman"/>
                <w:noProof/>
                <w:webHidden/>
                <w:sz w:val="28"/>
                <w:szCs w:val="28"/>
              </w:rPr>
              <w:fldChar w:fldCharType="begin"/>
            </w:r>
            <w:r w:rsidRPr="004F7B68">
              <w:rPr>
                <w:rFonts w:ascii="Times New Roman" w:hAnsi="Times New Roman" w:cs="Times New Roman"/>
                <w:noProof/>
                <w:webHidden/>
                <w:sz w:val="28"/>
                <w:szCs w:val="28"/>
              </w:rPr>
              <w:instrText xml:space="preserve"> PAGEREF _Toc233009119 \h </w:instrText>
            </w:r>
            <w:r w:rsidRPr="004F7B68">
              <w:rPr>
                <w:rFonts w:ascii="Times New Roman" w:hAnsi="Times New Roman" w:cs="Times New Roman"/>
                <w:noProof/>
                <w:webHidden/>
                <w:sz w:val="28"/>
                <w:szCs w:val="28"/>
              </w:rPr>
            </w:r>
            <w:r w:rsidRPr="004F7B68">
              <w:rPr>
                <w:rFonts w:ascii="Times New Roman" w:hAnsi="Times New Roman" w:cs="Times New Roman"/>
                <w:noProof/>
                <w:webHidden/>
                <w:sz w:val="28"/>
                <w:szCs w:val="28"/>
              </w:rPr>
              <w:fldChar w:fldCharType="separate"/>
            </w:r>
            <w:r w:rsidRPr="004F7B68">
              <w:rPr>
                <w:rFonts w:ascii="Times New Roman" w:hAnsi="Times New Roman" w:cs="Times New Roman"/>
                <w:noProof/>
                <w:webHidden/>
                <w:sz w:val="28"/>
                <w:szCs w:val="28"/>
              </w:rPr>
              <w:t>20</w:t>
            </w:r>
            <w:r w:rsidRPr="004F7B68">
              <w:rPr>
                <w:rFonts w:ascii="Times New Roman" w:hAnsi="Times New Roman" w:cs="Times New Roman"/>
                <w:noProof/>
                <w:webHidden/>
                <w:sz w:val="28"/>
                <w:szCs w:val="28"/>
              </w:rPr>
              <w:fldChar w:fldCharType="end"/>
            </w:r>
          </w:hyperlink>
        </w:p>
        <w:p w14:paraId="084E90E4" w14:textId="1DB759FE" w:rsidR="004F7B68" w:rsidRPr="004F7B68" w:rsidRDefault="004F7B68">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009120" w:history="1">
            <w:r w:rsidRPr="004F7B68">
              <w:rPr>
                <w:rStyle w:val="ac"/>
                <w:rFonts w:ascii="Times New Roman" w:hAnsi="Times New Roman" w:cs="Times New Roman"/>
                <w:noProof/>
                <w:sz w:val="28"/>
                <w:szCs w:val="28"/>
                <w:lang w:val="ru-RU"/>
              </w:rPr>
              <w:t>2.1. Структура и состав инвестиционного портфеля ОПИФ РФИ «ВИМ-Металлургия»</w:t>
            </w:r>
            <w:r w:rsidRPr="004F7B68">
              <w:rPr>
                <w:rFonts w:ascii="Times New Roman" w:hAnsi="Times New Roman" w:cs="Times New Roman"/>
                <w:noProof/>
                <w:webHidden/>
                <w:sz w:val="28"/>
                <w:szCs w:val="28"/>
              </w:rPr>
              <w:tab/>
            </w:r>
            <w:r w:rsidRPr="004F7B68">
              <w:rPr>
                <w:rFonts w:ascii="Times New Roman" w:hAnsi="Times New Roman" w:cs="Times New Roman"/>
                <w:noProof/>
                <w:webHidden/>
                <w:sz w:val="28"/>
                <w:szCs w:val="28"/>
              </w:rPr>
              <w:fldChar w:fldCharType="begin"/>
            </w:r>
            <w:r w:rsidRPr="004F7B68">
              <w:rPr>
                <w:rFonts w:ascii="Times New Roman" w:hAnsi="Times New Roman" w:cs="Times New Roman"/>
                <w:noProof/>
                <w:webHidden/>
                <w:sz w:val="28"/>
                <w:szCs w:val="28"/>
              </w:rPr>
              <w:instrText xml:space="preserve"> PAGEREF _Toc233009120 \h </w:instrText>
            </w:r>
            <w:r w:rsidRPr="004F7B68">
              <w:rPr>
                <w:rFonts w:ascii="Times New Roman" w:hAnsi="Times New Roman" w:cs="Times New Roman"/>
                <w:noProof/>
                <w:webHidden/>
                <w:sz w:val="28"/>
                <w:szCs w:val="28"/>
              </w:rPr>
            </w:r>
            <w:r w:rsidRPr="004F7B68">
              <w:rPr>
                <w:rFonts w:ascii="Times New Roman" w:hAnsi="Times New Roman" w:cs="Times New Roman"/>
                <w:noProof/>
                <w:webHidden/>
                <w:sz w:val="28"/>
                <w:szCs w:val="28"/>
              </w:rPr>
              <w:fldChar w:fldCharType="separate"/>
            </w:r>
            <w:r w:rsidRPr="004F7B68">
              <w:rPr>
                <w:rFonts w:ascii="Times New Roman" w:hAnsi="Times New Roman" w:cs="Times New Roman"/>
                <w:noProof/>
                <w:webHidden/>
                <w:sz w:val="28"/>
                <w:szCs w:val="28"/>
              </w:rPr>
              <w:t>20</w:t>
            </w:r>
            <w:r w:rsidRPr="004F7B68">
              <w:rPr>
                <w:rFonts w:ascii="Times New Roman" w:hAnsi="Times New Roman" w:cs="Times New Roman"/>
                <w:noProof/>
                <w:webHidden/>
                <w:sz w:val="28"/>
                <w:szCs w:val="28"/>
              </w:rPr>
              <w:fldChar w:fldCharType="end"/>
            </w:r>
          </w:hyperlink>
        </w:p>
        <w:p w14:paraId="491932F3" w14:textId="219D483D" w:rsidR="004F7B68" w:rsidRPr="004F7B68" w:rsidRDefault="004F7B68">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009121" w:history="1">
            <w:r w:rsidRPr="004F7B68">
              <w:rPr>
                <w:rStyle w:val="ac"/>
                <w:rFonts w:ascii="Times New Roman" w:hAnsi="Times New Roman" w:cs="Times New Roman"/>
                <w:noProof/>
                <w:sz w:val="28"/>
                <w:szCs w:val="28"/>
                <w:lang w:val="ru-RU"/>
              </w:rPr>
              <w:t>2.2. Характеристика крупнейших объектов инвестирования</w:t>
            </w:r>
            <w:r w:rsidRPr="004F7B68">
              <w:rPr>
                <w:rFonts w:ascii="Times New Roman" w:hAnsi="Times New Roman" w:cs="Times New Roman"/>
                <w:noProof/>
                <w:webHidden/>
                <w:sz w:val="28"/>
                <w:szCs w:val="28"/>
              </w:rPr>
              <w:tab/>
            </w:r>
            <w:r w:rsidRPr="004F7B68">
              <w:rPr>
                <w:rFonts w:ascii="Times New Roman" w:hAnsi="Times New Roman" w:cs="Times New Roman"/>
                <w:noProof/>
                <w:webHidden/>
                <w:sz w:val="28"/>
                <w:szCs w:val="28"/>
              </w:rPr>
              <w:fldChar w:fldCharType="begin"/>
            </w:r>
            <w:r w:rsidRPr="004F7B68">
              <w:rPr>
                <w:rFonts w:ascii="Times New Roman" w:hAnsi="Times New Roman" w:cs="Times New Roman"/>
                <w:noProof/>
                <w:webHidden/>
                <w:sz w:val="28"/>
                <w:szCs w:val="28"/>
              </w:rPr>
              <w:instrText xml:space="preserve"> PAGEREF _Toc233009121 \h </w:instrText>
            </w:r>
            <w:r w:rsidRPr="004F7B68">
              <w:rPr>
                <w:rFonts w:ascii="Times New Roman" w:hAnsi="Times New Roman" w:cs="Times New Roman"/>
                <w:noProof/>
                <w:webHidden/>
                <w:sz w:val="28"/>
                <w:szCs w:val="28"/>
              </w:rPr>
            </w:r>
            <w:r w:rsidRPr="004F7B68">
              <w:rPr>
                <w:rFonts w:ascii="Times New Roman" w:hAnsi="Times New Roman" w:cs="Times New Roman"/>
                <w:noProof/>
                <w:webHidden/>
                <w:sz w:val="28"/>
                <w:szCs w:val="28"/>
              </w:rPr>
              <w:fldChar w:fldCharType="separate"/>
            </w:r>
            <w:r w:rsidRPr="004F7B68">
              <w:rPr>
                <w:rFonts w:ascii="Times New Roman" w:hAnsi="Times New Roman" w:cs="Times New Roman"/>
                <w:noProof/>
                <w:webHidden/>
                <w:sz w:val="28"/>
                <w:szCs w:val="28"/>
              </w:rPr>
              <w:t>23</w:t>
            </w:r>
            <w:r w:rsidRPr="004F7B68">
              <w:rPr>
                <w:rFonts w:ascii="Times New Roman" w:hAnsi="Times New Roman" w:cs="Times New Roman"/>
                <w:noProof/>
                <w:webHidden/>
                <w:sz w:val="28"/>
                <w:szCs w:val="28"/>
              </w:rPr>
              <w:fldChar w:fldCharType="end"/>
            </w:r>
          </w:hyperlink>
        </w:p>
        <w:p w14:paraId="66C46FFD" w14:textId="6D2AA4C9" w:rsidR="004F7B68" w:rsidRPr="004F7B68" w:rsidRDefault="004F7B68">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009122" w:history="1">
            <w:r w:rsidRPr="004F7B68">
              <w:rPr>
                <w:rStyle w:val="ac"/>
                <w:rFonts w:ascii="Times New Roman" w:hAnsi="Times New Roman" w:cs="Times New Roman"/>
                <w:noProof/>
                <w:sz w:val="28"/>
                <w:szCs w:val="28"/>
                <w:lang w:val="ru-RU"/>
              </w:rPr>
              <w:t>2.3. Анализ показателей качества инвестиционного портфеля</w:t>
            </w:r>
            <w:r w:rsidRPr="004F7B68">
              <w:rPr>
                <w:rFonts w:ascii="Times New Roman" w:hAnsi="Times New Roman" w:cs="Times New Roman"/>
                <w:noProof/>
                <w:webHidden/>
                <w:sz w:val="28"/>
                <w:szCs w:val="28"/>
              </w:rPr>
              <w:tab/>
            </w:r>
            <w:r w:rsidRPr="004F7B68">
              <w:rPr>
                <w:rFonts w:ascii="Times New Roman" w:hAnsi="Times New Roman" w:cs="Times New Roman"/>
                <w:noProof/>
                <w:webHidden/>
                <w:sz w:val="28"/>
                <w:szCs w:val="28"/>
              </w:rPr>
              <w:fldChar w:fldCharType="begin"/>
            </w:r>
            <w:r w:rsidRPr="004F7B68">
              <w:rPr>
                <w:rFonts w:ascii="Times New Roman" w:hAnsi="Times New Roman" w:cs="Times New Roman"/>
                <w:noProof/>
                <w:webHidden/>
                <w:sz w:val="28"/>
                <w:szCs w:val="28"/>
              </w:rPr>
              <w:instrText xml:space="preserve"> PAGEREF _Toc233009122 \h </w:instrText>
            </w:r>
            <w:r w:rsidRPr="004F7B68">
              <w:rPr>
                <w:rFonts w:ascii="Times New Roman" w:hAnsi="Times New Roman" w:cs="Times New Roman"/>
                <w:noProof/>
                <w:webHidden/>
                <w:sz w:val="28"/>
                <w:szCs w:val="28"/>
              </w:rPr>
            </w:r>
            <w:r w:rsidRPr="004F7B68">
              <w:rPr>
                <w:rFonts w:ascii="Times New Roman" w:hAnsi="Times New Roman" w:cs="Times New Roman"/>
                <w:noProof/>
                <w:webHidden/>
                <w:sz w:val="28"/>
                <w:szCs w:val="28"/>
              </w:rPr>
              <w:fldChar w:fldCharType="separate"/>
            </w:r>
            <w:r w:rsidRPr="004F7B68">
              <w:rPr>
                <w:rFonts w:ascii="Times New Roman" w:hAnsi="Times New Roman" w:cs="Times New Roman"/>
                <w:noProof/>
                <w:webHidden/>
                <w:sz w:val="28"/>
                <w:szCs w:val="28"/>
              </w:rPr>
              <w:t>34</w:t>
            </w:r>
            <w:r w:rsidRPr="004F7B68">
              <w:rPr>
                <w:rFonts w:ascii="Times New Roman" w:hAnsi="Times New Roman" w:cs="Times New Roman"/>
                <w:noProof/>
                <w:webHidden/>
                <w:sz w:val="28"/>
                <w:szCs w:val="28"/>
              </w:rPr>
              <w:fldChar w:fldCharType="end"/>
            </w:r>
          </w:hyperlink>
        </w:p>
        <w:p w14:paraId="19092357" w14:textId="6CDD0F8E" w:rsidR="004F7B68" w:rsidRPr="004F7B68" w:rsidRDefault="004F7B68">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009123" w:history="1">
            <w:r w:rsidRPr="004F7B68">
              <w:rPr>
                <w:rStyle w:val="ac"/>
                <w:rFonts w:ascii="Times New Roman" w:hAnsi="Times New Roman" w:cs="Times New Roman"/>
                <w:noProof/>
                <w:sz w:val="28"/>
                <w:szCs w:val="28"/>
                <w:lang w:val="ru-RU"/>
              </w:rPr>
              <w:t>3. РАЗРАБОТКА РЕКОМЕНДАЦИЙ ПО ПОВЫШЕНИЮ КАЧЕСТВА ИНВЕСТИЦИОННОГО ПОРТФЕЛЯ ОПИФ РФИ «ВИМ-МЕТАЛЛУРГИЯ»</w:t>
            </w:r>
            <w:r w:rsidRPr="004F7B68">
              <w:rPr>
                <w:rFonts w:ascii="Times New Roman" w:hAnsi="Times New Roman" w:cs="Times New Roman"/>
                <w:noProof/>
                <w:webHidden/>
                <w:sz w:val="28"/>
                <w:szCs w:val="28"/>
              </w:rPr>
              <w:tab/>
            </w:r>
            <w:r w:rsidRPr="004F7B68">
              <w:rPr>
                <w:rFonts w:ascii="Times New Roman" w:hAnsi="Times New Roman" w:cs="Times New Roman"/>
                <w:noProof/>
                <w:webHidden/>
                <w:sz w:val="28"/>
                <w:szCs w:val="28"/>
              </w:rPr>
              <w:fldChar w:fldCharType="begin"/>
            </w:r>
            <w:r w:rsidRPr="004F7B68">
              <w:rPr>
                <w:rFonts w:ascii="Times New Roman" w:hAnsi="Times New Roman" w:cs="Times New Roman"/>
                <w:noProof/>
                <w:webHidden/>
                <w:sz w:val="28"/>
                <w:szCs w:val="28"/>
              </w:rPr>
              <w:instrText xml:space="preserve"> PAGEREF _Toc233009123 \h </w:instrText>
            </w:r>
            <w:r w:rsidRPr="004F7B68">
              <w:rPr>
                <w:rFonts w:ascii="Times New Roman" w:hAnsi="Times New Roman" w:cs="Times New Roman"/>
                <w:noProof/>
                <w:webHidden/>
                <w:sz w:val="28"/>
                <w:szCs w:val="28"/>
              </w:rPr>
            </w:r>
            <w:r w:rsidRPr="004F7B68">
              <w:rPr>
                <w:rFonts w:ascii="Times New Roman" w:hAnsi="Times New Roman" w:cs="Times New Roman"/>
                <w:noProof/>
                <w:webHidden/>
                <w:sz w:val="28"/>
                <w:szCs w:val="28"/>
              </w:rPr>
              <w:fldChar w:fldCharType="separate"/>
            </w:r>
            <w:r w:rsidRPr="004F7B68">
              <w:rPr>
                <w:rFonts w:ascii="Times New Roman" w:hAnsi="Times New Roman" w:cs="Times New Roman"/>
                <w:noProof/>
                <w:webHidden/>
                <w:sz w:val="28"/>
                <w:szCs w:val="28"/>
              </w:rPr>
              <w:t>42</w:t>
            </w:r>
            <w:r w:rsidRPr="004F7B68">
              <w:rPr>
                <w:rFonts w:ascii="Times New Roman" w:hAnsi="Times New Roman" w:cs="Times New Roman"/>
                <w:noProof/>
                <w:webHidden/>
                <w:sz w:val="28"/>
                <w:szCs w:val="28"/>
              </w:rPr>
              <w:fldChar w:fldCharType="end"/>
            </w:r>
          </w:hyperlink>
        </w:p>
        <w:p w14:paraId="0E9D7FB3" w14:textId="6803F4C9" w:rsidR="004F7B68" w:rsidRPr="004F7B68" w:rsidRDefault="004F7B68">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009124" w:history="1">
            <w:r w:rsidRPr="004F7B68">
              <w:rPr>
                <w:rStyle w:val="ac"/>
                <w:rFonts w:ascii="Times New Roman" w:hAnsi="Times New Roman" w:cs="Times New Roman"/>
                <w:noProof/>
                <w:sz w:val="28"/>
                <w:szCs w:val="28"/>
                <w:lang w:val="ru-RU"/>
              </w:rPr>
              <w:t>3.1. Рекомендации по повышению качества портфеля</w:t>
            </w:r>
            <w:r w:rsidRPr="004F7B68">
              <w:rPr>
                <w:rFonts w:ascii="Times New Roman" w:hAnsi="Times New Roman" w:cs="Times New Roman"/>
                <w:noProof/>
                <w:webHidden/>
                <w:sz w:val="28"/>
                <w:szCs w:val="28"/>
              </w:rPr>
              <w:tab/>
            </w:r>
            <w:r w:rsidRPr="004F7B68">
              <w:rPr>
                <w:rFonts w:ascii="Times New Roman" w:hAnsi="Times New Roman" w:cs="Times New Roman"/>
                <w:noProof/>
                <w:webHidden/>
                <w:sz w:val="28"/>
                <w:szCs w:val="28"/>
              </w:rPr>
              <w:fldChar w:fldCharType="begin"/>
            </w:r>
            <w:r w:rsidRPr="004F7B68">
              <w:rPr>
                <w:rFonts w:ascii="Times New Roman" w:hAnsi="Times New Roman" w:cs="Times New Roman"/>
                <w:noProof/>
                <w:webHidden/>
                <w:sz w:val="28"/>
                <w:szCs w:val="28"/>
              </w:rPr>
              <w:instrText xml:space="preserve"> PAGEREF _Toc233009124 \h </w:instrText>
            </w:r>
            <w:r w:rsidRPr="004F7B68">
              <w:rPr>
                <w:rFonts w:ascii="Times New Roman" w:hAnsi="Times New Roman" w:cs="Times New Roman"/>
                <w:noProof/>
                <w:webHidden/>
                <w:sz w:val="28"/>
                <w:szCs w:val="28"/>
              </w:rPr>
            </w:r>
            <w:r w:rsidRPr="004F7B68">
              <w:rPr>
                <w:rFonts w:ascii="Times New Roman" w:hAnsi="Times New Roman" w:cs="Times New Roman"/>
                <w:noProof/>
                <w:webHidden/>
                <w:sz w:val="28"/>
                <w:szCs w:val="28"/>
              </w:rPr>
              <w:fldChar w:fldCharType="separate"/>
            </w:r>
            <w:r w:rsidRPr="004F7B68">
              <w:rPr>
                <w:rFonts w:ascii="Times New Roman" w:hAnsi="Times New Roman" w:cs="Times New Roman"/>
                <w:noProof/>
                <w:webHidden/>
                <w:sz w:val="28"/>
                <w:szCs w:val="28"/>
              </w:rPr>
              <w:t>42</w:t>
            </w:r>
            <w:r w:rsidRPr="004F7B68">
              <w:rPr>
                <w:rFonts w:ascii="Times New Roman" w:hAnsi="Times New Roman" w:cs="Times New Roman"/>
                <w:noProof/>
                <w:webHidden/>
                <w:sz w:val="28"/>
                <w:szCs w:val="28"/>
              </w:rPr>
              <w:fldChar w:fldCharType="end"/>
            </w:r>
          </w:hyperlink>
        </w:p>
        <w:p w14:paraId="4B38A741" w14:textId="0008D0DF" w:rsidR="004F7B68" w:rsidRPr="004F7B68" w:rsidRDefault="004F7B68">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009125" w:history="1">
            <w:r w:rsidRPr="004F7B68">
              <w:rPr>
                <w:rStyle w:val="ac"/>
                <w:rFonts w:ascii="Times New Roman" w:hAnsi="Times New Roman" w:cs="Times New Roman"/>
                <w:noProof/>
                <w:sz w:val="28"/>
                <w:szCs w:val="28"/>
                <w:lang w:val="ru-RU"/>
              </w:rPr>
              <w:t>3.2. Обоснование эффективности предложенных решений</w:t>
            </w:r>
            <w:r w:rsidRPr="004F7B68">
              <w:rPr>
                <w:rFonts w:ascii="Times New Roman" w:hAnsi="Times New Roman" w:cs="Times New Roman"/>
                <w:noProof/>
                <w:webHidden/>
                <w:sz w:val="28"/>
                <w:szCs w:val="28"/>
              </w:rPr>
              <w:tab/>
            </w:r>
            <w:r w:rsidRPr="004F7B68">
              <w:rPr>
                <w:rFonts w:ascii="Times New Roman" w:hAnsi="Times New Roman" w:cs="Times New Roman"/>
                <w:noProof/>
                <w:webHidden/>
                <w:sz w:val="28"/>
                <w:szCs w:val="28"/>
              </w:rPr>
              <w:fldChar w:fldCharType="begin"/>
            </w:r>
            <w:r w:rsidRPr="004F7B68">
              <w:rPr>
                <w:rFonts w:ascii="Times New Roman" w:hAnsi="Times New Roman" w:cs="Times New Roman"/>
                <w:noProof/>
                <w:webHidden/>
                <w:sz w:val="28"/>
                <w:szCs w:val="28"/>
              </w:rPr>
              <w:instrText xml:space="preserve"> PAGEREF _Toc233009125 \h </w:instrText>
            </w:r>
            <w:r w:rsidRPr="004F7B68">
              <w:rPr>
                <w:rFonts w:ascii="Times New Roman" w:hAnsi="Times New Roman" w:cs="Times New Roman"/>
                <w:noProof/>
                <w:webHidden/>
                <w:sz w:val="28"/>
                <w:szCs w:val="28"/>
              </w:rPr>
            </w:r>
            <w:r w:rsidRPr="004F7B68">
              <w:rPr>
                <w:rFonts w:ascii="Times New Roman" w:hAnsi="Times New Roman" w:cs="Times New Roman"/>
                <w:noProof/>
                <w:webHidden/>
                <w:sz w:val="28"/>
                <w:szCs w:val="28"/>
              </w:rPr>
              <w:fldChar w:fldCharType="separate"/>
            </w:r>
            <w:r w:rsidRPr="004F7B68">
              <w:rPr>
                <w:rFonts w:ascii="Times New Roman" w:hAnsi="Times New Roman" w:cs="Times New Roman"/>
                <w:noProof/>
                <w:webHidden/>
                <w:sz w:val="28"/>
                <w:szCs w:val="28"/>
              </w:rPr>
              <w:t>46</w:t>
            </w:r>
            <w:r w:rsidRPr="004F7B68">
              <w:rPr>
                <w:rFonts w:ascii="Times New Roman" w:hAnsi="Times New Roman" w:cs="Times New Roman"/>
                <w:noProof/>
                <w:webHidden/>
                <w:sz w:val="28"/>
                <w:szCs w:val="28"/>
              </w:rPr>
              <w:fldChar w:fldCharType="end"/>
            </w:r>
          </w:hyperlink>
        </w:p>
        <w:p w14:paraId="57754F6A" w14:textId="08D8E53B" w:rsidR="004F7B68" w:rsidRPr="004F7B68" w:rsidRDefault="004F7B68">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009126" w:history="1">
            <w:r w:rsidRPr="004F7B68">
              <w:rPr>
                <w:rStyle w:val="ac"/>
                <w:rFonts w:ascii="Times New Roman" w:hAnsi="Times New Roman" w:cs="Times New Roman"/>
                <w:noProof/>
                <w:sz w:val="28"/>
                <w:szCs w:val="28"/>
                <w:lang w:val="ru-RU"/>
              </w:rPr>
              <w:t>ЗАКЛЮЧЕНИЕ</w:t>
            </w:r>
            <w:r w:rsidRPr="004F7B68">
              <w:rPr>
                <w:rFonts w:ascii="Times New Roman" w:hAnsi="Times New Roman" w:cs="Times New Roman"/>
                <w:noProof/>
                <w:webHidden/>
                <w:sz w:val="28"/>
                <w:szCs w:val="28"/>
              </w:rPr>
              <w:tab/>
            </w:r>
            <w:r w:rsidRPr="004F7B68">
              <w:rPr>
                <w:rFonts w:ascii="Times New Roman" w:hAnsi="Times New Roman" w:cs="Times New Roman"/>
                <w:noProof/>
                <w:webHidden/>
                <w:sz w:val="28"/>
                <w:szCs w:val="28"/>
              </w:rPr>
              <w:fldChar w:fldCharType="begin"/>
            </w:r>
            <w:r w:rsidRPr="004F7B68">
              <w:rPr>
                <w:rFonts w:ascii="Times New Roman" w:hAnsi="Times New Roman" w:cs="Times New Roman"/>
                <w:noProof/>
                <w:webHidden/>
                <w:sz w:val="28"/>
                <w:szCs w:val="28"/>
              </w:rPr>
              <w:instrText xml:space="preserve"> PAGEREF _Toc233009126 \h </w:instrText>
            </w:r>
            <w:r w:rsidRPr="004F7B68">
              <w:rPr>
                <w:rFonts w:ascii="Times New Roman" w:hAnsi="Times New Roman" w:cs="Times New Roman"/>
                <w:noProof/>
                <w:webHidden/>
                <w:sz w:val="28"/>
                <w:szCs w:val="28"/>
              </w:rPr>
            </w:r>
            <w:r w:rsidRPr="004F7B68">
              <w:rPr>
                <w:rFonts w:ascii="Times New Roman" w:hAnsi="Times New Roman" w:cs="Times New Roman"/>
                <w:noProof/>
                <w:webHidden/>
                <w:sz w:val="28"/>
                <w:szCs w:val="28"/>
              </w:rPr>
              <w:fldChar w:fldCharType="separate"/>
            </w:r>
            <w:r w:rsidRPr="004F7B68">
              <w:rPr>
                <w:rFonts w:ascii="Times New Roman" w:hAnsi="Times New Roman" w:cs="Times New Roman"/>
                <w:noProof/>
                <w:webHidden/>
                <w:sz w:val="28"/>
                <w:szCs w:val="28"/>
              </w:rPr>
              <w:t>57</w:t>
            </w:r>
            <w:r w:rsidRPr="004F7B68">
              <w:rPr>
                <w:rFonts w:ascii="Times New Roman" w:hAnsi="Times New Roman" w:cs="Times New Roman"/>
                <w:noProof/>
                <w:webHidden/>
                <w:sz w:val="28"/>
                <w:szCs w:val="28"/>
              </w:rPr>
              <w:fldChar w:fldCharType="end"/>
            </w:r>
          </w:hyperlink>
        </w:p>
        <w:p w14:paraId="4A747770" w14:textId="112C7EB8" w:rsidR="004F7B68" w:rsidRPr="004F7B68" w:rsidRDefault="004F7B68">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009127" w:history="1">
            <w:r w:rsidRPr="004F7B68">
              <w:rPr>
                <w:rStyle w:val="ac"/>
                <w:rFonts w:ascii="Times New Roman" w:hAnsi="Times New Roman" w:cs="Times New Roman"/>
                <w:noProof/>
                <w:sz w:val="28"/>
                <w:szCs w:val="28"/>
                <w:lang w:val="ru-RU"/>
              </w:rPr>
              <w:t>СПИСОК ИСПОЛЬЗОВАННЫХ ИСТОЧНИКОВ</w:t>
            </w:r>
            <w:r w:rsidRPr="004F7B68">
              <w:rPr>
                <w:rFonts w:ascii="Times New Roman" w:hAnsi="Times New Roman" w:cs="Times New Roman"/>
                <w:noProof/>
                <w:webHidden/>
                <w:sz w:val="28"/>
                <w:szCs w:val="28"/>
              </w:rPr>
              <w:tab/>
            </w:r>
            <w:r w:rsidRPr="004F7B68">
              <w:rPr>
                <w:rFonts w:ascii="Times New Roman" w:hAnsi="Times New Roman" w:cs="Times New Roman"/>
                <w:noProof/>
                <w:webHidden/>
                <w:sz w:val="28"/>
                <w:szCs w:val="28"/>
              </w:rPr>
              <w:fldChar w:fldCharType="begin"/>
            </w:r>
            <w:r w:rsidRPr="004F7B68">
              <w:rPr>
                <w:rFonts w:ascii="Times New Roman" w:hAnsi="Times New Roman" w:cs="Times New Roman"/>
                <w:noProof/>
                <w:webHidden/>
                <w:sz w:val="28"/>
                <w:szCs w:val="28"/>
              </w:rPr>
              <w:instrText xml:space="preserve"> PAGEREF _Toc233009127 \h </w:instrText>
            </w:r>
            <w:r w:rsidRPr="004F7B68">
              <w:rPr>
                <w:rFonts w:ascii="Times New Roman" w:hAnsi="Times New Roman" w:cs="Times New Roman"/>
                <w:noProof/>
                <w:webHidden/>
                <w:sz w:val="28"/>
                <w:szCs w:val="28"/>
              </w:rPr>
            </w:r>
            <w:r w:rsidRPr="004F7B68">
              <w:rPr>
                <w:rFonts w:ascii="Times New Roman" w:hAnsi="Times New Roman" w:cs="Times New Roman"/>
                <w:noProof/>
                <w:webHidden/>
                <w:sz w:val="28"/>
                <w:szCs w:val="28"/>
              </w:rPr>
              <w:fldChar w:fldCharType="separate"/>
            </w:r>
            <w:r w:rsidRPr="004F7B68">
              <w:rPr>
                <w:rFonts w:ascii="Times New Roman" w:hAnsi="Times New Roman" w:cs="Times New Roman"/>
                <w:noProof/>
                <w:webHidden/>
                <w:sz w:val="28"/>
                <w:szCs w:val="28"/>
              </w:rPr>
              <w:t>60</w:t>
            </w:r>
            <w:r w:rsidRPr="004F7B68">
              <w:rPr>
                <w:rFonts w:ascii="Times New Roman" w:hAnsi="Times New Roman" w:cs="Times New Roman"/>
                <w:noProof/>
                <w:webHidden/>
                <w:sz w:val="28"/>
                <w:szCs w:val="28"/>
              </w:rPr>
              <w:fldChar w:fldCharType="end"/>
            </w:r>
          </w:hyperlink>
        </w:p>
        <w:p w14:paraId="2540B728" w14:textId="7116ED09" w:rsidR="00F834A7" w:rsidRPr="004B6B88" w:rsidRDefault="00F74D7F" w:rsidP="00C76864">
          <w:pPr>
            <w:spacing w:line="360" w:lineRule="auto"/>
            <w:jc w:val="both"/>
            <w:rPr>
              <w:rFonts w:ascii="Times New Roman" w:hAnsi="Times New Roman" w:cs="Times New Roman"/>
              <w:b/>
              <w:bCs/>
            </w:rPr>
          </w:pPr>
          <w:r w:rsidRPr="004F7B68">
            <w:rPr>
              <w:rFonts w:ascii="Times New Roman" w:hAnsi="Times New Roman" w:cs="Times New Roman"/>
              <w:b/>
              <w:bCs/>
              <w:sz w:val="28"/>
              <w:szCs w:val="28"/>
            </w:rPr>
            <w:fldChar w:fldCharType="end"/>
          </w:r>
        </w:p>
      </w:sdtContent>
    </w:sdt>
    <w:p w14:paraId="3EBF48BB" w14:textId="77777777" w:rsidR="002C229C" w:rsidRPr="004B6B88" w:rsidRDefault="002C229C" w:rsidP="00653A71">
      <w:pPr>
        <w:pStyle w:val="1"/>
        <w:spacing w:before="0" w:after="0" w:line="360" w:lineRule="auto"/>
        <w:rPr>
          <w:rFonts w:cs="Times New Roman"/>
          <w:bCs/>
          <w:szCs w:val="28"/>
          <w:lang w:val="ru-RU"/>
        </w:rPr>
      </w:pPr>
    </w:p>
    <w:p w14:paraId="4B56078C" w14:textId="77777777" w:rsidR="002C229C" w:rsidRPr="004B6B88" w:rsidRDefault="002C229C" w:rsidP="00653A71">
      <w:pPr>
        <w:pStyle w:val="1"/>
        <w:spacing w:before="0" w:after="0" w:line="360" w:lineRule="auto"/>
        <w:rPr>
          <w:rFonts w:cs="Times New Roman"/>
          <w:bCs/>
          <w:szCs w:val="28"/>
          <w:lang w:val="ru-RU"/>
        </w:rPr>
      </w:pPr>
    </w:p>
    <w:p w14:paraId="3E6C68FD" w14:textId="77777777" w:rsidR="002C229C" w:rsidRPr="004B6B88" w:rsidRDefault="002C229C" w:rsidP="002C229C">
      <w:pPr>
        <w:rPr>
          <w:rFonts w:ascii="Times New Roman" w:hAnsi="Times New Roman" w:cs="Times New Roman"/>
          <w:lang w:val="ru-RU"/>
        </w:rPr>
      </w:pPr>
    </w:p>
    <w:p w14:paraId="600497A9" w14:textId="77777777" w:rsidR="00F834A7" w:rsidRPr="004B6B88" w:rsidRDefault="00F834A7" w:rsidP="004167DF">
      <w:pPr>
        <w:pStyle w:val="1"/>
        <w:spacing w:before="0" w:after="0" w:line="360" w:lineRule="auto"/>
        <w:jc w:val="left"/>
        <w:rPr>
          <w:rFonts w:cs="Times New Roman"/>
          <w:bCs/>
          <w:szCs w:val="28"/>
          <w:lang w:val="ru-RU"/>
        </w:rPr>
        <w:sectPr w:rsidR="00F834A7" w:rsidRPr="004B6B88">
          <w:pgSz w:w="12240" w:h="15840"/>
          <w:pgMar w:top="1440" w:right="1440" w:bottom="1440" w:left="1440" w:header="720" w:footer="720" w:gutter="0"/>
          <w:pgNumType w:start="1"/>
          <w:cols w:space="720"/>
        </w:sectPr>
      </w:pPr>
    </w:p>
    <w:p w14:paraId="4152A9F2" w14:textId="77777777" w:rsidR="004962FA" w:rsidRPr="004B6B88" w:rsidRDefault="004962FA" w:rsidP="00823BB7">
      <w:pPr>
        <w:pStyle w:val="1"/>
        <w:rPr>
          <w:rFonts w:cs="Times New Roman"/>
          <w:lang w:val="ru-RU"/>
        </w:rPr>
      </w:pPr>
      <w:bookmarkStart w:id="0" w:name="_Toc233009114"/>
      <w:r w:rsidRPr="004B6B88">
        <w:rPr>
          <w:rFonts w:cs="Times New Roman"/>
          <w:lang w:val="ru-RU"/>
        </w:rPr>
        <w:lastRenderedPageBreak/>
        <w:t>ВВЕДЕНИЕ</w:t>
      </w:r>
      <w:bookmarkEnd w:id="0"/>
    </w:p>
    <w:p w14:paraId="7AF21645" w14:textId="77777777" w:rsidR="00D5153A" w:rsidRPr="004B6B88" w:rsidRDefault="00D5153A" w:rsidP="00D5153A">
      <w:pPr>
        <w:rPr>
          <w:rFonts w:ascii="Times New Roman" w:hAnsi="Times New Roman" w:cs="Times New Roman"/>
          <w:lang w:val="ru-RU"/>
        </w:rPr>
      </w:pPr>
    </w:p>
    <w:p w14:paraId="1B4E75B8"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Актуальность темы исследования. В условиях современной макроэкономической нестабильности, геополитической турбулентности и структурной трансформации российской экономики одним из ключевых инструментов сохранения и приумножения капитала выступает коллективное инвестирование через паевые инвестиционные фонды (ПИФы). Металлургический сектор традиционно занимает значимое место в структуре российской промышленности, однако его функционирование сопряжено с высокой капиталоёмкостью, существенной зависимостью от волатильности мировых цен на сырьё и необходимостью непрерывной модернизации производственных фондов. В подобных экономических реалиях инвестирование на фондовом рынке требует максимально взвешенного подхода к формированию и управлению портфелями ПИФов, специализирующихся на предприятиях металлургической отрасли.</w:t>
      </w:r>
    </w:p>
    <w:p w14:paraId="2C06CE4A"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Практика показывает, что классические портфельные коэффициенты, основанные исключительно на ретроспективном соотношении риска и доходности, зачастую оказываются недостаточными при изолированном применении: они отражают историческую волатильность рыночных котировок, однако не способны в полной мере охарактеризовать реальную стоимость объектов инвестирования, их финансовое состояние и способность генерировать устойчивые денежные потоки в условиях кризисных явлений. Для получения достоверной оценки качества инвестиционного портфеля необходим интегрированный подход, сочетающий математическое моделирование с углублённым фундаментальным анализом компаний-эмитентов, включая оценку ликвидности, платёжеспособности, </w:t>
      </w:r>
      <w:r w:rsidRPr="004B6B88">
        <w:rPr>
          <w:rFonts w:ascii="Times New Roman" w:eastAsia="Times New Roman" w:hAnsi="Times New Roman" w:cs="Times New Roman"/>
          <w:sz w:val="28"/>
          <w:szCs w:val="28"/>
          <w:lang w:val="ru-RU"/>
        </w:rPr>
        <w:lastRenderedPageBreak/>
        <w:t>рентабельности и рисков финансовой несостоятельности. Именно синтез классического портфельного и фундаментального анализа для обоснования путей повышения качества портфеля ПИФа представляет собой актуальную научную и прикладную задачу.</w:t>
      </w:r>
    </w:p>
    <w:p w14:paraId="1C24BA70"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Цель исследования — оценить качество инвестиционного портфеля ОПИФ РФИ «ВИМ-Металлургия» и разработать практические рекомендации по его повышению.</w:t>
      </w:r>
    </w:p>
    <w:p w14:paraId="48110E17"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Для достижения поставленной цели определены следующие задачи исследования:</w:t>
      </w:r>
    </w:p>
    <w:p w14:paraId="5156530F"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изучить теоретические и методологические основы формирования инвестиционного портфеля, а также критерии определения его качества на современном финансовом рынке;</w:t>
      </w:r>
    </w:p>
    <w:p w14:paraId="77BD43F5"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рассмотреть паевой инвестиционный фонд как инструмент коллективного инвестирования и его правовое регулирование в Российской Федерации;</w:t>
      </w:r>
    </w:p>
    <w:p w14:paraId="32E50238"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проанализировать финансовое состояние и инвестиционную привлекательность ключевых компаний-эмитентов, входящих в структуру портфеля фонда, на основании отчётности за 2024–2025 годы;</w:t>
      </w:r>
    </w:p>
    <w:p w14:paraId="1692EDB2"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рассчитать и интерпретировать основные метрики качества и эффективности анализируемого инвестиционного портфеля;</w:t>
      </w:r>
    </w:p>
    <w:p w14:paraId="1DB586DB"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предложить обоснованные пути оптимизации структуры портфеля, направленные на повышение его доходности и эффективную диверсификацию рисков.</w:t>
      </w:r>
    </w:p>
    <w:p w14:paraId="58033415"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Объект исследования — ОПИФ РФИ «ВИМ-Металлургия» под управлением АО «ВИМ Инвестиции».</w:t>
      </w:r>
    </w:p>
    <w:p w14:paraId="0DF1F022"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Предмет исследования — качество инвестиционного портфеля данного фонда.</w:t>
      </w:r>
    </w:p>
    <w:p w14:paraId="15960E6A"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lastRenderedPageBreak/>
        <w:t xml:space="preserve">Теоретическая и методологическая база исследования. При проведении исследования использовались фундаментальные труды отечественных и зарубежных авторов в области корпоративных финансов, финансового менеджмента и теории портфельного инвестирования, в частности базовые концепции Г. </w:t>
      </w:r>
      <w:proofErr w:type="spellStart"/>
      <w:r w:rsidRPr="004B6B88">
        <w:rPr>
          <w:rFonts w:ascii="Times New Roman" w:eastAsia="Times New Roman" w:hAnsi="Times New Roman" w:cs="Times New Roman"/>
          <w:sz w:val="28"/>
          <w:szCs w:val="28"/>
          <w:lang w:val="ru-RU"/>
        </w:rPr>
        <w:t>Марковица</w:t>
      </w:r>
      <w:proofErr w:type="spellEnd"/>
      <w:r w:rsidRPr="004B6B88">
        <w:rPr>
          <w:rFonts w:ascii="Times New Roman" w:eastAsia="Times New Roman" w:hAnsi="Times New Roman" w:cs="Times New Roman"/>
          <w:sz w:val="28"/>
          <w:szCs w:val="28"/>
          <w:lang w:val="ru-RU"/>
        </w:rPr>
        <w:t xml:space="preserve">, У. Шарпа и Э. Альтмана. Методологический аппарат включает методы фундаментального и финансового анализа: горизонтальный, вертикальный и коэффициентный анализ корпоративной отчётности. Для количественной оценки качества портфеля применялись специализированные показатели — коэффициент Шарпа, коэффициент </w:t>
      </w:r>
      <w:proofErr w:type="spellStart"/>
      <w:r w:rsidRPr="004B6B88">
        <w:rPr>
          <w:rFonts w:ascii="Times New Roman" w:eastAsia="Times New Roman" w:hAnsi="Times New Roman" w:cs="Times New Roman"/>
          <w:sz w:val="28"/>
          <w:szCs w:val="28"/>
          <w:lang w:val="ru-RU"/>
        </w:rPr>
        <w:t>Сортино</w:t>
      </w:r>
      <w:proofErr w:type="spellEnd"/>
      <w:r w:rsidRPr="004B6B88">
        <w:rPr>
          <w:rFonts w:ascii="Times New Roman" w:eastAsia="Times New Roman" w:hAnsi="Times New Roman" w:cs="Times New Roman"/>
          <w:sz w:val="28"/>
          <w:szCs w:val="28"/>
          <w:lang w:val="ru-RU"/>
        </w:rPr>
        <w:t xml:space="preserve">, коэффициент </w:t>
      </w:r>
      <w:proofErr w:type="spellStart"/>
      <w:r w:rsidRPr="004B6B88">
        <w:rPr>
          <w:rFonts w:ascii="Times New Roman" w:eastAsia="Times New Roman" w:hAnsi="Times New Roman" w:cs="Times New Roman"/>
          <w:sz w:val="28"/>
          <w:szCs w:val="28"/>
          <w:lang w:val="ru-RU"/>
        </w:rPr>
        <w:t>Трейнора</w:t>
      </w:r>
      <w:proofErr w:type="spellEnd"/>
      <w:r w:rsidRPr="004B6B88">
        <w:rPr>
          <w:rFonts w:ascii="Times New Roman" w:eastAsia="Times New Roman" w:hAnsi="Times New Roman" w:cs="Times New Roman"/>
          <w:sz w:val="28"/>
          <w:szCs w:val="28"/>
          <w:lang w:val="ru-RU"/>
        </w:rPr>
        <w:t xml:space="preserve">, альфа Дженсена, показатель </w:t>
      </w:r>
      <w:r w:rsidRPr="004B6B88">
        <w:rPr>
          <w:rFonts w:ascii="Times New Roman" w:eastAsia="Times New Roman" w:hAnsi="Times New Roman" w:cs="Times New Roman"/>
          <w:sz w:val="28"/>
          <w:szCs w:val="28"/>
        </w:rPr>
        <w:t>Value</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at</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Risk</w:t>
      </w:r>
      <w:r w:rsidRPr="004B6B88">
        <w:rPr>
          <w:rFonts w:ascii="Times New Roman" w:eastAsia="Times New Roman" w:hAnsi="Times New Roman" w:cs="Times New Roman"/>
          <w:sz w:val="28"/>
          <w:szCs w:val="28"/>
          <w:lang w:val="ru-RU"/>
        </w:rPr>
        <w:t>, а также матрица корреляций активов.</w:t>
      </w:r>
    </w:p>
    <w:p w14:paraId="38B3A59E"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Информационная база исследования. Эмпирическую базу составили: открытая финансовая отчётность компаний-эмитентов, сформированная по РСБУ и МСФО за 2024–2025 годы; официальные данные управляющей компании АО «ВИМ Инвестиции»; статистические и аналитические материалы информационно-финансовых агентств; котировальные данные Московской биржи; нормативно-правовые документы, регулирующие функционирование рынка ценных бумаг в Российской Федерации.</w:t>
      </w:r>
    </w:p>
    <w:p w14:paraId="5EE55F36"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Структура работы. Выпускная квалификационная работа состоит из введения, трёх глав, заключения, списка использованных источников и приложений. Первая глава посвящена теоретическим аспектам формирования и оценки качества инвестиционного портфеля. Вторая глава содержит анализ финансового состояния ключевых эмитентов. В третьей главе представлены рекомендации по повышению качества портфеля ОПИФ РФИ «ВИМ-Металлургия».</w:t>
      </w:r>
    </w:p>
    <w:p w14:paraId="20827907"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hAnsi="Times New Roman" w:cs="Times New Roman"/>
          <w:lang w:val="ru-RU"/>
        </w:rPr>
        <w:br w:type="page"/>
      </w:r>
    </w:p>
    <w:p w14:paraId="4869D649" w14:textId="4EA31DCB" w:rsidR="004962FA" w:rsidRDefault="004962FA" w:rsidP="004B6B88">
      <w:pPr>
        <w:pStyle w:val="1"/>
        <w:spacing w:line="360" w:lineRule="auto"/>
        <w:rPr>
          <w:rFonts w:cs="Times New Roman"/>
          <w:lang w:val="ru-RU"/>
        </w:rPr>
      </w:pPr>
      <w:bookmarkStart w:id="1" w:name="_Toc233009115"/>
      <w:r w:rsidRPr="004B6B88">
        <w:rPr>
          <w:rFonts w:cs="Times New Roman"/>
          <w:lang w:val="ru-RU"/>
        </w:rPr>
        <w:lastRenderedPageBreak/>
        <w:t>1. ТЕОРЕТИЧЕСКИЕ АСПЕКТЫ ФОРМИРОВАНИЯ И ОЦЕНКИ КАЧЕСТВА ИНВЕСТИЦИОННОГО ПОРТФЕЛЯ</w:t>
      </w:r>
      <w:bookmarkEnd w:id="1"/>
    </w:p>
    <w:p w14:paraId="6B471459" w14:textId="77777777" w:rsidR="004B6B88" w:rsidRPr="004B6B88" w:rsidRDefault="004B6B88" w:rsidP="004B6B88">
      <w:pPr>
        <w:spacing w:line="360" w:lineRule="auto"/>
        <w:rPr>
          <w:lang w:val="ru-RU"/>
        </w:rPr>
      </w:pPr>
    </w:p>
    <w:p w14:paraId="781E4428" w14:textId="01D92BD2" w:rsidR="004B6B88" w:rsidRPr="004B6B88" w:rsidRDefault="004962FA" w:rsidP="004B6B88">
      <w:pPr>
        <w:pStyle w:val="2"/>
        <w:numPr>
          <w:ilvl w:val="1"/>
          <w:numId w:val="26"/>
        </w:numPr>
        <w:spacing w:line="360" w:lineRule="auto"/>
        <w:rPr>
          <w:rFonts w:cs="Times New Roman"/>
          <w:lang w:val="ru-RU"/>
        </w:rPr>
      </w:pPr>
      <w:bookmarkStart w:id="2" w:name="_Toc233009116"/>
      <w:r w:rsidRPr="004B6B88">
        <w:rPr>
          <w:rFonts w:cs="Times New Roman"/>
          <w:lang w:val="ru-RU"/>
        </w:rPr>
        <w:t>Понятие, экономическая сущность, принципы и методы формирования инвестиционного портфеля</w:t>
      </w:r>
      <w:bookmarkEnd w:id="2"/>
    </w:p>
    <w:p w14:paraId="09A4D6D2" w14:textId="77777777" w:rsidR="004962FA" w:rsidRPr="004B6B88" w:rsidRDefault="004962FA" w:rsidP="004B6B88">
      <w:pPr>
        <w:spacing w:line="360" w:lineRule="auto"/>
        <w:rPr>
          <w:rFonts w:ascii="Times New Roman" w:hAnsi="Times New Roman" w:cs="Times New Roman"/>
          <w:lang w:val="ru-RU"/>
        </w:rPr>
      </w:pPr>
    </w:p>
    <w:p w14:paraId="25530642" w14:textId="77777777" w:rsidR="004962FA" w:rsidRPr="004B6B88" w:rsidRDefault="004962FA" w:rsidP="004B6B88">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В современной финансовой теории и практике управления активами инвестиционный портфель рассматривается как базовый инструмент организации инвестиционного процесса, позволяющий преобразовать первоначальные инвестиционные намерения в структурированную и управляемую совокупность активов [20, с. 15]. В аналитическом смысле инвестиционный портфель представляет собой целенаправленно сформированный набор объектов реального и финансового инвестирования, отобранных в соответствии с принятой стратегией, институциональными ограничениями и горизонтом вложений, функционирующий как единый объект управления и контроля [7, с. 112].</w:t>
      </w:r>
    </w:p>
    <w:p w14:paraId="7D23C6B9" w14:textId="1E593240"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Теоретическую основу современной портфельной теории заложил Г. </w:t>
      </w:r>
      <w:proofErr w:type="spellStart"/>
      <w:r w:rsidRPr="004B6B88">
        <w:rPr>
          <w:rFonts w:ascii="Times New Roman" w:eastAsia="Times New Roman" w:hAnsi="Times New Roman" w:cs="Times New Roman"/>
          <w:sz w:val="28"/>
          <w:szCs w:val="28"/>
          <w:lang w:val="ru-RU"/>
        </w:rPr>
        <w:t>Марковиц</w:t>
      </w:r>
      <w:proofErr w:type="spellEnd"/>
      <w:r w:rsidRPr="004B6B88">
        <w:rPr>
          <w:rFonts w:ascii="Times New Roman" w:eastAsia="Times New Roman" w:hAnsi="Times New Roman" w:cs="Times New Roman"/>
          <w:sz w:val="28"/>
          <w:szCs w:val="28"/>
          <w:lang w:val="ru-RU"/>
        </w:rPr>
        <w:t xml:space="preserve"> в 1952 году [37]. Его ключевой вклад состоит в строгом математическом доказательстве того, что риск диверсифицированного портфеля не равен средневзвешенному риску входящих в него активов, а определяется матрицей ковариаций их доходностей. Таким образом, объединение активов с неполной положительной корреляцией позволяет снизить совокупный риск ниже уровня, достижимого для любого отдельного инструмента. В дальнейшем У. Шарп [38], Д. </w:t>
      </w:r>
      <w:proofErr w:type="spellStart"/>
      <w:r w:rsidRPr="004B6B88">
        <w:rPr>
          <w:rFonts w:ascii="Times New Roman" w:eastAsia="Times New Roman" w:hAnsi="Times New Roman" w:cs="Times New Roman"/>
          <w:sz w:val="28"/>
          <w:szCs w:val="28"/>
          <w:lang w:val="ru-RU"/>
        </w:rPr>
        <w:t>Линтнер</w:t>
      </w:r>
      <w:proofErr w:type="spellEnd"/>
      <w:r w:rsidRPr="004B6B88">
        <w:rPr>
          <w:rFonts w:ascii="Times New Roman" w:eastAsia="Times New Roman" w:hAnsi="Times New Roman" w:cs="Times New Roman"/>
          <w:sz w:val="28"/>
          <w:szCs w:val="28"/>
          <w:lang w:val="ru-RU"/>
        </w:rPr>
        <w:t xml:space="preserve"> и Я. </w:t>
      </w:r>
      <w:proofErr w:type="spellStart"/>
      <w:r w:rsidRPr="004B6B88">
        <w:rPr>
          <w:rFonts w:ascii="Times New Roman" w:eastAsia="Times New Roman" w:hAnsi="Times New Roman" w:cs="Times New Roman"/>
          <w:sz w:val="28"/>
          <w:szCs w:val="28"/>
          <w:lang w:val="ru-RU"/>
        </w:rPr>
        <w:t>Моссин</w:t>
      </w:r>
      <w:proofErr w:type="spellEnd"/>
      <w:r w:rsidRPr="004B6B88">
        <w:rPr>
          <w:rFonts w:ascii="Times New Roman" w:eastAsia="Times New Roman" w:hAnsi="Times New Roman" w:cs="Times New Roman"/>
          <w:sz w:val="28"/>
          <w:szCs w:val="28"/>
          <w:lang w:val="ru-RU"/>
        </w:rPr>
        <w:t xml:space="preserve"> развили теорию </w:t>
      </w:r>
      <w:proofErr w:type="spellStart"/>
      <w:r w:rsidRPr="004B6B88">
        <w:rPr>
          <w:rFonts w:ascii="Times New Roman" w:eastAsia="Times New Roman" w:hAnsi="Times New Roman" w:cs="Times New Roman"/>
          <w:sz w:val="28"/>
          <w:szCs w:val="28"/>
          <w:lang w:val="ru-RU"/>
        </w:rPr>
        <w:t>Марковица</w:t>
      </w:r>
      <w:proofErr w:type="spellEnd"/>
      <w:r w:rsidRPr="004B6B88">
        <w:rPr>
          <w:rFonts w:ascii="Times New Roman" w:eastAsia="Times New Roman" w:hAnsi="Times New Roman" w:cs="Times New Roman"/>
          <w:sz w:val="28"/>
          <w:szCs w:val="28"/>
          <w:lang w:val="ru-RU"/>
        </w:rPr>
        <w:t>, предложив модель оценки капитальных активов (</w:t>
      </w:r>
      <w:r w:rsidRPr="004B6B88">
        <w:rPr>
          <w:rFonts w:ascii="Times New Roman" w:eastAsia="Times New Roman" w:hAnsi="Times New Roman" w:cs="Times New Roman"/>
          <w:sz w:val="28"/>
          <w:szCs w:val="28"/>
        </w:rPr>
        <w:t>CAPM</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lang w:val="ru-RU"/>
        </w:rPr>
        <w:lastRenderedPageBreak/>
        <w:t>перешедшую от оптимизации портфеля к ценообразованию отдельных активов в условиях рыночного равновесия.</w:t>
      </w:r>
    </w:p>
    <w:p w14:paraId="608BA29D"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Цель формирования инвестиционного портфеля в большинстве случаев сводится к реализации инвестиционной политики через отбор и сочетание активов, интерпретируемых при заданных ограничениях как относительно эффективные и достаточно надёжные [19, с. 210]. В этой логике уместно говорить о системе взаимосвязанных ориентиров: сохранение капитала и его прирост в долгосрочной перспективе; поддержание темпов роста дохода, соответствующих целям инвестора; ограничение уровня риска до значений, совместимых с допустимыми потерями [13, с. 154]; сохранение ликвидности в объёме, достаточном для исполнения обязательств и оперативного реагирования на изменения рыночной конъюнктуры.</w:t>
      </w:r>
    </w:p>
    <w:p w14:paraId="67EA412B"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Применение категории «качество» к инвестиционному портфелю не сводится к идее механической максимизации исторической доходности. Качество портфеля определяется как состояние и результат управленческого выбора, при котором достигается согласованное соотношение доходности, риска и ликвидности, а ожидаемая выгода рассматривается совместно с приемлемостью риска и возможностью относительно оперативной трансформации части активов в денежную форму при разумных транзакционных издержках [11, с. 230]. Поскольку одновременная максимизация доходности при нулевом риске и абсолютной ликвидности недостижима в условиях реального рынка, формирование портфеля представляет собой задачу поиска компромиссного решения [26, с. 146].</w:t>
      </w:r>
    </w:p>
    <w:p w14:paraId="20D2EA30"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Принципы формирования инвестиционного портфеля, получившие обоснование в работах </w:t>
      </w:r>
      <w:proofErr w:type="spellStart"/>
      <w:r w:rsidRPr="004B6B88">
        <w:rPr>
          <w:rFonts w:ascii="Times New Roman" w:eastAsia="Times New Roman" w:hAnsi="Times New Roman" w:cs="Times New Roman"/>
          <w:sz w:val="28"/>
          <w:szCs w:val="28"/>
          <w:lang w:val="ru-RU"/>
        </w:rPr>
        <w:t>Марковица</w:t>
      </w:r>
      <w:proofErr w:type="spellEnd"/>
      <w:r w:rsidRPr="004B6B88">
        <w:rPr>
          <w:rFonts w:ascii="Times New Roman" w:eastAsia="Times New Roman" w:hAnsi="Times New Roman" w:cs="Times New Roman"/>
          <w:sz w:val="28"/>
          <w:szCs w:val="28"/>
          <w:lang w:val="ru-RU"/>
        </w:rPr>
        <w:t xml:space="preserve"> и Шарпа, составляют методологическую основу современной портфельной теории. К ключевым из них относятся следующие. Принцип диверсификации предполагает распределение капитала </w:t>
      </w:r>
      <w:r w:rsidRPr="004B6B88">
        <w:rPr>
          <w:rFonts w:ascii="Times New Roman" w:eastAsia="Times New Roman" w:hAnsi="Times New Roman" w:cs="Times New Roman"/>
          <w:sz w:val="28"/>
          <w:szCs w:val="28"/>
          <w:lang w:val="ru-RU"/>
        </w:rPr>
        <w:lastRenderedPageBreak/>
        <w:t>между активами с различными характеристиками доходности и риска с целью снижения несистематической составляющей совокупного риска. Принцип оптимальности ориентирует на достижение максимальной ожидаемой доходности при заданном уровне риска или на минимизацию риска при требуемой доходности. Принцип ликвидности обеспечивает возможность трансформации активов в денежные средства без существенных потерь стоимости. Принцип соответствия инвестиционным целям требует согласованности структуры портфеля с горизонтом инвестирования, финансовыми возможностями и риск-профилем инвестора.</w:t>
      </w:r>
    </w:p>
    <w:p w14:paraId="566EE590"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В категориальном отношении методы формирования инвестиционного портфеля традиционно подразделяются на пассивные и активные. Пассивный подход предполагает воспроизведение состава и весов рыночного бенчмарка с минимальными отклонениями и транзакционными издержками; он опирается на гипотезу эффективного рынка, согласно которой систематическое превышение рыночной доходности за счёт выбора отдельных бумаг недостижимо в долгосрочной перспективе [35]. Активный подход, напротив, направлен на формирование портфеля, способного опережать бенчмарк за счёт выбора недооценённых бумаг, тактической аллокации активов и своевременной ребалансировки; он требует применения инструментов фундаментального и технического анализа и предполагает более высокие издержки управления [20, с. 78].</w:t>
      </w:r>
    </w:p>
    <w:p w14:paraId="7769B301" w14:textId="77777777" w:rsidR="004962FA" w:rsidRPr="004B6B88" w:rsidRDefault="004962FA" w:rsidP="004B6B88">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В условиях высокой волатильности и выраженной цикличности сырьевых рынков пассивные стратегии, механически воспроизводящие отраслевой бенчмарк, могут приводить к значительным просадкам в неблагоприятные периоды цикла. Для достижения целевой доходности при контролируемом уровне риска более значимым становится селективный выбор фундаментально устойчивых эмитентов, способных сохранять </w:t>
      </w:r>
      <w:r w:rsidRPr="004B6B88">
        <w:rPr>
          <w:rFonts w:ascii="Times New Roman" w:eastAsia="Times New Roman" w:hAnsi="Times New Roman" w:cs="Times New Roman"/>
          <w:sz w:val="28"/>
          <w:szCs w:val="28"/>
          <w:lang w:val="ru-RU"/>
        </w:rPr>
        <w:lastRenderedPageBreak/>
        <w:t>положительный денежный поток и демонстрировать операционную гибкость в условиях санкционных ограничений и повышенной стоимости капитала [9, с. 320]. Таким образом, методологически обоснованный подход к формированию портфеля сочетает инструменты количественного оптимизационного моделирования с результатами фундаментального анализа базовых активов.</w:t>
      </w:r>
    </w:p>
    <w:p w14:paraId="07A2381F" w14:textId="77777777" w:rsidR="004962FA" w:rsidRPr="004B6B88" w:rsidRDefault="004962FA" w:rsidP="004B6B88">
      <w:pPr>
        <w:spacing w:line="360" w:lineRule="auto"/>
        <w:ind w:firstLine="709"/>
        <w:jc w:val="both"/>
        <w:rPr>
          <w:rFonts w:ascii="Times New Roman" w:hAnsi="Times New Roman" w:cs="Times New Roman"/>
          <w:lang w:val="ru-RU"/>
        </w:rPr>
      </w:pPr>
    </w:p>
    <w:p w14:paraId="2D052A92" w14:textId="15EFF11B" w:rsidR="004962FA" w:rsidRPr="004B6B88" w:rsidRDefault="00823BB7" w:rsidP="004B6B88">
      <w:pPr>
        <w:pStyle w:val="2"/>
        <w:spacing w:line="360" w:lineRule="auto"/>
        <w:rPr>
          <w:rFonts w:cs="Times New Roman"/>
          <w:lang w:val="ru-RU"/>
        </w:rPr>
      </w:pPr>
      <w:bookmarkStart w:id="3" w:name="_Toc233009117"/>
      <w:r w:rsidRPr="004B6B88">
        <w:rPr>
          <w:rFonts w:cs="Times New Roman"/>
          <w:lang w:val="ru-RU"/>
        </w:rPr>
        <w:t xml:space="preserve">1.2 </w:t>
      </w:r>
      <w:r w:rsidR="004962FA" w:rsidRPr="004B6B88">
        <w:rPr>
          <w:rFonts w:cs="Times New Roman"/>
          <w:lang w:val="ru-RU"/>
        </w:rPr>
        <w:t>Методики оценки эффективности и качества инвестиционного портфеля</w:t>
      </w:r>
      <w:bookmarkEnd w:id="3"/>
    </w:p>
    <w:p w14:paraId="4D06535B" w14:textId="77777777" w:rsidR="004962FA" w:rsidRPr="004B6B88" w:rsidRDefault="004962FA" w:rsidP="004B6B88">
      <w:pPr>
        <w:spacing w:line="360" w:lineRule="auto"/>
        <w:ind w:left="709"/>
        <w:rPr>
          <w:rFonts w:ascii="Times New Roman" w:hAnsi="Times New Roman" w:cs="Times New Roman"/>
          <w:lang w:val="ru-RU"/>
        </w:rPr>
      </w:pPr>
    </w:p>
    <w:p w14:paraId="3A3EEA99" w14:textId="77777777" w:rsidR="004962FA" w:rsidRPr="004B6B88" w:rsidRDefault="004962FA" w:rsidP="004B6B88">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Оценка эффективности и качества инвестиционного портфеля осуществляется с помощью двух взаимодополняющих групп методик: инструментов фундаментального анализа компаний-эмитентов и портфельных метрик риска и доходности. Такая двухуровневая структура обусловлена тем, что рыночные показатели отражают уже состоявшиеся ценовые движения, тогда как фундаментальный анализ позволяет судить о внутренней стоимости активов и устойчивости их денежных потоков [20, с. 110].</w:t>
      </w:r>
    </w:p>
    <w:p w14:paraId="1ABAB4F8"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Фундаментальный анализ эмитентов базируется на систематическом изучении финансовой отчётности компании с учётом отраслевой специфики. В рамках данного подхода применяется коэффициентный анализ, охватывающий четыре ключевые группы показателей: ликвидности, финансовой устойчивости, деловой активности и рентабельности [22, с. 54].</w:t>
      </w:r>
    </w:p>
    <w:p w14:paraId="07BD4937"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Показатели ликвидности характеризуют способность компании своевременно исполнять краткосрочные обязательства. Коэффициент текущей ликвидности (</w:t>
      </w:r>
      <w:r w:rsidRPr="004B6B88">
        <w:rPr>
          <w:rFonts w:ascii="Times New Roman" w:eastAsia="Times New Roman" w:hAnsi="Times New Roman" w:cs="Times New Roman"/>
          <w:sz w:val="28"/>
          <w:szCs w:val="28"/>
        </w:rPr>
        <w:t>Current</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Ratio</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CR</w:t>
      </w:r>
      <w:r w:rsidRPr="004B6B88">
        <w:rPr>
          <w:rFonts w:ascii="Times New Roman" w:eastAsia="Times New Roman" w:hAnsi="Times New Roman" w:cs="Times New Roman"/>
          <w:sz w:val="28"/>
          <w:szCs w:val="28"/>
          <w:lang w:val="ru-RU"/>
        </w:rPr>
        <w:t>) рассчитывается по формуле (1):</w:t>
      </w:r>
    </w:p>
    <w:p w14:paraId="03AE8286" w14:textId="0CB0E6F0" w:rsidR="004962FA" w:rsidRPr="004B6B88" w:rsidRDefault="00FD20BF" w:rsidP="004962FA">
      <w:pPr>
        <w:pStyle w:val="FormulaStyle"/>
        <w:ind w:firstLine="709"/>
        <w:jc w:val="both"/>
      </w:pPr>
      <m:oMath>
        <m:r>
          <w:rPr>
            <w:rFonts w:ascii="Cambria Math" w:hAnsi="Cambria Math"/>
          </w:rPr>
          <w:lastRenderedPageBreak/>
          <m:t>CR = OA / CL</m:t>
        </m:r>
      </m:oMath>
      <w:r w:rsidR="004962FA" w:rsidRPr="004B6B88">
        <w:rPr>
          <w:i/>
          <w:iCs/>
        </w:rPr>
        <w:t xml:space="preserve">   (1)</w:t>
      </w:r>
    </w:p>
    <w:p w14:paraId="58D2035A"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где </w:t>
      </w:r>
      <w:r w:rsidRPr="004B6B88">
        <w:rPr>
          <w:rFonts w:ascii="Times New Roman" w:eastAsia="Times New Roman" w:hAnsi="Times New Roman" w:cs="Times New Roman"/>
          <w:sz w:val="28"/>
          <w:szCs w:val="28"/>
        </w:rPr>
        <w:t>OA</w:t>
      </w:r>
      <w:r w:rsidRPr="004B6B88">
        <w:rPr>
          <w:rFonts w:ascii="Times New Roman" w:eastAsia="Times New Roman" w:hAnsi="Times New Roman" w:cs="Times New Roman"/>
          <w:sz w:val="28"/>
          <w:szCs w:val="28"/>
          <w:lang w:val="ru-RU"/>
        </w:rPr>
        <w:t xml:space="preserve"> — оборотные активы предприятия; </w:t>
      </w:r>
      <w:r w:rsidRPr="004B6B88">
        <w:rPr>
          <w:rFonts w:ascii="Times New Roman" w:eastAsia="Times New Roman" w:hAnsi="Times New Roman" w:cs="Times New Roman"/>
          <w:sz w:val="28"/>
          <w:szCs w:val="28"/>
        </w:rPr>
        <w:t>CL</w:t>
      </w:r>
      <w:r w:rsidRPr="004B6B88">
        <w:rPr>
          <w:rFonts w:ascii="Times New Roman" w:eastAsia="Times New Roman" w:hAnsi="Times New Roman" w:cs="Times New Roman"/>
          <w:sz w:val="28"/>
          <w:szCs w:val="28"/>
          <w:lang w:val="ru-RU"/>
        </w:rPr>
        <w:t xml:space="preserve"> — краткосрочные обязательства. Нормативное значение </w:t>
      </w:r>
      <w:r w:rsidRPr="004B6B88">
        <w:rPr>
          <w:rFonts w:ascii="Times New Roman" w:eastAsia="Times New Roman" w:hAnsi="Times New Roman" w:cs="Times New Roman"/>
          <w:sz w:val="28"/>
          <w:szCs w:val="28"/>
        </w:rPr>
        <w:t>CR</w:t>
      </w:r>
      <w:r w:rsidRPr="004B6B88">
        <w:rPr>
          <w:rFonts w:ascii="Times New Roman" w:eastAsia="Times New Roman" w:hAnsi="Times New Roman" w:cs="Times New Roman"/>
          <w:sz w:val="28"/>
          <w:szCs w:val="28"/>
          <w:lang w:val="ru-RU"/>
        </w:rPr>
        <w:t xml:space="preserve"> ≥ 2,0 указывает на достаточное покрытие текущих обязательств оборотными активами [15, с. 215].</w:t>
      </w:r>
    </w:p>
    <w:p w14:paraId="0BD78823"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Коэффициент быстрой ликвидности (</w:t>
      </w:r>
      <w:r w:rsidRPr="004B6B88">
        <w:rPr>
          <w:rFonts w:ascii="Times New Roman" w:eastAsia="Times New Roman" w:hAnsi="Times New Roman" w:cs="Times New Roman"/>
          <w:sz w:val="28"/>
          <w:szCs w:val="28"/>
        </w:rPr>
        <w:t>Quick</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Ratio</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QR</w:t>
      </w:r>
      <w:r w:rsidRPr="004B6B88">
        <w:rPr>
          <w:rFonts w:ascii="Times New Roman" w:eastAsia="Times New Roman" w:hAnsi="Times New Roman" w:cs="Times New Roman"/>
          <w:sz w:val="28"/>
          <w:szCs w:val="28"/>
          <w:lang w:val="ru-RU"/>
        </w:rPr>
        <w:t>) исключает из числителя наименее ликвидную часть — запасы:</w:t>
      </w:r>
    </w:p>
    <w:p w14:paraId="668E6487" w14:textId="5BA368C9" w:rsidR="004962FA" w:rsidRPr="004B6B88" w:rsidRDefault="00FD20BF" w:rsidP="004962FA">
      <w:pPr>
        <w:pStyle w:val="FormulaStyle"/>
        <w:ind w:firstLine="709"/>
        <w:jc w:val="both"/>
      </w:pPr>
      <m:oMath>
        <m:r>
          <w:rPr>
            <w:rFonts w:ascii="Cambria Math" w:hAnsi="Cambria Math"/>
          </w:rPr>
          <m:t>QR = (OA - Inv) / CL</m:t>
        </m:r>
      </m:oMath>
      <w:r w:rsidR="004962FA" w:rsidRPr="004B6B88">
        <w:rPr>
          <w:i/>
          <w:iCs/>
        </w:rPr>
        <w:t xml:space="preserve">   (2)</w:t>
      </w:r>
    </w:p>
    <w:p w14:paraId="7FB3899F"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где </w:t>
      </w:r>
      <w:r w:rsidRPr="004B6B88">
        <w:rPr>
          <w:rFonts w:ascii="Times New Roman" w:eastAsia="Times New Roman" w:hAnsi="Times New Roman" w:cs="Times New Roman"/>
          <w:sz w:val="28"/>
          <w:szCs w:val="28"/>
        </w:rPr>
        <w:t>Inv</w:t>
      </w:r>
      <w:r w:rsidRPr="004B6B88">
        <w:rPr>
          <w:rFonts w:ascii="Times New Roman" w:eastAsia="Times New Roman" w:hAnsi="Times New Roman" w:cs="Times New Roman"/>
          <w:sz w:val="28"/>
          <w:szCs w:val="28"/>
          <w:lang w:val="ru-RU"/>
        </w:rPr>
        <w:t xml:space="preserve"> — стоимость запасов. Рекомендуемое значение </w:t>
      </w:r>
      <w:r w:rsidRPr="004B6B88">
        <w:rPr>
          <w:rFonts w:ascii="Times New Roman" w:eastAsia="Times New Roman" w:hAnsi="Times New Roman" w:cs="Times New Roman"/>
          <w:sz w:val="28"/>
          <w:szCs w:val="28"/>
        </w:rPr>
        <w:t>QR</w:t>
      </w:r>
      <w:r w:rsidRPr="004B6B88">
        <w:rPr>
          <w:rFonts w:ascii="Times New Roman" w:eastAsia="Times New Roman" w:hAnsi="Times New Roman" w:cs="Times New Roman"/>
          <w:sz w:val="28"/>
          <w:szCs w:val="28"/>
          <w:lang w:val="ru-RU"/>
        </w:rPr>
        <w:t xml:space="preserve"> ≥ 1,0.</w:t>
      </w:r>
    </w:p>
    <w:p w14:paraId="25B39F43"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Коэффициент абсолютной ликвидности (</w:t>
      </w:r>
      <w:r w:rsidRPr="004B6B88">
        <w:rPr>
          <w:rFonts w:ascii="Times New Roman" w:eastAsia="Times New Roman" w:hAnsi="Times New Roman" w:cs="Times New Roman"/>
          <w:sz w:val="28"/>
          <w:szCs w:val="28"/>
        </w:rPr>
        <w:t>Cash</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Ratio</w:t>
      </w:r>
      <w:r w:rsidRPr="004B6B88">
        <w:rPr>
          <w:rFonts w:ascii="Times New Roman" w:eastAsia="Times New Roman" w:hAnsi="Times New Roman" w:cs="Times New Roman"/>
          <w:sz w:val="28"/>
          <w:szCs w:val="28"/>
          <w:lang w:val="ru-RU"/>
        </w:rPr>
        <w:t xml:space="preserve">, </w:t>
      </w:r>
      <w:proofErr w:type="spellStart"/>
      <w:r w:rsidRPr="004B6B88">
        <w:rPr>
          <w:rFonts w:ascii="Times New Roman" w:eastAsia="Times New Roman" w:hAnsi="Times New Roman" w:cs="Times New Roman"/>
          <w:sz w:val="28"/>
          <w:szCs w:val="28"/>
        </w:rPr>
        <w:t>CashR</w:t>
      </w:r>
      <w:proofErr w:type="spellEnd"/>
      <w:r w:rsidRPr="004B6B88">
        <w:rPr>
          <w:rFonts w:ascii="Times New Roman" w:eastAsia="Times New Roman" w:hAnsi="Times New Roman" w:cs="Times New Roman"/>
          <w:sz w:val="28"/>
          <w:szCs w:val="28"/>
          <w:lang w:val="ru-RU"/>
        </w:rPr>
        <w:t>) показывает долю краткосрочных обязательств, которые могут быть погашены немедленно:</w:t>
      </w:r>
    </w:p>
    <w:p w14:paraId="76F1829C" w14:textId="32A97B7F" w:rsidR="004962FA" w:rsidRPr="004B6B88" w:rsidRDefault="00FD20BF" w:rsidP="004962FA">
      <w:pPr>
        <w:pStyle w:val="FormulaStyle"/>
        <w:ind w:firstLine="709"/>
        <w:jc w:val="both"/>
      </w:pPr>
      <m:oMath>
        <m:r>
          <w:rPr>
            <w:rFonts w:ascii="Cambria Math" w:hAnsi="Cambria Math"/>
          </w:rPr>
          <m:t>CashR = (Cash + CE) / CL</m:t>
        </m:r>
      </m:oMath>
      <w:r w:rsidR="004962FA" w:rsidRPr="004B6B88">
        <w:rPr>
          <w:i/>
          <w:iCs/>
        </w:rPr>
        <w:t xml:space="preserve">   (3)</w:t>
      </w:r>
    </w:p>
    <w:p w14:paraId="2A2CA07F"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где </w:t>
      </w:r>
      <w:r w:rsidRPr="004B6B88">
        <w:rPr>
          <w:rFonts w:ascii="Times New Roman" w:eastAsia="Times New Roman" w:hAnsi="Times New Roman" w:cs="Times New Roman"/>
          <w:sz w:val="28"/>
          <w:szCs w:val="28"/>
        </w:rPr>
        <w:t>Cash</w:t>
      </w:r>
      <w:r w:rsidRPr="004B6B88">
        <w:rPr>
          <w:rFonts w:ascii="Times New Roman" w:eastAsia="Times New Roman" w:hAnsi="Times New Roman" w:cs="Times New Roman"/>
          <w:sz w:val="28"/>
          <w:szCs w:val="28"/>
          <w:lang w:val="ru-RU"/>
        </w:rPr>
        <w:t xml:space="preserve"> — денежные средства; </w:t>
      </w:r>
      <w:r w:rsidRPr="004B6B88">
        <w:rPr>
          <w:rFonts w:ascii="Times New Roman" w:eastAsia="Times New Roman" w:hAnsi="Times New Roman" w:cs="Times New Roman"/>
          <w:sz w:val="28"/>
          <w:szCs w:val="28"/>
        </w:rPr>
        <w:t>CE</w:t>
      </w:r>
      <w:r w:rsidRPr="004B6B88">
        <w:rPr>
          <w:rFonts w:ascii="Times New Roman" w:eastAsia="Times New Roman" w:hAnsi="Times New Roman" w:cs="Times New Roman"/>
          <w:sz w:val="28"/>
          <w:szCs w:val="28"/>
          <w:lang w:val="ru-RU"/>
        </w:rPr>
        <w:t xml:space="preserve"> — краткосрочные финансовые вложения (</w:t>
      </w:r>
      <w:r w:rsidRPr="004B6B88">
        <w:rPr>
          <w:rFonts w:ascii="Times New Roman" w:eastAsia="Times New Roman" w:hAnsi="Times New Roman" w:cs="Times New Roman"/>
          <w:sz w:val="28"/>
          <w:szCs w:val="28"/>
        </w:rPr>
        <w:t>cash</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equivalents</w:t>
      </w:r>
      <w:r w:rsidRPr="004B6B88">
        <w:rPr>
          <w:rFonts w:ascii="Times New Roman" w:eastAsia="Times New Roman" w:hAnsi="Times New Roman" w:cs="Times New Roman"/>
          <w:sz w:val="28"/>
          <w:szCs w:val="28"/>
          <w:lang w:val="ru-RU"/>
        </w:rPr>
        <w:t xml:space="preserve">). Нормативное значение </w:t>
      </w:r>
      <w:proofErr w:type="spellStart"/>
      <w:r w:rsidRPr="004B6B88">
        <w:rPr>
          <w:rFonts w:ascii="Times New Roman" w:eastAsia="Times New Roman" w:hAnsi="Times New Roman" w:cs="Times New Roman"/>
          <w:sz w:val="28"/>
          <w:szCs w:val="28"/>
        </w:rPr>
        <w:t>CashR</w:t>
      </w:r>
      <w:proofErr w:type="spellEnd"/>
      <w:r w:rsidRPr="004B6B88">
        <w:rPr>
          <w:rFonts w:ascii="Times New Roman" w:eastAsia="Times New Roman" w:hAnsi="Times New Roman" w:cs="Times New Roman"/>
          <w:sz w:val="28"/>
          <w:szCs w:val="28"/>
          <w:lang w:val="ru-RU"/>
        </w:rPr>
        <w:t xml:space="preserve"> ≥ 0,2 [15, с. 216].</w:t>
      </w:r>
    </w:p>
    <w:p w14:paraId="0D15EB80"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Среди показателей рентабельности для портфельного инвестора наибольшее значение имеет рентабельность собственного капитала (</w:t>
      </w:r>
      <w:r w:rsidRPr="004B6B88">
        <w:rPr>
          <w:rFonts w:ascii="Times New Roman" w:eastAsia="Times New Roman" w:hAnsi="Times New Roman" w:cs="Times New Roman"/>
          <w:sz w:val="28"/>
          <w:szCs w:val="28"/>
        </w:rPr>
        <w:t>Return</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on</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Equity</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ROE</w:t>
      </w:r>
      <w:r w:rsidRPr="004B6B88">
        <w:rPr>
          <w:rFonts w:ascii="Times New Roman" w:eastAsia="Times New Roman" w:hAnsi="Times New Roman" w:cs="Times New Roman"/>
          <w:sz w:val="28"/>
          <w:szCs w:val="28"/>
          <w:lang w:val="ru-RU"/>
        </w:rPr>
        <w:t>), отражающая эффективность использования средств акционеров:</w:t>
      </w:r>
    </w:p>
    <w:p w14:paraId="1CF84C4B" w14:textId="450C638C" w:rsidR="004962FA" w:rsidRPr="004B6B88" w:rsidRDefault="00FD20BF" w:rsidP="004962FA">
      <w:pPr>
        <w:pStyle w:val="FormulaStyle"/>
        <w:ind w:firstLine="709"/>
        <w:jc w:val="both"/>
      </w:pPr>
      <m:oMath>
        <m:r>
          <w:rPr>
            <w:rFonts w:ascii="Cambria Math" w:hAnsi="Cambria Math"/>
          </w:rPr>
          <m:t>ROE = NI / E</m:t>
        </m:r>
      </m:oMath>
      <w:r w:rsidR="004962FA" w:rsidRPr="004B6B88">
        <w:rPr>
          <w:i/>
          <w:iCs/>
        </w:rPr>
        <w:t xml:space="preserve">   (4)</w:t>
      </w:r>
    </w:p>
    <w:p w14:paraId="7C9394F6"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где </w:t>
      </w:r>
      <w:r w:rsidRPr="004B6B88">
        <w:rPr>
          <w:rFonts w:ascii="Times New Roman" w:eastAsia="Times New Roman" w:hAnsi="Times New Roman" w:cs="Times New Roman"/>
          <w:sz w:val="28"/>
          <w:szCs w:val="28"/>
        </w:rPr>
        <w:t>NI</w:t>
      </w:r>
      <w:r w:rsidRPr="004B6B88">
        <w:rPr>
          <w:rFonts w:ascii="Times New Roman" w:eastAsia="Times New Roman" w:hAnsi="Times New Roman" w:cs="Times New Roman"/>
          <w:sz w:val="28"/>
          <w:szCs w:val="28"/>
          <w:lang w:val="ru-RU"/>
        </w:rPr>
        <w:t xml:space="preserve"> — чистая прибыль за отчётный период; </w:t>
      </w:r>
      <w:r w:rsidRPr="004B6B88">
        <w:rPr>
          <w:rFonts w:ascii="Times New Roman" w:eastAsia="Times New Roman" w:hAnsi="Times New Roman" w:cs="Times New Roman"/>
          <w:sz w:val="28"/>
          <w:szCs w:val="28"/>
        </w:rPr>
        <w:t>E</w:t>
      </w:r>
      <w:r w:rsidRPr="004B6B88">
        <w:rPr>
          <w:rFonts w:ascii="Times New Roman" w:eastAsia="Times New Roman" w:hAnsi="Times New Roman" w:cs="Times New Roman"/>
          <w:sz w:val="28"/>
          <w:szCs w:val="28"/>
          <w:lang w:val="ru-RU"/>
        </w:rPr>
        <w:t xml:space="preserve"> — средняя величина собственного капитала. Высокое значение </w:t>
      </w:r>
      <w:r w:rsidRPr="004B6B88">
        <w:rPr>
          <w:rFonts w:ascii="Times New Roman" w:eastAsia="Times New Roman" w:hAnsi="Times New Roman" w:cs="Times New Roman"/>
          <w:sz w:val="28"/>
          <w:szCs w:val="28"/>
        </w:rPr>
        <w:t>ROE</w:t>
      </w:r>
      <w:r w:rsidRPr="004B6B88">
        <w:rPr>
          <w:rFonts w:ascii="Times New Roman" w:eastAsia="Times New Roman" w:hAnsi="Times New Roman" w:cs="Times New Roman"/>
          <w:sz w:val="28"/>
          <w:szCs w:val="28"/>
          <w:lang w:val="ru-RU"/>
        </w:rPr>
        <w:t xml:space="preserve"> при умеренном финансовом рычаге свидетельствует о способности бизнеса генерировать добавленную стоимость для собственников [13, с. 115]. Аналогичным образом рассчитываются рентабельность активов (</w:t>
      </w:r>
      <w:r w:rsidRPr="004B6B88">
        <w:rPr>
          <w:rFonts w:ascii="Times New Roman" w:eastAsia="Times New Roman" w:hAnsi="Times New Roman" w:cs="Times New Roman"/>
          <w:sz w:val="28"/>
          <w:szCs w:val="28"/>
        </w:rPr>
        <w:t>ROA</w:t>
      </w:r>
      <w:r w:rsidRPr="004B6B88">
        <w:rPr>
          <w:rFonts w:ascii="Times New Roman" w:eastAsia="Times New Roman" w:hAnsi="Times New Roman" w:cs="Times New Roman"/>
          <w:sz w:val="28"/>
          <w:szCs w:val="28"/>
          <w:lang w:val="ru-RU"/>
        </w:rPr>
        <w:t xml:space="preserve"> = </w:t>
      </w:r>
      <w:r w:rsidRPr="004B6B88">
        <w:rPr>
          <w:rFonts w:ascii="Times New Roman" w:eastAsia="Times New Roman" w:hAnsi="Times New Roman" w:cs="Times New Roman"/>
          <w:sz w:val="28"/>
          <w:szCs w:val="28"/>
        </w:rPr>
        <w:t>NI</w:t>
      </w:r>
      <w:r w:rsidRPr="004B6B88">
        <w:rPr>
          <w:rFonts w:ascii="Times New Roman" w:eastAsia="Times New Roman" w:hAnsi="Times New Roman" w:cs="Times New Roman"/>
          <w:sz w:val="28"/>
          <w:szCs w:val="28"/>
          <w:lang w:val="ru-RU"/>
        </w:rPr>
        <w:t xml:space="preserve"> / </w:t>
      </w:r>
      <w:r w:rsidRPr="004B6B88">
        <w:rPr>
          <w:rFonts w:ascii="Times New Roman" w:eastAsia="Times New Roman" w:hAnsi="Times New Roman" w:cs="Times New Roman"/>
          <w:sz w:val="28"/>
          <w:szCs w:val="28"/>
        </w:rPr>
        <w:t>TA</w:t>
      </w:r>
      <w:r w:rsidRPr="004B6B88">
        <w:rPr>
          <w:rFonts w:ascii="Times New Roman" w:eastAsia="Times New Roman" w:hAnsi="Times New Roman" w:cs="Times New Roman"/>
          <w:sz w:val="28"/>
          <w:szCs w:val="28"/>
          <w:lang w:val="ru-RU"/>
        </w:rPr>
        <w:t xml:space="preserve">, где </w:t>
      </w:r>
      <w:r w:rsidRPr="004B6B88">
        <w:rPr>
          <w:rFonts w:ascii="Times New Roman" w:eastAsia="Times New Roman" w:hAnsi="Times New Roman" w:cs="Times New Roman"/>
          <w:sz w:val="28"/>
          <w:szCs w:val="28"/>
        </w:rPr>
        <w:t>TA</w:t>
      </w:r>
      <w:r w:rsidRPr="004B6B88">
        <w:rPr>
          <w:rFonts w:ascii="Times New Roman" w:eastAsia="Times New Roman" w:hAnsi="Times New Roman" w:cs="Times New Roman"/>
          <w:sz w:val="28"/>
          <w:szCs w:val="28"/>
          <w:lang w:val="ru-RU"/>
        </w:rPr>
        <w:t xml:space="preserve"> — совокупные активы) и рентабельность продаж (</w:t>
      </w:r>
      <w:r w:rsidRPr="004B6B88">
        <w:rPr>
          <w:rFonts w:ascii="Times New Roman" w:eastAsia="Times New Roman" w:hAnsi="Times New Roman" w:cs="Times New Roman"/>
          <w:sz w:val="28"/>
          <w:szCs w:val="28"/>
        </w:rPr>
        <w:t>ROS</w:t>
      </w:r>
      <w:r w:rsidRPr="004B6B88">
        <w:rPr>
          <w:rFonts w:ascii="Times New Roman" w:eastAsia="Times New Roman" w:hAnsi="Times New Roman" w:cs="Times New Roman"/>
          <w:sz w:val="28"/>
          <w:szCs w:val="28"/>
          <w:lang w:val="ru-RU"/>
        </w:rPr>
        <w:t xml:space="preserve"> = </w:t>
      </w:r>
      <w:r w:rsidRPr="004B6B88">
        <w:rPr>
          <w:rFonts w:ascii="Times New Roman" w:eastAsia="Times New Roman" w:hAnsi="Times New Roman" w:cs="Times New Roman"/>
          <w:sz w:val="28"/>
          <w:szCs w:val="28"/>
        </w:rPr>
        <w:t>NI</w:t>
      </w:r>
      <w:r w:rsidRPr="004B6B88">
        <w:rPr>
          <w:rFonts w:ascii="Times New Roman" w:eastAsia="Times New Roman" w:hAnsi="Times New Roman" w:cs="Times New Roman"/>
          <w:sz w:val="28"/>
          <w:szCs w:val="28"/>
          <w:lang w:val="ru-RU"/>
        </w:rPr>
        <w:t xml:space="preserve"> / </w:t>
      </w:r>
      <w:r w:rsidRPr="004B6B88">
        <w:rPr>
          <w:rFonts w:ascii="Times New Roman" w:eastAsia="Times New Roman" w:hAnsi="Times New Roman" w:cs="Times New Roman"/>
          <w:sz w:val="28"/>
          <w:szCs w:val="28"/>
        </w:rPr>
        <w:t>Revenue</w:t>
      </w:r>
      <w:r w:rsidRPr="004B6B88">
        <w:rPr>
          <w:rFonts w:ascii="Times New Roman" w:eastAsia="Times New Roman" w:hAnsi="Times New Roman" w:cs="Times New Roman"/>
          <w:sz w:val="28"/>
          <w:szCs w:val="28"/>
          <w:lang w:val="ru-RU"/>
        </w:rPr>
        <w:t>).</w:t>
      </w:r>
    </w:p>
    <w:p w14:paraId="44C698A7"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Диагностика риска финансовой несостоятельности осуществляется с помощью многофакторных дискриминантных моделей. Наиболее широко </w:t>
      </w:r>
      <w:r w:rsidRPr="004B6B88">
        <w:rPr>
          <w:rFonts w:ascii="Times New Roman" w:eastAsia="Times New Roman" w:hAnsi="Times New Roman" w:cs="Times New Roman"/>
          <w:sz w:val="28"/>
          <w:szCs w:val="28"/>
          <w:lang w:val="ru-RU"/>
        </w:rPr>
        <w:lastRenderedPageBreak/>
        <w:t>применяется пятифакторная модель Э. Альтмана (</w:t>
      </w:r>
      <w:r w:rsidRPr="004B6B88">
        <w:rPr>
          <w:rFonts w:ascii="Times New Roman" w:eastAsia="Times New Roman" w:hAnsi="Times New Roman" w:cs="Times New Roman"/>
          <w:sz w:val="28"/>
          <w:szCs w:val="28"/>
        </w:rPr>
        <w:t>Z</w:t>
      </w:r>
      <w:r w:rsidRPr="004B6B88">
        <w:rPr>
          <w:rFonts w:ascii="Times New Roman" w:eastAsia="Times New Roman" w:hAnsi="Times New Roman" w:cs="Times New Roman"/>
          <w:sz w:val="28"/>
          <w:szCs w:val="28"/>
          <w:lang w:val="ru-RU"/>
        </w:rPr>
        <w:t>-</w:t>
      </w:r>
      <w:r w:rsidRPr="004B6B88">
        <w:rPr>
          <w:rFonts w:ascii="Times New Roman" w:eastAsia="Times New Roman" w:hAnsi="Times New Roman" w:cs="Times New Roman"/>
          <w:sz w:val="28"/>
          <w:szCs w:val="28"/>
        </w:rPr>
        <w:t>score</w:t>
      </w:r>
      <w:r w:rsidRPr="004B6B88">
        <w:rPr>
          <w:rFonts w:ascii="Times New Roman" w:eastAsia="Times New Roman" w:hAnsi="Times New Roman" w:cs="Times New Roman"/>
          <w:sz w:val="28"/>
          <w:szCs w:val="28"/>
          <w:lang w:val="ru-RU"/>
        </w:rPr>
        <w:t>), предложенная в 1968 году [43]:</w:t>
      </w:r>
    </w:p>
    <w:p w14:paraId="11DB1F1B" w14:textId="497C00E7" w:rsidR="004962FA" w:rsidRPr="004B6B88" w:rsidRDefault="00FD20BF" w:rsidP="004962FA">
      <w:pPr>
        <w:pStyle w:val="FormulaStyle"/>
        <w:ind w:firstLine="709"/>
        <w:jc w:val="both"/>
      </w:pPr>
      <m:oMath>
        <m:r>
          <w:rPr>
            <w:rFonts w:ascii="Cambria Math" w:hAnsi="Cambria Math"/>
          </w:rPr>
          <m:t>Z = 1,2·X₁ + 1,4·X₂ + 3,3·X₃ + 0,6·X₄ + 1,0·X₅</m:t>
        </m:r>
      </m:oMath>
      <w:r w:rsidR="004962FA" w:rsidRPr="004B6B88">
        <w:rPr>
          <w:i/>
          <w:iCs/>
        </w:rPr>
        <w:t xml:space="preserve">   (5)</w:t>
      </w:r>
    </w:p>
    <w:p w14:paraId="1E44F985"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где </w:t>
      </w:r>
      <w:r w:rsidRPr="004B6B88">
        <w:rPr>
          <w:rFonts w:ascii="Times New Roman" w:eastAsia="Times New Roman" w:hAnsi="Times New Roman" w:cs="Times New Roman"/>
          <w:sz w:val="28"/>
          <w:szCs w:val="28"/>
        </w:rPr>
        <w:t>X</w:t>
      </w:r>
      <w:r w:rsidRPr="004B6B88">
        <w:rPr>
          <w:rFonts w:ascii="Times New Roman" w:eastAsia="Times New Roman" w:hAnsi="Times New Roman" w:cs="Times New Roman"/>
          <w:sz w:val="28"/>
          <w:szCs w:val="28"/>
          <w:lang w:val="ru-RU"/>
        </w:rPr>
        <w:t xml:space="preserve">₁ = Рабочий капитал / Совокупные активы; </w:t>
      </w:r>
      <w:r w:rsidRPr="004B6B88">
        <w:rPr>
          <w:rFonts w:ascii="Times New Roman" w:eastAsia="Times New Roman" w:hAnsi="Times New Roman" w:cs="Times New Roman"/>
          <w:sz w:val="28"/>
          <w:szCs w:val="28"/>
        </w:rPr>
        <w:t>X</w:t>
      </w:r>
      <w:r w:rsidRPr="004B6B88">
        <w:rPr>
          <w:rFonts w:ascii="Times New Roman" w:eastAsia="Times New Roman" w:hAnsi="Times New Roman" w:cs="Times New Roman"/>
          <w:sz w:val="28"/>
          <w:szCs w:val="28"/>
          <w:lang w:val="ru-RU"/>
        </w:rPr>
        <w:t xml:space="preserve">₂ = Нераспределённая прибыль / Совокупные активы; </w:t>
      </w:r>
      <w:r w:rsidRPr="004B6B88">
        <w:rPr>
          <w:rFonts w:ascii="Times New Roman" w:eastAsia="Times New Roman" w:hAnsi="Times New Roman" w:cs="Times New Roman"/>
          <w:sz w:val="28"/>
          <w:szCs w:val="28"/>
        </w:rPr>
        <w:t>X</w:t>
      </w:r>
      <w:r w:rsidRPr="004B6B88">
        <w:rPr>
          <w:rFonts w:ascii="Times New Roman" w:eastAsia="Times New Roman" w:hAnsi="Times New Roman" w:cs="Times New Roman"/>
          <w:sz w:val="28"/>
          <w:szCs w:val="28"/>
          <w:lang w:val="ru-RU"/>
        </w:rPr>
        <w:t>₃ = Прибыль до уплаты процентов и налогов (</w:t>
      </w:r>
      <w:r w:rsidRPr="004B6B88">
        <w:rPr>
          <w:rFonts w:ascii="Times New Roman" w:eastAsia="Times New Roman" w:hAnsi="Times New Roman" w:cs="Times New Roman"/>
          <w:sz w:val="28"/>
          <w:szCs w:val="28"/>
        </w:rPr>
        <w:t>EBIT</w:t>
      </w:r>
      <w:r w:rsidRPr="004B6B88">
        <w:rPr>
          <w:rFonts w:ascii="Times New Roman" w:eastAsia="Times New Roman" w:hAnsi="Times New Roman" w:cs="Times New Roman"/>
          <w:sz w:val="28"/>
          <w:szCs w:val="28"/>
          <w:lang w:val="ru-RU"/>
        </w:rPr>
        <w:t xml:space="preserve">) / Совокупные активы; </w:t>
      </w:r>
      <w:r w:rsidRPr="004B6B88">
        <w:rPr>
          <w:rFonts w:ascii="Times New Roman" w:eastAsia="Times New Roman" w:hAnsi="Times New Roman" w:cs="Times New Roman"/>
          <w:sz w:val="28"/>
          <w:szCs w:val="28"/>
        </w:rPr>
        <w:t>X</w:t>
      </w:r>
      <w:r w:rsidRPr="004B6B88">
        <w:rPr>
          <w:rFonts w:ascii="Times New Roman" w:eastAsia="Times New Roman" w:hAnsi="Times New Roman" w:cs="Times New Roman"/>
          <w:sz w:val="28"/>
          <w:szCs w:val="28"/>
          <w:lang w:val="ru-RU"/>
        </w:rPr>
        <w:t xml:space="preserve">₄ = Рыночная капитализация / Балансовая стоимость заёмного капитала; </w:t>
      </w:r>
      <w:r w:rsidRPr="004B6B88">
        <w:rPr>
          <w:rFonts w:ascii="Times New Roman" w:eastAsia="Times New Roman" w:hAnsi="Times New Roman" w:cs="Times New Roman"/>
          <w:sz w:val="28"/>
          <w:szCs w:val="28"/>
        </w:rPr>
        <w:t>X</w:t>
      </w:r>
      <w:r w:rsidRPr="004B6B88">
        <w:rPr>
          <w:rFonts w:ascii="Times New Roman" w:eastAsia="Times New Roman" w:hAnsi="Times New Roman" w:cs="Times New Roman"/>
          <w:sz w:val="28"/>
          <w:szCs w:val="28"/>
          <w:lang w:val="ru-RU"/>
        </w:rPr>
        <w:t xml:space="preserve">₅ = Выручка / Совокупные активы. Интерпретация результатов: </w:t>
      </w:r>
      <w:proofErr w:type="gramStart"/>
      <w:r w:rsidRPr="004B6B88">
        <w:rPr>
          <w:rFonts w:ascii="Times New Roman" w:eastAsia="Times New Roman" w:hAnsi="Times New Roman" w:cs="Times New Roman"/>
          <w:sz w:val="28"/>
          <w:szCs w:val="28"/>
        </w:rPr>
        <w:t>Z</w:t>
      </w:r>
      <w:r w:rsidRPr="004B6B88">
        <w:rPr>
          <w:rFonts w:ascii="Times New Roman" w:eastAsia="Times New Roman" w:hAnsi="Times New Roman" w:cs="Times New Roman"/>
          <w:sz w:val="28"/>
          <w:szCs w:val="28"/>
          <w:lang w:val="ru-RU"/>
        </w:rPr>
        <w:t xml:space="preserve"> &gt;</w:t>
      </w:r>
      <w:proofErr w:type="gramEnd"/>
      <w:r w:rsidRPr="004B6B88">
        <w:rPr>
          <w:rFonts w:ascii="Times New Roman" w:eastAsia="Times New Roman" w:hAnsi="Times New Roman" w:cs="Times New Roman"/>
          <w:sz w:val="28"/>
          <w:szCs w:val="28"/>
          <w:lang w:val="ru-RU"/>
        </w:rPr>
        <w:t xml:space="preserve"> 2,99 — зона финансовой устойчивости; 1,81 ≤ </w:t>
      </w:r>
      <w:r w:rsidRPr="004B6B88">
        <w:rPr>
          <w:rFonts w:ascii="Times New Roman" w:eastAsia="Times New Roman" w:hAnsi="Times New Roman" w:cs="Times New Roman"/>
          <w:sz w:val="28"/>
          <w:szCs w:val="28"/>
        </w:rPr>
        <w:t>Z</w:t>
      </w:r>
      <w:r w:rsidRPr="004B6B88">
        <w:rPr>
          <w:rFonts w:ascii="Times New Roman" w:eastAsia="Times New Roman" w:hAnsi="Times New Roman" w:cs="Times New Roman"/>
          <w:sz w:val="28"/>
          <w:szCs w:val="28"/>
          <w:lang w:val="ru-RU"/>
        </w:rPr>
        <w:t xml:space="preserve"> ≤ 2,99 — зона неопределённости; </w:t>
      </w:r>
      <w:r w:rsidRPr="004B6B88">
        <w:rPr>
          <w:rFonts w:ascii="Times New Roman" w:eastAsia="Times New Roman" w:hAnsi="Times New Roman" w:cs="Times New Roman"/>
          <w:sz w:val="28"/>
          <w:szCs w:val="28"/>
        </w:rPr>
        <w:t>Z</w:t>
      </w:r>
      <w:r w:rsidRPr="004B6B88">
        <w:rPr>
          <w:rFonts w:ascii="Times New Roman" w:eastAsia="Times New Roman" w:hAnsi="Times New Roman" w:cs="Times New Roman"/>
          <w:sz w:val="28"/>
          <w:szCs w:val="28"/>
          <w:lang w:val="ru-RU"/>
        </w:rPr>
        <w:t xml:space="preserve"> </w:t>
      </w:r>
      <w:proofErr w:type="gramStart"/>
      <w:r w:rsidRPr="004B6B88">
        <w:rPr>
          <w:rFonts w:ascii="Times New Roman" w:eastAsia="Times New Roman" w:hAnsi="Times New Roman" w:cs="Times New Roman"/>
          <w:sz w:val="28"/>
          <w:szCs w:val="28"/>
          <w:lang w:val="ru-RU"/>
        </w:rPr>
        <w:t>&lt; 1</w:t>
      </w:r>
      <w:proofErr w:type="gramEnd"/>
      <w:r w:rsidRPr="004B6B88">
        <w:rPr>
          <w:rFonts w:ascii="Times New Roman" w:eastAsia="Times New Roman" w:hAnsi="Times New Roman" w:cs="Times New Roman"/>
          <w:sz w:val="28"/>
          <w:szCs w:val="28"/>
          <w:lang w:val="ru-RU"/>
        </w:rPr>
        <w:t>,81 — зона высокого риска банкротства [43].</w:t>
      </w:r>
    </w:p>
    <w:p w14:paraId="57252B52"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Переходя к портфельным метрикам, следует прежде всего зафиксировать базовые соотношения. Ожидаемая доходность портфеля, состоящего из </w:t>
      </w:r>
      <w:r w:rsidRPr="004B6B88">
        <w:rPr>
          <w:rFonts w:ascii="Times New Roman" w:eastAsia="Times New Roman" w:hAnsi="Times New Roman" w:cs="Times New Roman"/>
          <w:sz w:val="28"/>
          <w:szCs w:val="28"/>
        </w:rPr>
        <w:t>n</w:t>
      </w:r>
      <w:r w:rsidRPr="004B6B88">
        <w:rPr>
          <w:rFonts w:ascii="Times New Roman" w:eastAsia="Times New Roman" w:hAnsi="Times New Roman" w:cs="Times New Roman"/>
          <w:sz w:val="28"/>
          <w:szCs w:val="28"/>
          <w:lang w:val="ru-RU"/>
        </w:rPr>
        <w:t xml:space="preserve"> активов, определяется как взвешенная сумма ожидаемых доходностей отдельных инструментов:</w:t>
      </w:r>
    </w:p>
    <w:p w14:paraId="47FBD7FC" w14:textId="49E02831" w:rsidR="004962FA" w:rsidRPr="004B6B88" w:rsidRDefault="00FD20BF" w:rsidP="004962FA">
      <w:pPr>
        <w:pStyle w:val="FormulaStyle"/>
        <w:ind w:firstLine="709"/>
        <w:jc w:val="both"/>
      </w:pPr>
      <m:oMath>
        <m:r>
          <w:rPr>
            <w:rFonts w:ascii="Cambria Math" w:hAnsi="Cambria Math"/>
          </w:rPr>
          <m:t xml:space="preserve">E(Rp) = Σᵢ wᵢ · E(Rᵢ) </m:t>
        </m:r>
      </m:oMath>
      <w:r w:rsidR="004962FA" w:rsidRPr="004B6B88">
        <w:rPr>
          <w:i/>
          <w:iCs/>
        </w:rPr>
        <w:t xml:space="preserve">  (6)</w:t>
      </w:r>
    </w:p>
    <w:p w14:paraId="2399A74E"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где </w:t>
      </w:r>
      <w:r w:rsidRPr="004B6B88">
        <w:rPr>
          <w:rFonts w:ascii="Times New Roman" w:eastAsia="Times New Roman" w:hAnsi="Times New Roman" w:cs="Times New Roman"/>
          <w:sz w:val="28"/>
          <w:szCs w:val="28"/>
        </w:rPr>
        <w:t>wᵢ</w:t>
      </w:r>
      <w:r w:rsidRPr="004B6B88">
        <w:rPr>
          <w:rFonts w:ascii="Times New Roman" w:eastAsia="Times New Roman" w:hAnsi="Times New Roman" w:cs="Times New Roman"/>
          <w:sz w:val="28"/>
          <w:szCs w:val="28"/>
          <w:lang w:val="ru-RU"/>
        </w:rPr>
        <w:t xml:space="preserve"> — удельный вес </w:t>
      </w:r>
      <w:proofErr w:type="spellStart"/>
      <w:r w:rsidRPr="004B6B88">
        <w:rPr>
          <w:rFonts w:ascii="Times New Roman" w:eastAsia="Times New Roman" w:hAnsi="Times New Roman" w:cs="Times New Roman"/>
          <w:sz w:val="28"/>
          <w:szCs w:val="28"/>
        </w:rPr>
        <w:t>i</w:t>
      </w:r>
      <w:proofErr w:type="spellEnd"/>
      <w:r w:rsidRPr="004B6B88">
        <w:rPr>
          <w:rFonts w:ascii="Times New Roman" w:eastAsia="Times New Roman" w:hAnsi="Times New Roman" w:cs="Times New Roman"/>
          <w:sz w:val="28"/>
          <w:szCs w:val="28"/>
          <w:lang w:val="ru-RU"/>
        </w:rPr>
        <w:t xml:space="preserve">-го актива в портфеле; </w:t>
      </w:r>
      <w:r w:rsidRPr="004B6B88">
        <w:rPr>
          <w:rFonts w:ascii="Times New Roman" w:eastAsia="Times New Roman" w:hAnsi="Times New Roman" w:cs="Times New Roman"/>
          <w:sz w:val="28"/>
          <w:szCs w:val="28"/>
        </w:rPr>
        <w:t>E</w:t>
      </w:r>
      <w:r w:rsidRPr="004B6B88">
        <w:rPr>
          <w:rFonts w:ascii="Times New Roman" w:eastAsia="Times New Roman" w:hAnsi="Times New Roman" w:cs="Times New Roman"/>
          <w:sz w:val="28"/>
          <w:szCs w:val="28"/>
          <w:lang w:val="ru-RU"/>
        </w:rPr>
        <w:t>(</w:t>
      </w:r>
      <w:r w:rsidRPr="004B6B88">
        <w:rPr>
          <w:rFonts w:ascii="Times New Roman" w:eastAsia="Times New Roman" w:hAnsi="Times New Roman" w:cs="Times New Roman"/>
          <w:sz w:val="28"/>
          <w:szCs w:val="28"/>
        </w:rPr>
        <w:t>Rᵢ</w:t>
      </w:r>
      <w:r w:rsidRPr="004B6B88">
        <w:rPr>
          <w:rFonts w:ascii="Times New Roman" w:eastAsia="Times New Roman" w:hAnsi="Times New Roman" w:cs="Times New Roman"/>
          <w:sz w:val="28"/>
          <w:szCs w:val="28"/>
          <w:lang w:val="ru-RU"/>
        </w:rPr>
        <w:t xml:space="preserve">) — ожидаемая доходность </w:t>
      </w:r>
      <w:proofErr w:type="spellStart"/>
      <w:r w:rsidRPr="004B6B88">
        <w:rPr>
          <w:rFonts w:ascii="Times New Roman" w:eastAsia="Times New Roman" w:hAnsi="Times New Roman" w:cs="Times New Roman"/>
          <w:sz w:val="28"/>
          <w:szCs w:val="28"/>
        </w:rPr>
        <w:t>i</w:t>
      </w:r>
      <w:proofErr w:type="spellEnd"/>
      <w:r w:rsidRPr="004B6B88">
        <w:rPr>
          <w:rFonts w:ascii="Times New Roman" w:eastAsia="Times New Roman" w:hAnsi="Times New Roman" w:cs="Times New Roman"/>
          <w:sz w:val="28"/>
          <w:szCs w:val="28"/>
          <w:lang w:val="ru-RU"/>
        </w:rPr>
        <w:t xml:space="preserve">-го актива; </w:t>
      </w:r>
      <w:r w:rsidRPr="004B6B88">
        <w:rPr>
          <w:rFonts w:ascii="Times New Roman" w:eastAsia="Times New Roman" w:hAnsi="Times New Roman" w:cs="Times New Roman"/>
          <w:sz w:val="28"/>
          <w:szCs w:val="28"/>
        </w:rPr>
        <w:t>Σᵢ</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wᵢ</w:t>
      </w:r>
      <w:r w:rsidRPr="004B6B88">
        <w:rPr>
          <w:rFonts w:ascii="Times New Roman" w:eastAsia="Times New Roman" w:hAnsi="Times New Roman" w:cs="Times New Roman"/>
          <w:sz w:val="28"/>
          <w:szCs w:val="28"/>
          <w:lang w:val="ru-RU"/>
        </w:rPr>
        <w:t xml:space="preserve"> = 1.</w:t>
      </w:r>
    </w:p>
    <w:p w14:paraId="58B41D1F"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Совокупный риск портфеля </w:t>
      </w:r>
      <w:proofErr w:type="spellStart"/>
      <w:r w:rsidRPr="004B6B88">
        <w:rPr>
          <w:rFonts w:ascii="Times New Roman" w:eastAsia="Times New Roman" w:hAnsi="Times New Roman" w:cs="Times New Roman"/>
          <w:sz w:val="28"/>
          <w:szCs w:val="28"/>
          <w:lang w:val="ru-RU"/>
        </w:rPr>
        <w:t>квантифицируется</w:t>
      </w:r>
      <w:proofErr w:type="spellEnd"/>
      <w:r w:rsidRPr="004B6B88">
        <w:rPr>
          <w:rFonts w:ascii="Times New Roman" w:eastAsia="Times New Roman" w:hAnsi="Times New Roman" w:cs="Times New Roman"/>
          <w:sz w:val="28"/>
          <w:szCs w:val="28"/>
          <w:lang w:val="ru-RU"/>
        </w:rPr>
        <w:t xml:space="preserve"> через дисперсию доходностей:</w:t>
      </w:r>
    </w:p>
    <w:p w14:paraId="10CE1A89" w14:textId="46C1E902" w:rsidR="004962FA" w:rsidRPr="004B6B88" w:rsidRDefault="00FD20BF" w:rsidP="004962FA">
      <w:pPr>
        <w:pStyle w:val="FormulaStyle"/>
        <w:ind w:firstLine="709"/>
        <w:jc w:val="both"/>
      </w:pPr>
      <m:oMath>
        <m:r>
          <w:rPr>
            <w:rFonts w:ascii="Cambria Math" w:hAnsi="Cambria Math"/>
          </w:rPr>
          <m:t>σ²p = Σᵢ Σⱼ wᵢ · wⱼ · Cov(Rᵢ, Rⱼ)</m:t>
        </m:r>
      </m:oMath>
      <w:r w:rsidR="004962FA" w:rsidRPr="004B6B88">
        <w:rPr>
          <w:i/>
          <w:iCs/>
        </w:rPr>
        <w:t xml:space="preserve">   (7)</w:t>
      </w:r>
    </w:p>
    <w:p w14:paraId="4DDCBF4D" w14:textId="3A640A66"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где </w:t>
      </w:r>
      <m:oMath>
        <m:r>
          <w:rPr>
            <w:rFonts w:ascii="Cambria Math" w:eastAsia="Times New Roman" w:hAnsi="Cambria Math" w:cs="Times New Roman"/>
            <w:sz w:val="28"/>
            <w:szCs w:val="28"/>
          </w:rPr>
          <m:t>Cov</m:t>
        </m:r>
        <m:r>
          <w:rPr>
            <w:rFonts w:ascii="Cambria Math" w:eastAsia="Times New Roman" w:hAnsi="Cambria Math" w:cs="Times New Roman"/>
            <w:sz w:val="28"/>
            <w:szCs w:val="28"/>
            <w:lang w:val="ru-RU"/>
          </w:rPr>
          <m:t>(</m:t>
        </m:r>
        <m:r>
          <w:rPr>
            <w:rFonts w:ascii="Cambria Math" w:eastAsia="Times New Roman" w:hAnsi="Cambria Math" w:cs="Times New Roman"/>
            <w:sz w:val="28"/>
            <w:szCs w:val="28"/>
          </w:rPr>
          <m:t>Rᵢ</m:t>
        </m:r>
        <m:r>
          <w:rPr>
            <w:rFonts w:ascii="Cambria Math" w:eastAsia="Times New Roman" w:hAnsi="Cambria Math" w:cs="Times New Roman"/>
            <w:sz w:val="28"/>
            <w:szCs w:val="28"/>
            <w:lang w:val="ru-RU"/>
          </w:rPr>
          <m:t xml:space="preserve">, </m:t>
        </m:r>
        <m:r>
          <w:rPr>
            <w:rFonts w:ascii="Cambria Math" w:eastAsia="Times New Roman" w:hAnsi="Cambria Math" w:cs="Times New Roman"/>
            <w:sz w:val="28"/>
            <w:szCs w:val="28"/>
          </w:rPr>
          <m:t>Rⱼ</m:t>
        </m:r>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ρᵢⱼ</m:t>
        </m:r>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σᵢ</m:t>
        </m:r>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σⱼ</m:t>
        </m:r>
      </m:oMath>
      <w:r w:rsidRPr="004B6B88">
        <w:rPr>
          <w:rFonts w:ascii="Times New Roman" w:eastAsia="Times New Roman" w:hAnsi="Times New Roman" w:cs="Times New Roman"/>
          <w:sz w:val="28"/>
          <w:szCs w:val="28"/>
          <w:lang w:val="ru-RU"/>
        </w:rPr>
        <w:t xml:space="preserve"> — ковариация доходностей активов </w:t>
      </w:r>
      <w:proofErr w:type="spellStart"/>
      <w:r w:rsidRPr="004B6B88">
        <w:rPr>
          <w:rFonts w:ascii="Times New Roman" w:eastAsia="Times New Roman" w:hAnsi="Times New Roman" w:cs="Times New Roman"/>
          <w:sz w:val="28"/>
          <w:szCs w:val="28"/>
        </w:rPr>
        <w:t>i</w:t>
      </w:r>
      <w:proofErr w:type="spellEnd"/>
      <w:r w:rsidRPr="004B6B88">
        <w:rPr>
          <w:rFonts w:ascii="Times New Roman" w:eastAsia="Times New Roman" w:hAnsi="Times New Roman" w:cs="Times New Roman"/>
          <w:sz w:val="28"/>
          <w:szCs w:val="28"/>
          <w:lang w:val="ru-RU"/>
        </w:rPr>
        <w:t xml:space="preserve"> и </w:t>
      </w:r>
      <w:r w:rsidRPr="004B6B88">
        <w:rPr>
          <w:rFonts w:ascii="Times New Roman" w:eastAsia="Times New Roman" w:hAnsi="Times New Roman" w:cs="Times New Roman"/>
          <w:sz w:val="28"/>
          <w:szCs w:val="28"/>
        </w:rPr>
        <w:t>j</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ρᵢⱼ</w:t>
      </w:r>
      <w:r w:rsidRPr="004B6B88">
        <w:rPr>
          <w:rFonts w:ascii="Times New Roman" w:eastAsia="Times New Roman" w:hAnsi="Times New Roman" w:cs="Times New Roman"/>
          <w:sz w:val="28"/>
          <w:szCs w:val="28"/>
          <w:lang w:val="ru-RU"/>
        </w:rPr>
        <w:t xml:space="preserve"> — коэффициент корреляции между активами </w:t>
      </w:r>
      <w:proofErr w:type="spellStart"/>
      <w:r w:rsidRPr="004B6B88">
        <w:rPr>
          <w:rFonts w:ascii="Times New Roman" w:eastAsia="Times New Roman" w:hAnsi="Times New Roman" w:cs="Times New Roman"/>
          <w:sz w:val="28"/>
          <w:szCs w:val="28"/>
        </w:rPr>
        <w:t>i</w:t>
      </w:r>
      <w:proofErr w:type="spellEnd"/>
      <w:r w:rsidRPr="004B6B88">
        <w:rPr>
          <w:rFonts w:ascii="Times New Roman" w:eastAsia="Times New Roman" w:hAnsi="Times New Roman" w:cs="Times New Roman"/>
          <w:sz w:val="28"/>
          <w:szCs w:val="28"/>
          <w:lang w:val="ru-RU"/>
        </w:rPr>
        <w:t xml:space="preserve"> и </w:t>
      </w:r>
      <w:r w:rsidRPr="004B6B88">
        <w:rPr>
          <w:rFonts w:ascii="Times New Roman" w:eastAsia="Times New Roman" w:hAnsi="Times New Roman" w:cs="Times New Roman"/>
          <w:sz w:val="28"/>
          <w:szCs w:val="28"/>
        </w:rPr>
        <w:t>j</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σᵢ</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σⱼ</w:t>
      </w:r>
      <w:r w:rsidRPr="004B6B88">
        <w:rPr>
          <w:rFonts w:ascii="Times New Roman" w:eastAsia="Times New Roman" w:hAnsi="Times New Roman" w:cs="Times New Roman"/>
          <w:sz w:val="28"/>
          <w:szCs w:val="28"/>
          <w:lang w:val="ru-RU"/>
        </w:rPr>
        <w:t xml:space="preserve"> — стандартные отклонения их доходностей. Стандартное отклонение портфеля </w:t>
      </w:r>
      <w:proofErr w:type="spellStart"/>
      <w:r w:rsidRPr="004B6B88">
        <w:rPr>
          <w:rFonts w:ascii="Times New Roman" w:eastAsia="Times New Roman" w:hAnsi="Times New Roman" w:cs="Times New Roman"/>
          <w:sz w:val="28"/>
          <w:szCs w:val="28"/>
        </w:rPr>
        <w:t>σp</w:t>
      </w:r>
      <w:proofErr w:type="spellEnd"/>
      <w:r w:rsidRPr="004B6B88">
        <w:rPr>
          <w:rFonts w:ascii="Times New Roman" w:eastAsia="Times New Roman" w:hAnsi="Times New Roman" w:cs="Times New Roman"/>
          <w:sz w:val="28"/>
          <w:szCs w:val="28"/>
          <w:lang w:val="ru-RU"/>
        </w:rPr>
        <w:t xml:space="preserve"> = √</w:t>
      </w:r>
      <w:r w:rsidRPr="004B6B88">
        <w:rPr>
          <w:rFonts w:ascii="Times New Roman" w:eastAsia="Times New Roman" w:hAnsi="Times New Roman" w:cs="Times New Roman"/>
          <w:sz w:val="28"/>
          <w:szCs w:val="28"/>
        </w:rPr>
        <w:t>σ</w:t>
      </w:r>
      <w:r w:rsidRPr="004B6B88">
        <w:rPr>
          <w:rFonts w:ascii="Times New Roman" w:eastAsia="Times New Roman" w:hAnsi="Times New Roman" w:cs="Times New Roman"/>
          <w:sz w:val="28"/>
          <w:szCs w:val="28"/>
          <w:lang w:val="ru-RU"/>
        </w:rPr>
        <w:t>²</w:t>
      </w:r>
      <w:r w:rsidRPr="004B6B88">
        <w:rPr>
          <w:rFonts w:ascii="Times New Roman" w:eastAsia="Times New Roman" w:hAnsi="Times New Roman" w:cs="Times New Roman"/>
          <w:sz w:val="28"/>
          <w:szCs w:val="28"/>
        </w:rPr>
        <w:t>p</w:t>
      </w:r>
      <w:r w:rsidRPr="004B6B88">
        <w:rPr>
          <w:rFonts w:ascii="Times New Roman" w:eastAsia="Times New Roman" w:hAnsi="Times New Roman" w:cs="Times New Roman"/>
          <w:sz w:val="28"/>
          <w:szCs w:val="28"/>
          <w:lang w:val="ru-RU"/>
        </w:rPr>
        <w:t xml:space="preserve">. При </w:t>
      </w:r>
      <w:r w:rsidRPr="004B6B88">
        <w:rPr>
          <w:rFonts w:ascii="Times New Roman" w:eastAsia="Times New Roman" w:hAnsi="Times New Roman" w:cs="Times New Roman"/>
          <w:sz w:val="28"/>
          <w:szCs w:val="28"/>
        </w:rPr>
        <w:t>ρᵢⱼ</w:t>
      </w:r>
      <w:r w:rsidRPr="004B6B88">
        <w:rPr>
          <w:rFonts w:ascii="Times New Roman" w:eastAsia="Times New Roman" w:hAnsi="Times New Roman" w:cs="Times New Roman"/>
          <w:sz w:val="28"/>
          <w:szCs w:val="28"/>
          <w:lang w:val="ru-RU"/>
        </w:rPr>
        <w:t xml:space="preserve"> &lt; 1 объединение активов снижает совокупный риск ниже средневзвешенного риска отдельных позиций — в этом состоит </w:t>
      </w:r>
      <w:r w:rsidRPr="004B6B88">
        <w:rPr>
          <w:rFonts w:ascii="Times New Roman" w:eastAsia="Times New Roman" w:hAnsi="Times New Roman" w:cs="Times New Roman"/>
          <w:sz w:val="28"/>
          <w:szCs w:val="28"/>
          <w:lang w:val="ru-RU"/>
        </w:rPr>
        <w:lastRenderedPageBreak/>
        <w:t xml:space="preserve">математически доказанный </w:t>
      </w:r>
      <w:proofErr w:type="spellStart"/>
      <w:r w:rsidRPr="004B6B88">
        <w:rPr>
          <w:rFonts w:ascii="Times New Roman" w:eastAsia="Times New Roman" w:hAnsi="Times New Roman" w:cs="Times New Roman"/>
          <w:sz w:val="28"/>
          <w:szCs w:val="28"/>
          <w:lang w:val="ru-RU"/>
        </w:rPr>
        <w:t>диверсификационный</w:t>
      </w:r>
      <w:proofErr w:type="spellEnd"/>
      <w:r w:rsidRPr="004B6B88">
        <w:rPr>
          <w:rFonts w:ascii="Times New Roman" w:eastAsia="Times New Roman" w:hAnsi="Times New Roman" w:cs="Times New Roman"/>
          <w:sz w:val="28"/>
          <w:szCs w:val="28"/>
          <w:lang w:val="ru-RU"/>
        </w:rPr>
        <w:t xml:space="preserve"> эффект теории </w:t>
      </w:r>
      <w:proofErr w:type="spellStart"/>
      <w:r w:rsidRPr="004B6B88">
        <w:rPr>
          <w:rFonts w:ascii="Times New Roman" w:eastAsia="Times New Roman" w:hAnsi="Times New Roman" w:cs="Times New Roman"/>
          <w:sz w:val="28"/>
          <w:szCs w:val="28"/>
          <w:lang w:val="ru-RU"/>
        </w:rPr>
        <w:t>Марковица</w:t>
      </w:r>
      <w:proofErr w:type="spellEnd"/>
      <w:r w:rsidRPr="004B6B88">
        <w:rPr>
          <w:rFonts w:ascii="Times New Roman" w:eastAsia="Times New Roman" w:hAnsi="Times New Roman" w:cs="Times New Roman"/>
          <w:sz w:val="28"/>
          <w:szCs w:val="28"/>
          <w:lang w:val="ru-RU"/>
        </w:rPr>
        <w:t xml:space="preserve"> [36; 37].</w:t>
      </w:r>
    </w:p>
    <w:p w14:paraId="28A3DC65"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Матрица корреляций активов является центральным аналитическим инструментом при формировании диверсифицированного портфеля. Элемент матрицы </w:t>
      </w:r>
      <w:r w:rsidRPr="004B6B88">
        <w:rPr>
          <w:rFonts w:ascii="Times New Roman" w:eastAsia="Times New Roman" w:hAnsi="Times New Roman" w:cs="Times New Roman"/>
          <w:sz w:val="28"/>
          <w:szCs w:val="28"/>
        </w:rPr>
        <w:t>ρᵢⱼ</w:t>
      </w:r>
      <w:r w:rsidRPr="004B6B88">
        <w:rPr>
          <w:rFonts w:ascii="Times New Roman" w:eastAsia="Times New Roman" w:hAnsi="Times New Roman" w:cs="Times New Roman"/>
          <w:sz w:val="28"/>
          <w:szCs w:val="28"/>
          <w:lang w:val="ru-RU"/>
        </w:rPr>
        <w:t xml:space="preserve"> определяется как:</w:t>
      </w:r>
    </w:p>
    <w:p w14:paraId="314AC5FD" w14:textId="3DB04FC4" w:rsidR="004962FA" w:rsidRPr="004B6B88" w:rsidRDefault="00FD20BF" w:rsidP="004962FA">
      <w:pPr>
        <w:pStyle w:val="FormulaStyle"/>
        <w:ind w:firstLine="709"/>
        <w:jc w:val="both"/>
      </w:pPr>
      <m:oMath>
        <m:r>
          <w:rPr>
            <w:rFonts w:ascii="Cambria Math" w:hAnsi="Cambria Math"/>
          </w:rPr>
          <m:t>ρᵢⱼ = Cov(Rᵢ, Rⱼ) / (σᵢ · σⱼ)</m:t>
        </m:r>
      </m:oMath>
      <w:r w:rsidR="004962FA" w:rsidRPr="004B6B88">
        <w:rPr>
          <w:i/>
          <w:iCs/>
        </w:rPr>
        <w:t xml:space="preserve">   (8)</w:t>
      </w:r>
    </w:p>
    <w:p w14:paraId="1C9A56B3"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где значение </w:t>
      </w:r>
      <w:r w:rsidRPr="004B6B88">
        <w:rPr>
          <w:rFonts w:ascii="Times New Roman" w:eastAsia="Times New Roman" w:hAnsi="Times New Roman" w:cs="Times New Roman"/>
          <w:sz w:val="28"/>
          <w:szCs w:val="28"/>
        </w:rPr>
        <w:t>ρᵢⱼ</w:t>
      </w:r>
      <w:r w:rsidRPr="004B6B88">
        <w:rPr>
          <w:rFonts w:ascii="Times New Roman" w:eastAsia="Times New Roman" w:hAnsi="Times New Roman" w:cs="Times New Roman"/>
          <w:sz w:val="28"/>
          <w:szCs w:val="28"/>
          <w:lang w:val="ru-RU"/>
        </w:rPr>
        <w:t xml:space="preserve"> принадлежит отрезку [−1; +1]. При </w:t>
      </w:r>
      <w:r w:rsidRPr="004B6B88">
        <w:rPr>
          <w:rFonts w:ascii="Times New Roman" w:eastAsia="Times New Roman" w:hAnsi="Times New Roman" w:cs="Times New Roman"/>
          <w:sz w:val="28"/>
          <w:szCs w:val="28"/>
        </w:rPr>
        <w:t>ρᵢⱼ</w:t>
      </w:r>
      <w:r w:rsidRPr="004B6B88">
        <w:rPr>
          <w:rFonts w:ascii="Times New Roman" w:eastAsia="Times New Roman" w:hAnsi="Times New Roman" w:cs="Times New Roman"/>
          <w:sz w:val="28"/>
          <w:szCs w:val="28"/>
          <w:lang w:val="ru-RU"/>
        </w:rPr>
        <w:t xml:space="preserve"> = −1 активы движутся строго в противофазе, что обеспечивает максимальный </w:t>
      </w:r>
      <w:proofErr w:type="spellStart"/>
      <w:r w:rsidRPr="004B6B88">
        <w:rPr>
          <w:rFonts w:ascii="Times New Roman" w:eastAsia="Times New Roman" w:hAnsi="Times New Roman" w:cs="Times New Roman"/>
          <w:sz w:val="28"/>
          <w:szCs w:val="28"/>
          <w:lang w:val="ru-RU"/>
        </w:rPr>
        <w:t>диверсификационный</w:t>
      </w:r>
      <w:proofErr w:type="spellEnd"/>
      <w:r w:rsidRPr="004B6B88">
        <w:rPr>
          <w:rFonts w:ascii="Times New Roman" w:eastAsia="Times New Roman" w:hAnsi="Times New Roman" w:cs="Times New Roman"/>
          <w:sz w:val="28"/>
          <w:szCs w:val="28"/>
          <w:lang w:val="ru-RU"/>
        </w:rPr>
        <w:t xml:space="preserve"> эффект; при </w:t>
      </w:r>
      <w:r w:rsidRPr="004B6B88">
        <w:rPr>
          <w:rFonts w:ascii="Times New Roman" w:eastAsia="Times New Roman" w:hAnsi="Times New Roman" w:cs="Times New Roman"/>
          <w:sz w:val="28"/>
          <w:szCs w:val="28"/>
        </w:rPr>
        <w:t>ρᵢⱼ</w:t>
      </w:r>
      <w:r w:rsidRPr="004B6B88">
        <w:rPr>
          <w:rFonts w:ascii="Times New Roman" w:eastAsia="Times New Roman" w:hAnsi="Times New Roman" w:cs="Times New Roman"/>
          <w:sz w:val="28"/>
          <w:szCs w:val="28"/>
          <w:lang w:val="ru-RU"/>
        </w:rPr>
        <w:t xml:space="preserve"> = +1 активы полностью </w:t>
      </w:r>
      <w:proofErr w:type="spellStart"/>
      <w:r w:rsidRPr="004B6B88">
        <w:rPr>
          <w:rFonts w:ascii="Times New Roman" w:eastAsia="Times New Roman" w:hAnsi="Times New Roman" w:cs="Times New Roman"/>
          <w:sz w:val="28"/>
          <w:szCs w:val="28"/>
          <w:lang w:val="ru-RU"/>
        </w:rPr>
        <w:t>сонаправлены</w:t>
      </w:r>
      <w:proofErr w:type="spellEnd"/>
      <w:r w:rsidRPr="004B6B88">
        <w:rPr>
          <w:rFonts w:ascii="Times New Roman" w:eastAsia="Times New Roman" w:hAnsi="Times New Roman" w:cs="Times New Roman"/>
          <w:sz w:val="28"/>
          <w:szCs w:val="28"/>
          <w:lang w:val="ru-RU"/>
        </w:rPr>
        <w:t xml:space="preserve"> и диверсификация не снижает риск. Анализ матрицы корреляций позволяет выявить концентрации взаимозависимостей внутри портфеля: высокая попарная корреляция большинства позиций свидетельствует о недостаточной диверсификации и повышенной уязвимости к отраслевым шокам [25, с. 156]. Применительно к металлургическому портфелю оценка матрицы корреляций представляет особую значимость ввиду отраслевой концентрации активов.</w:t>
      </w:r>
    </w:p>
    <w:p w14:paraId="67FCD80F"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Модель оценки капитальных активов (</w:t>
      </w:r>
      <w:r w:rsidRPr="004B6B88">
        <w:rPr>
          <w:rFonts w:ascii="Times New Roman" w:eastAsia="Times New Roman" w:hAnsi="Times New Roman" w:cs="Times New Roman"/>
          <w:sz w:val="28"/>
          <w:szCs w:val="28"/>
        </w:rPr>
        <w:t>Capital</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Asset</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Pricing</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Model</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CAPM</w:t>
      </w:r>
      <w:r w:rsidRPr="004B6B88">
        <w:rPr>
          <w:rFonts w:ascii="Times New Roman" w:eastAsia="Times New Roman" w:hAnsi="Times New Roman" w:cs="Times New Roman"/>
          <w:sz w:val="28"/>
          <w:szCs w:val="28"/>
          <w:lang w:val="ru-RU"/>
        </w:rPr>
        <w:t>), разработанная У. Шарпом [38], позволяет определить равновесную требуемую доходность для любого актива с учётом его систематического риска:</w:t>
      </w:r>
    </w:p>
    <w:p w14:paraId="69F998C7" w14:textId="7B79E547" w:rsidR="004962FA" w:rsidRPr="004B6B88" w:rsidRDefault="00FD20BF" w:rsidP="004962FA">
      <w:pPr>
        <w:pStyle w:val="FormulaStyle"/>
        <w:ind w:firstLine="709"/>
        <w:jc w:val="both"/>
      </w:pPr>
      <m:oMath>
        <m:r>
          <w:rPr>
            <w:rFonts w:ascii="Cambria Math" w:hAnsi="Cambria Math"/>
          </w:rPr>
          <m:t>E(Rᵢ) = Rf + βᵢ · [E(Rm) - Rf]</m:t>
        </m:r>
      </m:oMath>
      <w:r w:rsidR="004962FA" w:rsidRPr="004B6B88">
        <w:rPr>
          <w:i/>
          <w:iCs/>
        </w:rPr>
        <w:t xml:space="preserve">   (9)</w:t>
      </w:r>
    </w:p>
    <w:p w14:paraId="276708A0"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где </w:t>
      </w:r>
      <w:r w:rsidRPr="004B6B88">
        <w:rPr>
          <w:rFonts w:ascii="Times New Roman" w:eastAsia="Times New Roman" w:hAnsi="Times New Roman" w:cs="Times New Roman"/>
          <w:sz w:val="28"/>
          <w:szCs w:val="28"/>
        </w:rPr>
        <w:t>Rf</w:t>
      </w:r>
      <w:r w:rsidRPr="004B6B88">
        <w:rPr>
          <w:rFonts w:ascii="Times New Roman" w:eastAsia="Times New Roman" w:hAnsi="Times New Roman" w:cs="Times New Roman"/>
          <w:sz w:val="28"/>
          <w:szCs w:val="28"/>
          <w:lang w:val="ru-RU"/>
        </w:rPr>
        <w:t xml:space="preserve"> — безрисковая ставка доходности; </w:t>
      </w:r>
      <w:r w:rsidRPr="004B6B88">
        <w:rPr>
          <w:rFonts w:ascii="Times New Roman" w:eastAsia="Times New Roman" w:hAnsi="Times New Roman" w:cs="Times New Roman"/>
          <w:sz w:val="28"/>
          <w:szCs w:val="28"/>
        </w:rPr>
        <w:t>E</w:t>
      </w:r>
      <w:r w:rsidRPr="004B6B88">
        <w:rPr>
          <w:rFonts w:ascii="Times New Roman" w:eastAsia="Times New Roman" w:hAnsi="Times New Roman" w:cs="Times New Roman"/>
          <w:sz w:val="28"/>
          <w:szCs w:val="28"/>
          <w:lang w:val="ru-RU"/>
        </w:rPr>
        <w:t>(</w:t>
      </w:r>
      <w:r w:rsidRPr="004B6B88">
        <w:rPr>
          <w:rFonts w:ascii="Times New Roman" w:eastAsia="Times New Roman" w:hAnsi="Times New Roman" w:cs="Times New Roman"/>
          <w:sz w:val="28"/>
          <w:szCs w:val="28"/>
        </w:rPr>
        <w:t>Rm</w:t>
      </w:r>
      <w:r w:rsidRPr="004B6B88">
        <w:rPr>
          <w:rFonts w:ascii="Times New Roman" w:eastAsia="Times New Roman" w:hAnsi="Times New Roman" w:cs="Times New Roman"/>
          <w:sz w:val="28"/>
          <w:szCs w:val="28"/>
          <w:lang w:val="ru-RU"/>
        </w:rPr>
        <w:t xml:space="preserve">) — ожидаемая доходность рыночного портфеля; </w:t>
      </w:r>
      <w:r w:rsidRPr="004B6B88">
        <w:rPr>
          <w:rFonts w:ascii="Times New Roman" w:eastAsia="Times New Roman" w:hAnsi="Times New Roman" w:cs="Times New Roman"/>
          <w:sz w:val="28"/>
          <w:szCs w:val="28"/>
        </w:rPr>
        <w:t>βᵢ</w:t>
      </w:r>
      <w:r w:rsidRPr="004B6B88">
        <w:rPr>
          <w:rFonts w:ascii="Times New Roman" w:eastAsia="Times New Roman" w:hAnsi="Times New Roman" w:cs="Times New Roman"/>
          <w:sz w:val="28"/>
          <w:szCs w:val="28"/>
          <w:lang w:val="ru-RU"/>
        </w:rPr>
        <w:t xml:space="preserve"> — бета-коэффициент актива, измеряющий его систематический риск. Бета-коэффициент для портфеля в целом рассчитывается как:</w:t>
      </w:r>
    </w:p>
    <w:p w14:paraId="36C29F0B" w14:textId="4D5374A8" w:rsidR="004962FA" w:rsidRPr="004B6B88" w:rsidRDefault="00FD20BF" w:rsidP="004962FA">
      <w:pPr>
        <w:pStyle w:val="FormulaStyle"/>
        <w:ind w:firstLine="709"/>
        <w:jc w:val="both"/>
      </w:pPr>
      <m:oMath>
        <m:r>
          <w:rPr>
            <w:rFonts w:ascii="Cambria Math" w:hAnsi="Cambria Math"/>
          </w:rPr>
          <m:t>β</m:t>
        </m:r>
        <m:r>
          <w:rPr>
            <w:rFonts w:ascii="Cambria Math" w:hAnsi="Cambria Math"/>
            <w:lang w:val="en-US"/>
          </w:rPr>
          <m:t>p</m:t>
        </m:r>
        <m:r>
          <w:rPr>
            <w:rFonts w:ascii="Cambria Math" w:hAnsi="Cambria Math"/>
          </w:rPr>
          <m:t xml:space="preserve"> = </m:t>
        </m:r>
        <m:r>
          <w:rPr>
            <w:rFonts w:ascii="Cambria Math" w:hAnsi="Cambria Math"/>
            <w:lang w:val="en-US"/>
          </w:rPr>
          <m:t>Cov</m:t>
        </m:r>
        <m:r>
          <w:rPr>
            <w:rFonts w:ascii="Cambria Math" w:hAnsi="Cambria Math"/>
          </w:rPr>
          <m:t>(</m:t>
        </m:r>
        <m:r>
          <w:rPr>
            <w:rFonts w:ascii="Cambria Math" w:hAnsi="Cambria Math"/>
            <w:lang w:val="en-US"/>
          </w:rPr>
          <m:t>Rp</m:t>
        </m:r>
        <m:r>
          <w:rPr>
            <w:rFonts w:ascii="Cambria Math" w:hAnsi="Cambria Math"/>
          </w:rPr>
          <m:t xml:space="preserve">, </m:t>
        </m:r>
        <m:r>
          <w:rPr>
            <w:rFonts w:ascii="Cambria Math" w:hAnsi="Cambria Math"/>
            <w:lang w:val="en-US"/>
          </w:rPr>
          <m:t>Rm</m:t>
        </m:r>
        <m:r>
          <w:rPr>
            <w:rFonts w:ascii="Cambria Math" w:hAnsi="Cambria Math"/>
          </w:rPr>
          <m:t xml:space="preserve">) / </m:t>
        </m:r>
        <m:r>
          <w:rPr>
            <w:rFonts w:ascii="Cambria Math" w:hAnsi="Cambria Math"/>
            <w:lang w:val="en-US"/>
          </w:rPr>
          <m:t>Var</m:t>
        </m:r>
        <m:r>
          <w:rPr>
            <w:rFonts w:ascii="Cambria Math" w:hAnsi="Cambria Math"/>
          </w:rPr>
          <m:t>(</m:t>
        </m:r>
        <m:r>
          <w:rPr>
            <w:rFonts w:ascii="Cambria Math" w:hAnsi="Cambria Math"/>
            <w:lang w:val="en-US"/>
          </w:rPr>
          <m:t>Rm</m:t>
        </m:r>
        <m:r>
          <w:rPr>
            <w:rFonts w:ascii="Cambria Math" w:hAnsi="Cambria Math"/>
          </w:rPr>
          <m:t>)</m:t>
        </m:r>
      </m:oMath>
      <w:r w:rsidR="004962FA" w:rsidRPr="004B6B88">
        <w:rPr>
          <w:i/>
          <w:iCs/>
        </w:rPr>
        <w:t xml:space="preserve">   (10)</w:t>
      </w:r>
    </w:p>
    <w:p w14:paraId="635C3652"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lastRenderedPageBreak/>
        <w:t xml:space="preserve">где </w:t>
      </w:r>
      <w:proofErr w:type="gramStart"/>
      <w:r w:rsidRPr="004B6B88">
        <w:rPr>
          <w:rFonts w:ascii="Times New Roman" w:eastAsia="Times New Roman" w:hAnsi="Times New Roman" w:cs="Times New Roman"/>
          <w:sz w:val="28"/>
          <w:szCs w:val="28"/>
        </w:rPr>
        <w:t>Cov</w:t>
      </w:r>
      <w:r w:rsidRPr="004B6B88">
        <w:rPr>
          <w:rFonts w:ascii="Times New Roman" w:eastAsia="Times New Roman" w:hAnsi="Times New Roman" w:cs="Times New Roman"/>
          <w:sz w:val="28"/>
          <w:szCs w:val="28"/>
          <w:lang w:val="ru-RU"/>
        </w:rPr>
        <w:t>(</w:t>
      </w:r>
      <w:proofErr w:type="gramEnd"/>
      <w:r w:rsidRPr="004B6B88">
        <w:rPr>
          <w:rFonts w:ascii="Times New Roman" w:eastAsia="Times New Roman" w:hAnsi="Times New Roman" w:cs="Times New Roman"/>
          <w:sz w:val="28"/>
          <w:szCs w:val="28"/>
        </w:rPr>
        <w:t>Rp</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Rm</w:t>
      </w:r>
      <w:r w:rsidRPr="004B6B88">
        <w:rPr>
          <w:rFonts w:ascii="Times New Roman" w:eastAsia="Times New Roman" w:hAnsi="Times New Roman" w:cs="Times New Roman"/>
          <w:sz w:val="28"/>
          <w:szCs w:val="28"/>
          <w:lang w:val="ru-RU"/>
        </w:rPr>
        <w:t xml:space="preserve">) — ковариация доходности портфеля с доходностью рыночного бенчмарка; </w:t>
      </w:r>
      <w:proofErr w:type="gramStart"/>
      <w:r w:rsidRPr="004B6B88">
        <w:rPr>
          <w:rFonts w:ascii="Times New Roman" w:eastAsia="Times New Roman" w:hAnsi="Times New Roman" w:cs="Times New Roman"/>
          <w:sz w:val="28"/>
          <w:szCs w:val="28"/>
        </w:rPr>
        <w:t>Var</w:t>
      </w:r>
      <w:r w:rsidRPr="004B6B88">
        <w:rPr>
          <w:rFonts w:ascii="Times New Roman" w:eastAsia="Times New Roman" w:hAnsi="Times New Roman" w:cs="Times New Roman"/>
          <w:sz w:val="28"/>
          <w:szCs w:val="28"/>
          <w:lang w:val="ru-RU"/>
        </w:rPr>
        <w:t>(</w:t>
      </w:r>
      <w:proofErr w:type="gramEnd"/>
      <w:r w:rsidRPr="004B6B88">
        <w:rPr>
          <w:rFonts w:ascii="Times New Roman" w:eastAsia="Times New Roman" w:hAnsi="Times New Roman" w:cs="Times New Roman"/>
          <w:sz w:val="28"/>
          <w:szCs w:val="28"/>
        </w:rPr>
        <w:t>Rm</w:t>
      </w:r>
      <w:r w:rsidRPr="004B6B88">
        <w:rPr>
          <w:rFonts w:ascii="Times New Roman" w:eastAsia="Times New Roman" w:hAnsi="Times New Roman" w:cs="Times New Roman"/>
          <w:sz w:val="28"/>
          <w:szCs w:val="28"/>
          <w:lang w:val="ru-RU"/>
        </w:rPr>
        <w:t xml:space="preserve">) — дисперсия доходности бенчмарка. Значения </w:t>
      </w:r>
      <w:r w:rsidRPr="004B6B88">
        <w:rPr>
          <w:rFonts w:ascii="Times New Roman" w:eastAsia="Times New Roman" w:hAnsi="Times New Roman" w:cs="Times New Roman"/>
          <w:sz w:val="28"/>
          <w:szCs w:val="28"/>
        </w:rPr>
        <w:t>β</w:t>
      </w:r>
      <w:proofErr w:type="gramStart"/>
      <w:r w:rsidRPr="004B6B88">
        <w:rPr>
          <w:rFonts w:ascii="Times New Roman" w:eastAsia="Times New Roman" w:hAnsi="Times New Roman" w:cs="Times New Roman"/>
          <w:sz w:val="28"/>
          <w:szCs w:val="28"/>
        </w:rPr>
        <w:t>p</w:t>
      </w:r>
      <w:r w:rsidRPr="004B6B88">
        <w:rPr>
          <w:rFonts w:ascii="Times New Roman" w:eastAsia="Times New Roman" w:hAnsi="Times New Roman" w:cs="Times New Roman"/>
          <w:sz w:val="28"/>
          <w:szCs w:val="28"/>
          <w:lang w:val="ru-RU"/>
        </w:rPr>
        <w:t xml:space="preserve"> &gt;</w:t>
      </w:r>
      <w:proofErr w:type="gramEnd"/>
      <w:r w:rsidRPr="004B6B88">
        <w:rPr>
          <w:rFonts w:ascii="Times New Roman" w:eastAsia="Times New Roman" w:hAnsi="Times New Roman" w:cs="Times New Roman"/>
          <w:sz w:val="28"/>
          <w:szCs w:val="28"/>
          <w:lang w:val="ru-RU"/>
        </w:rPr>
        <w:t xml:space="preserve"> 1 соответствуют портфелю с более высокой чувствительностью к рыночным движениям, </w:t>
      </w:r>
      <w:r w:rsidRPr="004B6B88">
        <w:rPr>
          <w:rFonts w:ascii="Times New Roman" w:eastAsia="Times New Roman" w:hAnsi="Times New Roman" w:cs="Times New Roman"/>
          <w:sz w:val="28"/>
          <w:szCs w:val="28"/>
        </w:rPr>
        <w:t>βp</w:t>
      </w:r>
      <w:r w:rsidRPr="004B6B88">
        <w:rPr>
          <w:rFonts w:ascii="Times New Roman" w:eastAsia="Times New Roman" w:hAnsi="Times New Roman" w:cs="Times New Roman"/>
          <w:sz w:val="28"/>
          <w:szCs w:val="28"/>
          <w:lang w:val="ru-RU"/>
        </w:rPr>
        <w:t xml:space="preserve"> </w:t>
      </w:r>
      <w:proofErr w:type="gramStart"/>
      <w:r w:rsidRPr="004B6B88">
        <w:rPr>
          <w:rFonts w:ascii="Times New Roman" w:eastAsia="Times New Roman" w:hAnsi="Times New Roman" w:cs="Times New Roman"/>
          <w:sz w:val="28"/>
          <w:szCs w:val="28"/>
          <w:lang w:val="ru-RU"/>
        </w:rPr>
        <w:t>&lt; 1</w:t>
      </w:r>
      <w:proofErr w:type="gramEnd"/>
      <w:r w:rsidRPr="004B6B88">
        <w:rPr>
          <w:rFonts w:ascii="Times New Roman" w:eastAsia="Times New Roman" w:hAnsi="Times New Roman" w:cs="Times New Roman"/>
          <w:sz w:val="28"/>
          <w:szCs w:val="28"/>
          <w:lang w:val="ru-RU"/>
        </w:rPr>
        <w:t xml:space="preserve"> — более консервативному профилю. </w:t>
      </w:r>
      <w:r w:rsidRPr="004B6B88">
        <w:rPr>
          <w:rFonts w:ascii="Times New Roman" w:eastAsia="Times New Roman" w:hAnsi="Times New Roman" w:cs="Times New Roman"/>
          <w:sz w:val="28"/>
          <w:szCs w:val="28"/>
        </w:rPr>
        <w:t>CAPM</w:t>
      </w:r>
      <w:r w:rsidRPr="004B6B88">
        <w:rPr>
          <w:rFonts w:ascii="Times New Roman" w:eastAsia="Times New Roman" w:hAnsi="Times New Roman" w:cs="Times New Roman"/>
          <w:sz w:val="28"/>
          <w:szCs w:val="28"/>
          <w:lang w:val="ru-RU"/>
        </w:rPr>
        <w:t xml:space="preserve"> принципиально разделяет совокупный риск на систематический (неустранимый диверсификацией) и несистематический (специфический, устранимый диверсификацией), утверждая, что рынок компенсирует инвестора лишь за принятие первого [35].</w:t>
      </w:r>
    </w:p>
    <w:p w14:paraId="639CD302"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Показатель </w:t>
      </w:r>
      <w:r w:rsidRPr="004B6B88">
        <w:rPr>
          <w:rFonts w:ascii="Times New Roman" w:eastAsia="Times New Roman" w:hAnsi="Times New Roman" w:cs="Times New Roman"/>
          <w:sz w:val="28"/>
          <w:szCs w:val="28"/>
        </w:rPr>
        <w:t>Value</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at</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Risk</w:t>
      </w:r>
      <w:r w:rsidRPr="004B6B88">
        <w:rPr>
          <w:rFonts w:ascii="Times New Roman" w:eastAsia="Times New Roman" w:hAnsi="Times New Roman" w:cs="Times New Roman"/>
          <w:sz w:val="28"/>
          <w:szCs w:val="28"/>
          <w:lang w:val="ru-RU"/>
        </w:rPr>
        <w:t xml:space="preserve"> (</w:t>
      </w:r>
      <w:proofErr w:type="spellStart"/>
      <w:r w:rsidRPr="004B6B88">
        <w:rPr>
          <w:rFonts w:ascii="Times New Roman" w:eastAsia="Times New Roman" w:hAnsi="Times New Roman" w:cs="Times New Roman"/>
          <w:sz w:val="28"/>
          <w:szCs w:val="28"/>
        </w:rPr>
        <w:t>VaR</w:t>
      </w:r>
      <w:proofErr w:type="spellEnd"/>
      <w:r w:rsidRPr="004B6B88">
        <w:rPr>
          <w:rFonts w:ascii="Times New Roman" w:eastAsia="Times New Roman" w:hAnsi="Times New Roman" w:cs="Times New Roman"/>
          <w:sz w:val="28"/>
          <w:szCs w:val="28"/>
          <w:lang w:val="ru-RU"/>
        </w:rPr>
        <w:t xml:space="preserve">) представляет собой максимальный ожидаемый убыток портфеля за определённый временной горизонт </w:t>
      </w:r>
      <w:r w:rsidRPr="004B6B88">
        <w:rPr>
          <w:rFonts w:ascii="Times New Roman" w:eastAsia="Times New Roman" w:hAnsi="Times New Roman" w:cs="Times New Roman"/>
          <w:sz w:val="28"/>
          <w:szCs w:val="28"/>
        </w:rPr>
        <w:t>T</w:t>
      </w:r>
      <w:r w:rsidRPr="004B6B88">
        <w:rPr>
          <w:rFonts w:ascii="Times New Roman" w:eastAsia="Times New Roman" w:hAnsi="Times New Roman" w:cs="Times New Roman"/>
          <w:sz w:val="28"/>
          <w:szCs w:val="28"/>
          <w:lang w:val="ru-RU"/>
        </w:rPr>
        <w:t xml:space="preserve"> при заданном уровне доверительной вероятности (1 − </w:t>
      </w:r>
      <w:r w:rsidRPr="004B6B88">
        <w:rPr>
          <w:rFonts w:ascii="Times New Roman" w:eastAsia="Times New Roman" w:hAnsi="Times New Roman" w:cs="Times New Roman"/>
          <w:sz w:val="28"/>
          <w:szCs w:val="28"/>
        </w:rPr>
        <w:t>α</w:t>
      </w:r>
      <w:r w:rsidRPr="004B6B88">
        <w:rPr>
          <w:rFonts w:ascii="Times New Roman" w:eastAsia="Times New Roman" w:hAnsi="Times New Roman" w:cs="Times New Roman"/>
          <w:sz w:val="28"/>
          <w:szCs w:val="28"/>
          <w:lang w:val="ru-RU"/>
        </w:rPr>
        <w:t xml:space="preserve">). В параметрическом методе (при допущении нормального распределения доходностей) </w:t>
      </w:r>
      <w:proofErr w:type="spellStart"/>
      <w:r w:rsidRPr="004B6B88">
        <w:rPr>
          <w:rFonts w:ascii="Times New Roman" w:eastAsia="Times New Roman" w:hAnsi="Times New Roman" w:cs="Times New Roman"/>
          <w:sz w:val="28"/>
          <w:szCs w:val="28"/>
        </w:rPr>
        <w:t>VaR</w:t>
      </w:r>
      <w:proofErr w:type="spellEnd"/>
      <w:r w:rsidRPr="004B6B88">
        <w:rPr>
          <w:rFonts w:ascii="Times New Roman" w:eastAsia="Times New Roman" w:hAnsi="Times New Roman" w:cs="Times New Roman"/>
          <w:sz w:val="28"/>
          <w:szCs w:val="28"/>
          <w:lang w:val="ru-RU"/>
        </w:rPr>
        <w:t xml:space="preserve"> рассчитывается по формуле:</w:t>
      </w:r>
    </w:p>
    <w:p w14:paraId="1257F129" w14:textId="09FBA726" w:rsidR="004962FA" w:rsidRPr="004B6B88" w:rsidRDefault="00FD20BF" w:rsidP="004962FA">
      <w:pPr>
        <w:pStyle w:val="FormulaStyle"/>
        <w:ind w:firstLine="709"/>
        <w:jc w:val="both"/>
      </w:pPr>
      <m:oMath>
        <m:r>
          <w:rPr>
            <w:rFonts w:ascii="Cambria Math" w:hAnsi="Cambria Math"/>
          </w:rPr>
          <m:t>VaR(α, T) = -(μp · T - zα · σp · √T) · V</m:t>
        </m:r>
      </m:oMath>
      <w:r w:rsidR="004962FA" w:rsidRPr="004B6B88">
        <w:rPr>
          <w:i/>
          <w:iCs/>
        </w:rPr>
        <w:t xml:space="preserve">   (11)</w:t>
      </w:r>
    </w:p>
    <w:p w14:paraId="52CB67EB"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где </w:t>
      </w:r>
      <w:proofErr w:type="spellStart"/>
      <w:r w:rsidRPr="004B6B88">
        <w:rPr>
          <w:rFonts w:ascii="Times New Roman" w:eastAsia="Times New Roman" w:hAnsi="Times New Roman" w:cs="Times New Roman"/>
          <w:sz w:val="28"/>
          <w:szCs w:val="28"/>
        </w:rPr>
        <w:t>μp</w:t>
      </w:r>
      <w:proofErr w:type="spellEnd"/>
      <w:r w:rsidRPr="004B6B88">
        <w:rPr>
          <w:rFonts w:ascii="Times New Roman" w:eastAsia="Times New Roman" w:hAnsi="Times New Roman" w:cs="Times New Roman"/>
          <w:sz w:val="28"/>
          <w:szCs w:val="28"/>
          <w:lang w:val="ru-RU"/>
        </w:rPr>
        <w:t xml:space="preserve"> — ожидаемая дневная доходность портфеля; </w:t>
      </w:r>
      <w:proofErr w:type="spellStart"/>
      <w:r w:rsidRPr="004B6B88">
        <w:rPr>
          <w:rFonts w:ascii="Times New Roman" w:eastAsia="Times New Roman" w:hAnsi="Times New Roman" w:cs="Times New Roman"/>
          <w:sz w:val="28"/>
          <w:szCs w:val="28"/>
        </w:rPr>
        <w:t>σp</w:t>
      </w:r>
      <w:proofErr w:type="spellEnd"/>
      <w:r w:rsidRPr="004B6B88">
        <w:rPr>
          <w:rFonts w:ascii="Times New Roman" w:eastAsia="Times New Roman" w:hAnsi="Times New Roman" w:cs="Times New Roman"/>
          <w:sz w:val="28"/>
          <w:szCs w:val="28"/>
          <w:lang w:val="ru-RU"/>
        </w:rPr>
        <w:t xml:space="preserve"> — стандартное отклонение дневной доходности портфеля; </w:t>
      </w:r>
      <w:r w:rsidRPr="004B6B88">
        <w:rPr>
          <w:rFonts w:ascii="Times New Roman" w:eastAsia="Times New Roman" w:hAnsi="Times New Roman" w:cs="Times New Roman"/>
          <w:sz w:val="28"/>
          <w:szCs w:val="28"/>
        </w:rPr>
        <w:t>T</w:t>
      </w:r>
      <w:r w:rsidRPr="004B6B88">
        <w:rPr>
          <w:rFonts w:ascii="Times New Roman" w:eastAsia="Times New Roman" w:hAnsi="Times New Roman" w:cs="Times New Roman"/>
          <w:sz w:val="28"/>
          <w:szCs w:val="28"/>
          <w:lang w:val="ru-RU"/>
        </w:rPr>
        <w:t xml:space="preserve"> — временной горизонт в торговых днях; </w:t>
      </w:r>
      <w:r w:rsidRPr="004B6B88">
        <w:rPr>
          <w:rFonts w:ascii="Times New Roman" w:eastAsia="Times New Roman" w:hAnsi="Times New Roman" w:cs="Times New Roman"/>
          <w:sz w:val="28"/>
          <w:szCs w:val="28"/>
        </w:rPr>
        <w:t>zα</w:t>
      </w:r>
      <w:r w:rsidRPr="004B6B88">
        <w:rPr>
          <w:rFonts w:ascii="Times New Roman" w:eastAsia="Times New Roman" w:hAnsi="Times New Roman" w:cs="Times New Roman"/>
          <w:sz w:val="28"/>
          <w:szCs w:val="28"/>
          <w:lang w:val="ru-RU"/>
        </w:rPr>
        <w:t xml:space="preserve"> — квантиль стандартного нормального распределения для уровня доверия (1 − </w:t>
      </w:r>
      <w:r w:rsidRPr="004B6B88">
        <w:rPr>
          <w:rFonts w:ascii="Times New Roman" w:eastAsia="Times New Roman" w:hAnsi="Times New Roman" w:cs="Times New Roman"/>
          <w:sz w:val="28"/>
          <w:szCs w:val="28"/>
        </w:rPr>
        <w:t>α</w:t>
      </w:r>
      <w:r w:rsidRPr="004B6B88">
        <w:rPr>
          <w:rFonts w:ascii="Times New Roman" w:eastAsia="Times New Roman" w:hAnsi="Times New Roman" w:cs="Times New Roman"/>
          <w:sz w:val="28"/>
          <w:szCs w:val="28"/>
          <w:lang w:val="ru-RU"/>
        </w:rPr>
        <w:t xml:space="preserve">): при </w:t>
      </w:r>
      <w:r w:rsidRPr="004B6B88">
        <w:rPr>
          <w:rFonts w:ascii="Times New Roman" w:eastAsia="Times New Roman" w:hAnsi="Times New Roman" w:cs="Times New Roman"/>
          <w:sz w:val="28"/>
          <w:szCs w:val="28"/>
        </w:rPr>
        <w:t>α</w:t>
      </w:r>
      <w:r w:rsidRPr="004B6B88">
        <w:rPr>
          <w:rFonts w:ascii="Times New Roman" w:eastAsia="Times New Roman" w:hAnsi="Times New Roman" w:cs="Times New Roman"/>
          <w:sz w:val="28"/>
          <w:szCs w:val="28"/>
          <w:lang w:val="ru-RU"/>
        </w:rPr>
        <w:t xml:space="preserve"> = 5% </w:t>
      </w:r>
      <w:r w:rsidRPr="004B6B88">
        <w:rPr>
          <w:rFonts w:ascii="Times New Roman" w:eastAsia="Times New Roman" w:hAnsi="Times New Roman" w:cs="Times New Roman"/>
          <w:sz w:val="28"/>
          <w:szCs w:val="28"/>
        </w:rPr>
        <w:t>zα</w:t>
      </w:r>
      <w:r w:rsidRPr="004B6B88">
        <w:rPr>
          <w:rFonts w:ascii="Times New Roman" w:eastAsia="Times New Roman" w:hAnsi="Times New Roman" w:cs="Times New Roman"/>
          <w:sz w:val="28"/>
          <w:szCs w:val="28"/>
          <w:lang w:val="ru-RU"/>
        </w:rPr>
        <w:t xml:space="preserve"> ≈ 1,645, при </w:t>
      </w:r>
      <w:r w:rsidRPr="004B6B88">
        <w:rPr>
          <w:rFonts w:ascii="Times New Roman" w:eastAsia="Times New Roman" w:hAnsi="Times New Roman" w:cs="Times New Roman"/>
          <w:sz w:val="28"/>
          <w:szCs w:val="28"/>
        </w:rPr>
        <w:t>α</w:t>
      </w:r>
      <w:r w:rsidRPr="004B6B88">
        <w:rPr>
          <w:rFonts w:ascii="Times New Roman" w:eastAsia="Times New Roman" w:hAnsi="Times New Roman" w:cs="Times New Roman"/>
          <w:sz w:val="28"/>
          <w:szCs w:val="28"/>
          <w:lang w:val="ru-RU"/>
        </w:rPr>
        <w:t xml:space="preserve"> = 1% </w:t>
      </w:r>
      <w:r w:rsidRPr="004B6B88">
        <w:rPr>
          <w:rFonts w:ascii="Times New Roman" w:eastAsia="Times New Roman" w:hAnsi="Times New Roman" w:cs="Times New Roman"/>
          <w:sz w:val="28"/>
          <w:szCs w:val="28"/>
        </w:rPr>
        <w:t>zα</w:t>
      </w:r>
      <w:r w:rsidRPr="004B6B88">
        <w:rPr>
          <w:rFonts w:ascii="Times New Roman" w:eastAsia="Times New Roman" w:hAnsi="Times New Roman" w:cs="Times New Roman"/>
          <w:sz w:val="28"/>
          <w:szCs w:val="28"/>
          <w:lang w:val="ru-RU"/>
        </w:rPr>
        <w:t xml:space="preserve"> ≈ 2,326; </w:t>
      </w:r>
      <w:r w:rsidRPr="004B6B88">
        <w:rPr>
          <w:rFonts w:ascii="Times New Roman" w:eastAsia="Times New Roman" w:hAnsi="Times New Roman" w:cs="Times New Roman"/>
          <w:sz w:val="28"/>
          <w:szCs w:val="28"/>
        </w:rPr>
        <w:t>V</w:t>
      </w:r>
      <w:r w:rsidRPr="004B6B88">
        <w:rPr>
          <w:rFonts w:ascii="Times New Roman" w:eastAsia="Times New Roman" w:hAnsi="Times New Roman" w:cs="Times New Roman"/>
          <w:sz w:val="28"/>
          <w:szCs w:val="28"/>
          <w:lang w:val="ru-RU"/>
        </w:rPr>
        <w:t xml:space="preserve"> — текущая рыночная стоимость портфеля. Экономический смысл показателя состоит в следующем: с вероятностью (1 − </w:t>
      </w:r>
      <w:r w:rsidRPr="004B6B88">
        <w:rPr>
          <w:rFonts w:ascii="Times New Roman" w:eastAsia="Times New Roman" w:hAnsi="Times New Roman" w:cs="Times New Roman"/>
          <w:sz w:val="28"/>
          <w:szCs w:val="28"/>
        </w:rPr>
        <w:t>α</w:t>
      </w:r>
      <w:r w:rsidRPr="004B6B88">
        <w:rPr>
          <w:rFonts w:ascii="Times New Roman" w:eastAsia="Times New Roman" w:hAnsi="Times New Roman" w:cs="Times New Roman"/>
          <w:sz w:val="28"/>
          <w:szCs w:val="28"/>
          <w:lang w:val="ru-RU"/>
        </w:rPr>
        <w:t xml:space="preserve">) потери портфеля за период </w:t>
      </w:r>
      <w:r w:rsidRPr="004B6B88">
        <w:rPr>
          <w:rFonts w:ascii="Times New Roman" w:eastAsia="Times New Roman" w:hAnsi="Times New Roman" w:cs="Times New Roman"/>
          <w:sz w:val="28"/>
          <w:szCs w:val="28"/>
        </w:rPr>
        <w:t>T</w:t>
      </w:r>
      <w:r w:rsidRPr="004B6B88">
        <w:rPr>
          <w:rFonts w:ascii="Times New Roman" w:eastAsia="Times New Roman" w:hAnsi="Times New Roman" w:cs="Times New Roman"/>
          <w:sz w:val="28"/>
          <w:szCs w:val="28"/>
          <w:lang w:val="ru-RU"/>
        </w:rPr>
        <w:t xml:space="preserve"> не превысят значения </w:t>
      </w:r>
      <w:proofErr w:type="spellStart"/>
      <w:r w:rsidRPr="004B6B88">
        <w:rPr>
          <w:rFonts w:ascii="Times New Roman" w:eastAsia="Times New Roman" w:hAnsi="Times New Roman" w:cs="Times New Roman"/>
          <w:sz w:val="28"/>
          <w:szCs w:val="28"/>
        </w:rPr>
        <w:t>VaR</w:t>
      </w:r>
      <w:proofErr w:type="spellEnd"/>
      <w:r w:rsidRPr="004B6B88">
        <w:rPr>
          <w:rFonts w:ascii="Times New Roman" w:eastAsia="Times New Roman" w:hAnsi="Times New Roman" w:cs="Times New Roman"/>
          <w:sz w:val="28"/>
          <w:szCs w:val="28"/>
          <w:lang w:val="ru-RU"/>
        </w:rPr>
        <w:t>. Данный показатель широко используется в риск-менеджменте и обязателен к расчёту при комплексной оценке качества портфеля [25, с. 880].</w:t>
      </w:r>
    </w:p>
    <w:p w14:paraId="605E7AC9"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Группа риск-скорректированных показателей позволяет сопоставить полученную доходность с принятым уровнем риска и тем самым оценить </w:t>
      </w:r>
      <w:r w:rsidRPr="004B6B88">
        <w:rPr>
          <w:rFonts w:ascii="Times New Roman" w:eastAsia="Times New Roman" w:hAnsi="Times New Roman" w:cs="Times New Roman"/>
          <w:sz w:val="28"/>
          <w:szCs w:val="28"/>
          <w:lang w:val="ru-RU"/>
        </w:rPr>
        <w:lastRenderedPageBreak/>
        <w:t>качество управленческих решений. Коэффициент Шарпа (</w:t>
      </w:r>
      <w:r w:rsidRPr="004B6B88">
        <w:rPr>
          <w:rFonts w:ascii="Times New Roman" w:eastAsia="Times New Roman" w:hAnsi="Times New Roman" w:cs="Times New Roman"/>
          <w:sz w:val="28"/>
          <w:szCs w:val="28"/>
        </w:rPr>
        <w:t>Sharpe</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ratio</w:t>
      </w:r>
      <w:r w:rsidRPr="004B6B88">
        <w:rPr>
          <w:rFonts w:ascii="Times New Roman" w:eastAsia="Times New Roman" w:hAnsi="Times New Roman" w:cs="Times New Roman"/>
          <w:sz w:val="28"/>
          <w:szCs w:val="28"/>
          <w:lang w:val="ru-RU"/>
        </w:rPr>
        <w:t>) измеряет избыточную доходность портфеля на единицу совокупного риска:</w:t>
      </w:r>
    </w:p>
    <w:p w14:paraId="239957C0" w14:textId="4F98B64A" w:rsidR="004962FA" w:rsidRPr="004B6B88" w:rsidRDefault="00FD20BF" w:rsidP="004962FA">
      <w:pPr>
        <w:pStyle w:val="FormulaStyle"/>
        <w:ind w:firstLine="709"/>
        <w:jc w:val="both"/>
      </w:pPr>
      <m:oMath>
        <m:r>
          <w:rPr>
            <w:rFonts w:ascii="Cambria Math" w:hAnsi="Cambria Math"/>
          </w:rPr>
          <m:t>Sharpe = (Rp - Rf) / σp</m:t>
        </m:r>
      </m:oMath>
      <w:r w:rsidR="004962FA" w:rsidRPr="004B6B88">
        <w:rPr>
          <w:i/>
          <w:iCs/>
        </w:rPr>
        <w:t xml:space="preserve">   (12)</w:t>
      </w:r>
    </w:p>
    <w:p w14:paraId="4CC81559"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где </w:t>
      </w:r>
      <w:r w:rsidRPr="004B6B88">
        <w:rPr>
          <w:rFonts w:ascii="Times New Roman" w:eastAsia="Times New Roman" w:hAnsi="Times New Roman" w:cs="Times New Roman"/>
          <w:sz w:val="28"/>
          <w:szCs w:val="28"/>
        </w:rPr>
        <w:t>Rp</w:t>
      </w:r>
      <w:r w:rsidRPr="004B6B88">
        <w:rPr>
          <w:rFonts w:ascii="Times New Roman" w:eastAsia="Times New Roman" w:hAnsi="Times New Roman" w:cs="Times New Roman"/>
          <w:sz w:val="28"/>
          <w:szCs w:val="28"/>
          <w:lang w:val="ru-RU"/>
        </w:rPr>
        <w:t xml:space="preserve"> — средняя доходность портфеля за рассматриваемый период; </w:t>
      </w:r>
      <w:r w:rsidRPr="004B6B88">
        <w:rPr>
          <w:rFonts w:ascii="Times New Roman" w:eastAsia="Times New Roman" w:hAnsi="Times New Roman" w:cs="Times New Roman"/>
          <w:sz w:val="28"/>
          <w:szCs w:val="28"/>
        </w:rPr>
        <w:t>Rf</w:t>
      </w:r>
      <w:r w:rsidRPr="004B6B88">
        <w:rPr>
          <w:rFonts w:ascii="Times New Roman" w:eastAsia="Times New Roman" w:hAnsi="Times New Roman" w:cs="Times New Roman"/>
          <w:sz w:val="28"/>
          <w:szCs w:val="28"/>
          <w:lang w:val="ru-RU"/>
        </w:rPr>
        <w:t xml:space="preserve"> — доходность безрискового актива; </w:t>
      </w:r>
      <w:proofErr w:type="spellStart"/>
      <w:r w:rsidRPr="004B6B88">
        <w:rPr>
          <w:rFonts w:ascii="Times New Roman" w:eastAsia="Times New Roman" w:hAnsi="Times New Roman" w:cs="Times New Roman"/>
          <w:sz w:val="28"/>
          <w:szCs w:val="28"/>
        </w:rPr>
        <w:t>σp</w:t>
      </w:r>
      <w:proofErr w:type="spellEnd"/>
      <w:r w:rsidRPr="004B6B88">
        <w:rPr>
          <w:rFonts w:ascii="Times New Roman" w:eastAsia="Times New Roman" w:hAnsi="Times New Roman" w:cs="Times New Roman"/>
          <w:sz w:val="28"/>
          <w:szCs w:val="28"/>
          <w:lang w:val="ru-RU"/>
        </w:rPr>
        <w:t xml:space="preserve"> — стандартное отклонение доходностей портфеля. Значение </w:t>
      </w:r>
      <w:proofErr w:type="gramStart"/>
      <w:r w:rsidRPr="004B6B88">
        <w:rPr>
          <w:rFonts w:ascii="Times New Roman" w:eastAsia="Times New Roman" w:hAnsi="Times New Roman" w:cs="Times New Roman"/>
          <w:sz w:val="28"/>
          <w:szCs w:val="28"/>
        </w:rPr>
        <w:t>Sharpe</w:t>
      </w:r>
      <w:r w:rsidRPr="004B6B88">
        <w:rPr>
          <w:rFonts w:ascii="Times New Roman" w:eastAsia="Times New Roman" w:hAnsi="Times New Roman" w:cs="Times New Roman"/>
          <w:sz w:val="28"/>
          <w:szCs w:val="28"/>
          <w:lang w:val="ru-RU"/>
        </w:rPr>
        <w:t xml:space="preserve"> &gt;</w:t>
      </w:r>
      <w:proofErr w:type="gramEnd"/>
      <w:r w:rsidRPr="004B6B88">
        <w:rPr>
          <w:rFonts w:ascii="Times New Roman" w:eastAsia="Times New Roman" w:hAnsi="Times New Roman" w:cs="Times New Roman"/>
          <w:sz w:val="28"/>
          <w:szCs w:val="28"/>
          <w:lang w:val="ru-RU"/>
        </w:rPr>
        <w:t xml:space="preserve"> 1 в типовой трактовке свидетельствует о сравнительно высокой эффективности управления при выбранных допущениях; отрицательное значение означает, что портфель уступает безрисковому активу [38].</w:t>
      </w:r>
    </w:p>
    <w:p w14:paraId="32E7E4CE"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Коэффициент </w:t>
      </w:r>
      <w:proofErr w:type="spellStart"/>
      <w:r w:rsidRPr="004B6B88">
        <w:rPr>
          <w:rFonts w:ascii="Times New Roman" w:eastAsia="Times New Roman" w:hAnsi="Times New Roman" w:cs="Times New Roman"/>
          <w:sz w:val="28"/>
          <w:szCs w:val="28"/>
          <w:lang w:val="ru-RU"/>
        </w:rPr>
        <w:t>Сортино</w:t>
      </w:r>
      <w:proofErr w:type="spellEnd"/>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Sortino</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ratio</w:t>
      </w:r>
      <w:r w:rsidRPr="004B6B88">
        <w:rPr>
          <w:rFonts w:ascii="Times New Roman" w:eastAsia="Times New Roman" w:hAnsi="Times New Roman" w:cs="Times New Roman"/>
          <w:sz w:val="28"/>
          <w:szCs w:val="28"/>
          <w:lang w:val="ru-RU"/>
        </w:rPr>
        <w:t>) уточняет оценку риска, фокусируясь исключительно на отрицательных отклонениях доходности (</w:t>
      </w:r>
      <w:r w:rsidRPr="004B6B88">
        <w:rPr>
          <w:rFonts w:ascii="Times New Roman" w:eastAsia="Times New Roman" w:hAnsi="Times New Roman" w:cs="Times New Roman"/>
          <w:sz w:val="28"/>
          <w:szCs w:val="28"/>
        </w:rPr>
        <w:t>downside</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risk</w:t>
      </w:r>
      <w:r w:rsidRPr="004B6B88">
        <w:rPr>
          <w:rFonts w:ascii="Times New Roman" w:eastAsia="Times New Roman" w:hAnsi="Times New Roman" w:cs="Times New Roman"/>
          <w:sz w:val="28"/>
          <w:szCs w:val="28"/>
          <w:lang w:val="ru-RU"/>
        </w:rPr>
        <w:t>) и тем самым не «наказывая» за положительную волатильность:</w:t>
      </w:r>
    </w:p>
    <w:p w14:paraId="054174C7" w14:textId="71FF06BB" w:rsidR="004962FA" w:rsidRPr="004B6B88" w:rsidRDefault="00FD20BF" w:rsidP="004962FA">
      <w:pPr>
        <w:pStyle w:val="FormulaStyle"/>
        <w:ind w:firstLine="709"/>
        <w:jc w:val="both"/>
      </w:pPr>
      <m:oMath>
        <m:r>
          <w:rPr>
            <w:rFonts w:ascii="Cambria Math" w:hAnsi="Cambria Math"/>
          </w:rPr>
          <m:t>Sortino = (Rp - Rf) / σd</m:t>
        </m:r>
      </m:oMath>
      <w:r w:rsidR="004962FA" w:rsidRPr="004B6B88">
        <w:rPr>
          <w:i/>
          <w:iCs/>
        </w:rPr>
        <w:t xml:space="preserve">   (13)</w:t>
      </w:r>
    </w:p>
    <w:p w14:paraId="3B29A3C6"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где </w:t>
      </w:r>
      <w:proofErr w:type="spellStart"/>
      <w:r w:rsidRPr="004B6B88">
        <w:rPr>
          <w:rFonts w:ascii="Times New Roman" w:eastAsia="Times New Roman" w:hAnsi="Times New Roman" w:cs="Times New Roman"/>
          <w:sz w:val="28"/>
          <w:szCs w:val="28"/>
        </w:rPr>
        <w:t>σd</w:t>
      </w:r>
      <w:proofErr w:type="spellEnd"/>
      <w:r w:rsidRPr="004B6B88">
        <w:rPr>
          <w:rFonts w:ascii="Times New Roman" w:eastAsia="Times New Roman" w:hAnsi="Times New Roman" w:cs="Times New Roman"/>
          <w:sz w:val="28"/>
          <w:szCs w:val="28"/>
          <w:lang w:val="ru-RU"/>
        </w:rPr>
        <w:t xml:space="preserve"> — </w:t>
      </w:r>
      <w:proofErr w:type="spellStart"/>
      <w:r w:rsidRPr="004B6B88">
        <w:rPr>
          <w:rFonts w:ascii="Times New Roman" w:eastAsia="Times New Roman" w:hAnsi="Times New Roman" w:cs="Times New Roman"/>
          <w:sz w:val="28"/>
          <w:szCs w:val="28"/>
          <w:lang w:val="ru-RU"/>
        </w:rPr>
        <w:t>полустандартное</w:t>
      </w:r>
      <w:proofErr w:type="spellEnd"/>
      <w:r w:rsidRPr="004B6B88">
        <w:rPr>
          <w:rFonts w:ascii="Times New Roman" w:eastAsia="Times New Roman" w:hAnsi="Times New Roman" w:cs="Times New Roman"/>
          <w:sz w:val="28"/>
          <w:szCs w:val="28"/>
          <w:lang w:val="ru-RU"/>
        </w:rPr>
        <w:t xml:space="preserve"> отклонение, рассчитываемое только по наблюдениям, при которых доходность портфеля оказалась ниже целевого уровня (как правило, </w:t>
      </w:r>
      <w:r w:rsidRPr="004B6B88">
        <w:rPr>
          <w:rFonts w:ascii="Times New Roman" w:eastAsia="Times New Roman" w:hAnsi="Times New Roman" w:cs="Times New Roman"/>
          <w:sz w:val="28"/>
          <w:szCs w:val="28"/>
        </w:rPr>
        <w:t>Rf</w:t>
      </w:r>
      <w:r w:rsidRPr="004B6B88">
        <w:rPr>
          <w:rFonts w:ascii="Times New Roman" w:eastAsia="Times New Roman" w:hAnsi="Times New Roman" w:cs="Times New Roman"/>
          <w:sz w:val="28"/>
          <w:szCs w:val="28"/>
          <w:lang w:val="ru-RU"/>
        </w:rPr>
        <w:t xml:space="preserve"> или нуля). Данный коэффициент более чувствителен к риску потерь капитала по сравнению с коэффициентом Шарпа [40].</w:t>
      </w:r>
    </w:p>
    <w:p w14:paraId="477CC696"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Коэффициент </w:t>
      </w:r>
      <w:proofErr w:type="spellStart"/>
      <w:r w:rsidRPr="004B6B88">
        <w:rPr>
          <w:rFonts w:ascii="Times New Roman" w:eastAsia="Times New Roman" w:hAnsi="Times New Roman" w:cs="Times New Roman"/>
          <w:sz w:val="28"/>
          <w:szCs w:val="28"/>
          <w:lang w:val="ru-RU"/>
        </w:rPr>
        <w:t>Трейнора</w:t>
      </w:r>
      <w:proofErr w:type="spellEnd"/>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Treynor</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ratio</w:t>
      </w:r>
      <w:r w:rsidRPr="004B6B88">
        <w:rPr>
          <w:rFonts w:ascii="Times New Roman" w:eastAsia="Times New Roman" w:hAnsi="Times New Roman" w:cs="Times New Roman"/>
          <w:sz w:val="28"/>
          <w:szCs w:val="28"/>
          <w:lang w:val="ru-RU"/>
        </w:rPr>
        <w:t>) соотносит избыточную доходность портфеля с величиной его систематического риска, выраженного через бета-коэффициент:</w:t>
      </w:r>
    </w:p>
    <w:p w14:paraId="18DB324D" w14:textId="7D35F428" w:rsidR="004962FA" w:rsidRPr="004B6B88" w:rsidRDefault="00FD20BF" w:rsidP="004962FA">
      <w:pPr>
        <w:pStyle w:val="FormulaStyle"/>
        <w:ind w:firstLine="709"/>
        <w:jc w:val="both"/>
      </w:pPr>
      <m:oMath>
        <m:r>
          <w:rPr>
            <w:rFonts w:ascii="Cambria Math" w:hAnsi="Cambria Math"/>
          </w:rPr>
          <m:t>Treynor = (Rp - Rf) / βp</m:t>
        </m:r>
      </m:oMath>
      <w:r w:rsidR="004962FA" w:rsidRPr="004B6B88">
        <w:rPr>
          <w:i/>
          <w:iCs/>
        </w:rPr>
        <w:t xml:space="preserve">   (14)</w:t>
      </w:r>
    </w:p>
    <w:p w14:paraId="2C25643A"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где </w:t>
      </w:r>
      <w:r w:rsidRPr="004B6B88">
        <w:rPr>
          <w:rFonts w:ascii="Times New Roman" w:eastAsia="Times New Roman" w:hAnsi="Times New Roman" w:cs="Times New Roman"/>
          <w:sz w:val="28"/>
          <w:szCs w:val="28"/>
        </w:rPr>
        <w:t>βp</w:t>
      </w:r>
      <w:r w:rsidRPr="004B6B88">
        <w:rPr>
          <w:rFonts w:ascii="Times New Roman" w:eastAsia="Times New Roman" w:hAnsi="Times New Roman" w:cs="Times New Roman"/>
          <w:sz w:val="28"/>
          <w:szCs w:val="28"/>
          <w:lang w:val="ru-RU"/>
        </w:rPr>
        <w:t xml:space="preserve"> — бета-коэффициент портфеля, определённый по формуле (10). Показатель уместен в тех случаях, когда несистематический риск в значительной степени диверсифицирован и аналитически значимым остаётся лишь систематический риск [41].</w:t>
      </w:r>
    </w:p>
    <w:p w14:paraId="3182DE03"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lastRenderedPageBreak/>
        <w:t>Альфа Дженсена (</w:t>
      </w:r>
      <w:r w:rsidRPr="004B6B88">
        <w:rPr>
          <w:rFonts w:ascii="Times New Roman" w:eastAsia="Times New Roman" w:hAnsi="Times New Roman" w:cs="Times New Roman"/>
          <w:sz w:val="28"/>
          <w:szCs w:val="28"/>
        </w:rPr>
        <w:t>Jensen</w:t>
      </w:r>
      <w:r w:rsidRPr="004B6B88">
        <w:rPr>
          <w:rFonts w:ascii="Times New Roman" w:eastAsia="Times New Roman" w:hAnsi="Times New Roman" w:cs="Times New Roman"/>
          <w:sz w:val="28"/>
          <w:szCs w:val="28"/>
          <w:lang w:val="ru-RU"/>
        </w:rPr>
        <w:t>'</w:t>
      </w:r>
      <w:r w:rsidRPr="004B6B88">
        <w:rPr>
          <w:rFonts w:ascii="Times New Roman" w:eastAsia="Times New Roman" w:hAnsi="Times New Roman" w:cs="Times New Roman"/>
          <w:sz w:val="28"/>
          <w:szCs w:val="28"/>
        </w:rPr>
        <w:t>s</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alpha</w:t>
      </w:r>
      <w:r w:rsidRPr="004B6B88">
        <w:rPr>
          <w:rFonts w:ascii="Times New Roman" w:eastAsia="Times New Roman" w:hAnsi="Times New Roman" w:cs="Times New Roman"/>
          <w:sz w:val="28"/>
          <w:szCs w:val="28"/>
          <w:lang w:val="ru-RU"/>
        </w:rPr>
        <w:t xml:space="preserve">) оценивает абсолютную величину сверхдоходности портфеля относительно теоретической доходности, предсказанной моделью </w:t>
      </w:r>
      <w:r w:rsidRPr="004B6B88">
        <w:rPr>
          <w:rFonts w:ascii="Times New Roman" w:eastAsia="Times New Roman" w:hAnsi="Times New Roman" w:cs="Times New Roman"/>
          <w:sz w:val="28"/>
          <w:szCs w:val="28"/>
        </w:rPr>
        <w:t>CAPM</w:t>
      </w:r>
      <w:r w:rsidRPr="004B6B88">
        <w:rPr>
          <w:rFonts w:ascii="Times New Roman" w:eastAsia="Times New Roman" w:hAnsi="Times New Roman" w:cs="Times New Roman"/>
          <w:sz w:val="28"/>
          <w:szCs w:val="28"/>
          <w:lang w:val="ru-RU"/>
        </w:rPr>
        <w:t>:</w:t>
      </w:r>
    </w:p>
    <w:p w14:paraId="048BE3DF" w14:textId="250052E7" w:rsidR="004962FA" w:rsidRPr="004B6B88" w:rsidRDefault="00FD20BF" w:rsidP="004962FA">
      <w:pPr>
        <w:pStyle w:val="FormulaStyle"/>
        <w:ind w:firstLine="709"/>
        <w:jc w:val="both"/>
      </w:pPr>
      <m:oMath>
        <m:r>
          <w:rPr>
            <w:rFonts w:ascii="Cambria Math" w:hAnsi="Cambria Math"/>
          </w:rPr>
          <m:t xml:space="preserve">α = </m:t>
        </m:r>
        <m:r>
          <w:rPr>
            <w:rFonts w:ascii="Cambria Math" w:hAnsi="Cambria Math"/>
            <w:lang w:val="en-CA"/>
          </w:rPr>
          <m:t>Rp</m:t>
        </m:r>
        <m:r>
          <w:rPr>
            <w:rFonts w:ascii="Cambria Math" w:hAnsi="Cambria Math"/>
          </w:rPr>
          <m:t xml:space="preserve"> - [</m:t>
        </m:r>
        <m:r>
          <w:rPr>
            <w:rFonts w:ascii="Cambria Math" w:hAnsi="Cambria Math"/>
            <w:lang w:val="en-CA"/>
          </w:rPr>
          <m:t>Rf</m:t>
        </m:r>
        <m:r>
          <w:rPr>
            <w:rFonts w:ascii="Cambria Math" w:hAnsi="Cambria Math"/>
          </w:rPr>
          <m:t xml:space="preserve"> + β</m:t>
        </m:r>
        <m:r>
          <w:rPr>
            <w:rFonts w:ascii="Cambria Math" w:hAnsi="Cambria Math"/>
            <w:lang w:val="en-CA"/>
          </w:rPr>
          <m:t>p</m:t>
        </m:r>
        <m:r>
          <w:rPr>
            <w:rFonts w:ascii="Cambria Math" w:hAnsi="Cambria Math"/>
          </w:rPr>
          <m:t xml:space="preserve"> · (</m:t>
        </m:r>
        <m:r>
          <w:rPr>
            <w:rFonts w:ascii="Cambria Math" w:hAnsi="Cambria Math"/>
            <w:lang w:val="en-CA"/>
          </w:rPr>
          <m:t>Rm</m:t>
        </m:r>
        <m:r>
          <w:rPr>
            <w:rFonts w:ascii="Cambria Math" w:hAnsi="Cambria Math"/>
          </w:rPr>
          <m:t xml:space="preserve"> - </m:t>
        </m:r>
        <m:r>
          <w:rPr>
            <w:rFonts w:ascii="Cambria Math" w:hAnsi="Cambria Math"/>
            <w:lang w:val="en-CA"/>
          </w:rPr>
          <m:t>Rf</m:t>
        </m:r>
        <m:r>
          <w:rPr>
            <w:rFonts w:ascii="Cambria Math" w:hAnsi="Cambria Math"/>
          </w:rPr>
          <m:t>)]</m:t>
        </m:r>
      </m:oMath>
      <w:r w:rsidR="004962FA" w:rsidRPr="004B6B88">
        <w:rPr>
          <w:i/>
          <w:iCs/>
        </w:rPr>
        <w:t xml:space="preserve">   (15)</w:t>
      </w:r>
    </w:p>
    <w:p w14:paraId="05B1A022"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где </w:t>
      </w:r>
      <w:r w:rsidRPr="004B6B88">
        <w:rPr>
          <w:rFonts w:ascii="Times New Roman" w:eastAsia="Times New Roman" w:hAnsi="Times New Roman" w:cs="Times New Roman"/>
          <w:sz w:val="28"/>
          <w:szCs w:val="28"/>
        </w:rPr>
        <w:t>Rm</w:t>
      </w:r>
      <w:r w:rsidRPr="004B6B88">
        <w:rPr>
          <w:rFonts w:ascii="Times New Roman" w:eastAsia="Times New Roman" w:hAnsi="Times New Roman" w:cs="Times New Roman"/>
          <w:sz w:val="28"/>
          <w:szCs w:val="28"/>
          <w:lang w:val="ru-RU"/>
        </w:rPr>
        <w:t xml:space="preserve"> — фактическая среднерыночная доходность за рассматриваемый период. Положительное значение </w:t>
      </w:r>
      <w:r w:rsidRPr="004B6B88">
        <w:rPr>
          <w:rFonts w:ascii="Times New Roman" w:eastAsia="Times New Roman" w:hAnsi="Times New Roman" w:cs="Times New Roman"/>
          <w:sz w:val="28"/>
          <w:szCs w:val="28"/>
        </w:rPr>
        <w:t>α</w:t>
      </w:r>
      <w:r w:rsidRPr="004B6B88">
        <w:rPr>
          <w:rFonts w:ascii="Times New Roman" w:eastAsia="Times New Roman" w:hAnsi="Times New Roman" w:cs="Times New Roman"/>
          <w:sz w:val="28"/>
          <w:szCs w:val="28"/>
          <w:lang w:val="ru-RU"/>
        </w:rPr>
        <w:t xml:space="preserve"> свидетельствует о том, что портфель генерировал доходность сверх рыночных ожиданий при данном уровне систематического риска; отрицательная альфа указывает на отставание от рыночного бенчмарка [42].</w:t>
      </w:r>
    </w:p>
    <w:p w14:paraId="0A58DBB9"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В качестве дополнительной меры риска применяется показатель максимальной просадки (</w:t>
      </w:r>
      <w:r w:rsidRPr="004B6B88">
        <w:rPr>
          <w:rFonts w:ascii="Times New Roman" w:eastAsia="Times New Roman" w:hAnsi="Times New Roman" w:cs="Times New Roman"/>
          <w:sz w:val="28"/>
          <w:szCs w:val="28"/>
        </w:rPr>
        <w:t>Maximum</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Drawdown</w:t>
      </w:r>
      <w:r w:rsidRPr="004B6B88">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rPr>
        <w:t>MDD</w:t>
      </w:r>
      <w:r w:rsidRPr="004B6B88">
        <w:rPr>
          <w:rFonts w:ascii="Times New Roman" w:eastAsia="Times New Roman" w:hAnsi="Times New Roman" w:cs="Times New Roman"/>
          <w:sz w:val="28"/>
          <w:szCs w:val="28"/>
          <w:lang w:val="ru-RU"/>
        </w:rPr>
        <w:t>) — наибольшее относительное снижение стоимости портфеля от исторического пика до последующего минимума:</w:t>
      </w:r>
    </w:p>
    <w:p w14:paraId="0DF1F17F" w14:textId="3A807F4B" w:rsidR="004962FA" w:rsidRPr="004B6B88" w:rsidRDefault="00FD20BF" w:rsidP="004962FA">
      <w:pPr>
        <w:pStyle w:val="FormulaStyle"/>
        <w:ind w:firstLine="709"/>
        <w:jc w:val="both"/>
      </w:pPr>
      <m:oMath>
        <m:r>
          <w:rPr>
            <w:rFonts w:ascii="Cambria Math" w:hAnsi="Cambria Math"/>
          </w:rPr>
          <m:t>MDD = (Vpeak - Vtrough) / Vpeak</m:t>
        </m:r>
      </m:oMath>
      <w:r w:rsidR="004962FA" w:rsidRPr="004B6B88">
        <w:rPr>
          <w:i/>
          <w:iCs/>
        </w:rPr>
        <w:t xml:space="preserve">   (16)</w:t>
      </w:r>
    </w:p>
    <w:p w14:paraId="15CA4BD6"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где </w:t>
      </w:r>
      <w:proofErr w:type="spellStart"/>
      <w:r w:rsidRPr="004B6B88">
        <w:rPr>
          <w:rFonts w:ascii="Times New Roman" w:eastAsia="Times New Roman" w:hAnsi="Times New Roman" w:cs="Times New Roman"/>
          <w:sz w:val="28"/>
          <w:szCs w:val="28"/>
        </w:rPr>
        <w:t>Vpeak</w:t>
      </w:r>
      <w:proofErr w:type="spellEnd"/>
      <w:r w:rsidRPr="004B6B88">
        <w:rPr>
          <w:rFonts w:ascii="Times New Roman" w:eastAsia="Times New Roman" w:hAnsi="Times New Roman" w:cs="Times New Roman"/>
          <w:sz w:val="28"/>
          <w:szCs w:val="28"/>
          <w:lang w:val="ru-RU"/>
        </w:rPr>
        <w:t xml:space="preserve"> — максимальная стоимость портфеля за наблюдаемый период; </w:t>
      </w:r>
      <w:proofErr w:type="spellStart"/>
      <w:r w:rsidRPr="004B6B88">
        <w:rPr>
          <w:rFonts w:ascii="Times New Roman" w:eastAsia="Times New Roman" w:hAnsi="Times New Roman" w:cs="Times New Roman"/>
          <w:sz w:val="28"/>
          <w:szCs w:val="28"/>
        </w:rPr>
        <w:t>Vtrough</w:t>
      </w:r>
      <w:proofErr w:type="spellEnd"/>
      <w:r w:rsidRPr="004B6B88">
        <w:rPr>
          <w:rFonts w:ascii="Times New Roman" w:eastAsia="Times New Roman" w:hAnsi="Times New Roman" w:cs="Times New Roman"/>
          <w:sz w:val="28"/>
          <w:szCs w:val="28"/>
          <w:lang w:val="ru-RU"/>
        </w:rPr>
        <w:t xml:space="preserve"> — минимальная стоимость, зафиксированная после данного пика. Показатель </w:t>
      </w:r>
      <w:r w:rsidRPr="004B6B88">
        <w:rPr>
          <w:rFonts w:ascii="Times New Roman" w:eastAsia="Times New Roman" w:hAnsi="Times New Roman" w:cs="Times New Roman"/>
          <w:sz w:val="28"/>
          <w:szCs w:val="28"/>
        </w:rPr>
        <w:t>MDD</w:t>
      </w:r>
      <w:r w:rsidRPr="004B6B88">
        <w:rPr>
          <w:rFonts w:ascii="Times New Roman" w:eastAsia="Times New Roman" w:hAnsi="Times New Roman" w:cs="Times New Roman"/>
          <w:sz w:val="28"/>
          <w:szCs w:val="28"/>
          <w:lang w:val="ru-RU"/>
        </w:rPr>
        <w:t xml:space="preserve"> характеризует наихудший сценарий потерь для инвестора, вошедшего в позицию на пике стоимости.</w:t>
      </w:r>
    </w:p>
    <w:p w14:paraId="0CCC1B26" w14:textId="77777777" w:rsidR="004962FA" w:rsidRPr="004B6B88" w:rsidRDefault="004962FA" w:rsidP="004B6B88">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Совокупность перечисленных методик образует взаимодополняющий инструментарий оценки качества портфеля: показатели ликвидности и рентабельности эмитентов характеризуют фундаментальную устойчивость базовых активов; </w:t>
      </w:r>
      <w:r w:rsidRPr="004B6B88">
        <w:rPr>
          <w:rFonts w:ascii="Times New Roman" w:eastAsia="Times New Roman" w:hAnsi="Times New Roman" w:cs="Times New Roman"/>
          <w:sz w:val="28"/>
          <w:szCs w:val="28"/>
        </w:rPr>
        <w:t>Z</w:t>
      </w:r>
      <w:r w:rsidRPr="004B6B88">
        <w:rPr>
          <w:rFonts w:ascii="Times New Roman" w:eastAsia="Times New Roman" w:hAnsi="Times New Roman" w:cs="Times New Roman"/>
          <w:sz w:val="28"/>
          <w:szCs w:val="28"/>
          <w:lang w:val="ru-RU"/>
        </w:rPr>
        <w:t xml:space="preserve">-счёт Альтмана позволяет диагностировать риск финансовой несостоятельности; матрица корреляций и портфельные параметры </w:t>
      </w:r>
      <w:proofErr w:type="spellStart"/>
      <w:r w:rsidRPr="004B6B88">
        <w:rPr>
          <w:rFonts w:ascii="Times New Roman" w:eastAsia="Times New Roman" w:hAnsi="Times New Roman" w:cs="Times New Roman"/>
          <w:sz w:val="28"/>
          <w:szCs w:val="28"/>
          <w:lang w:val="ru-RU"/>
        </w:rPr>
        <w:t>Марковица</w:t>
      </w:r>
      <w:proofErr w:type="spellEnd"/>
      <w:r w:rsidRPr="004B6B88">
        <w:rPr>
          <w:rFonts w:ascii="Times New Roman" w:eastAsia="Times New Roman" w:hAnsi="Times New Roman" w:cs="Times New Roman"/>
          <w:sz w:val="28"/>
          <w:szCs w:val="28"/>
          <w:lang w:val="ru-RU"/>
        </w:rPr>
        <w:t xml:space="preserve"> — описывают </w:t>
      </w:r>
      <w:proofErr w:type="spellStart"/>
      <w:r w:rsidRPr="004B6B88">
        <w:rPr>
          <w:rFonts w:ascii="Times New Roman" w:eastAsia="Times New Roman" w:hAnsi="Times New Roman" w:cs="Times New Roman"/>
          <w:sz w:val="28"/>
          <w:szCs w:val="28"/>
          <w:lang w:val="ru-RU"/>
        </w:rPr>
        <w:t>диверсификационный</w:t>
      </w:r>
      <w:proofErr w:type="spellEnd"/>
      <w:r w:rsidRPr="004B6B88">
        <w:rPr>
          <w:rFonts w:ascii="Times New Roman" w:eastAsia="Times New Roman" w:hAnsi="Times New Roman" w:cs="Times New Roman"/>
          <w:sz w:val="28"/>
          <w:szCs w:val="28"/>
          <w:lang w:val="ru-RU"/>
        </w:rPr>
        <w:t xml:space="preserve"> потенциал; </w:t>
      </w:r>
      <w:r w:rsidRPr="004B6B88">
        <w:rPr>
          <w:rFonts w:ascii="Times New Roman" w:eastAsia="Times New Roman" w:hAnsi="Times New Roman" w:cs="Times New Roman"/>
          <w:sz w:val="28"/>
          <w:szCs w:val="28"/>
        </w:rPr>
        <w:t>CAPM</w:t>
      </w:r>
      <w:r w:rsidRPr="004B6B88">
        <w:rPr>
          <w:rFonts w:ascii="Times New Roman" w:eastAsia="Times New Roman" w:hAnsi="Times New Roman" w:cs="Times New Roman"/>
          <w:sz w:val="28"/>
          <w:szCs w:val="28"/>
          <w:lang w:val="ru-RU"/>
        </w:rPr>
        <w:t xml:space="preserve"> и коэффициенты Шарпа, </w:t>
      </w:r>
      <w:proofErr w:type="spellStart"/>
      <w:r w:rsidRPr="004B6B88">
        <w:rPr>
          <w:rFonts w:ascii="Times New Roman" w:eastAsia="Times New Roman" w:hAnsi="Times New Roman" w:cs="Times New Roman"/>
          <w:sz w:val="28"/>
          <w:szCs w:val="28"/>
          <w:lang w:val="ru-RU"/>
        </w:rPr>
        <w:t>Сортино</w:t>
      </w:r>
      <w:proofErr w:type="spellEnd"/>
      <w:r w:rsidRPr="004B6B88">
        <w:rPr>
          <w:rFonts w:ascii="Times New Roman" w:eastAsia="Times New Roman" w:hAnsi="Times New Roman" w:cs="Times New Roman"/>
          <w:sz w:val="28"/>
          <w:szCs w:val="28"/>
          <w:lang w:val="ru-RU"/>
        </w:rPr>
        <w:t xml:space="preserve">, </w:t>
      </w:r>
      <w:proofErr w:type="spellStart"/>
      <w:r w:rsidRPr="004B6B88">
        <w:rPr>
          <w:rFonts w:ascii="Times New Roman" w:eastAsia="Times New Roman" w:hAnsi="Times New Roman" w:cs="Times New Roman"/>
          <w:sz w:val="28"/>
          <w:szCs w:val="28"/>
          <w:lang w:val="ru-RU"/>
        </w:rPr>
        <w:t>Трейнора</w:t>
      </w:r>
      <w:proofErr w:type="spellEnd"/>
      <w:r w:rsidRPr="004B6B88">
        <w:rPr>
          <w:rFonts w:ascii="Times New Roman" w:eastAsia="Times New Roman" w:hAnsi="Times New Roman" w:cs="Times New Roman"/>
          <w:sz w:val="28"/>
          <w:szCs w:val="28"/>
          <w:lang w:val="ru-RU"/>
        </w:rPr>
        <w:t xml:space="preserve">, альфа Дженсена, а также </w:t>
      </w:r>
      <w:proofErr w:type="spellStart"/>
      <w:r w:rsidRPr="004B6B88">
        <w:rPr>
          <w:rFonts w:ascii="Times New Roman" w:eastAsia="Times New Roman" w:hAnsi="Times New Roman" w:cs="Times New Roman"/>
          <w:sz w:val="28"/>
          <w:szCs w:val="28"/>
        </w:rPr>
        <w:t>VaR</w:t>
      </w:r>
      <w:proofErr w:type="spellEnd"/>
      <w:r w:rsidRPr="004B6B88">
        <w:rPr>
          <w:rFonts w:ascii="Times New Roman" w:eastAsia="Times New Roman" w:hAnsi="Times New Roman" w:cs="Times New Roman"/>
          <w:sz w:val="28"/>
          <w:szCs w:val="28"/>
          <w:lang w:val="ru-RU"/>
        </w:rPr>
        <w:t xml:space="preserve"> — </w:t>
      </w:r>
      <w:r w:rsidRPr="004B6B88">
        <w:rPr>
          <w:rFonts w:ascii="Times New Roman" w:eastAsia="Times New Roman" w:hAnsi="Times New Roman" w:cs="Times New Roman"/>
          <w:sz w:val="28"/>
          <w:szCs w:val="28"/>
          <w:lang w:val="ru-RU"/>
        </w:rPr>
        <w:lastRenderedPageBreak/>
        <w:t>оценивают качество управленческих решений по принятию риска в сравнении с рыночными ориентирами [25, с. 880].</w:t>
      </w:r>
    </w:p>
    <w:p w14:paraId="7B844710" w14:textId="77777777" w:rsidR="004962FA" w:rsidRPr="004B6B88" w:rsidRDefault="004962FA" w:rsidP="004B6B88">
      <w:pPr>
        <w:spacing w:line="360" w:lineRule="auto"/>
        <w:ind w:firstLine="709"/>
        <w:jc w:val="both"/>
        <w:rPr>
          <w:rFonts w:ascii="Times New Roman" w:hAnsi="Times New Roman" w:cs="Times New Roman"/>
          <w:lang w:val="ru-RU"/>
        </w:rPr>
      </w:pPr>
    </w:p>
    <w:p w14:paraId="0D3A4272" w14:textId="3693DC3F" w:rsidR="004962FA" w:rsidRPr="004B6B88" w:rsidRDefault="00823BB7" w:rsidP="004B6B88">
      <w:pPr>
        <w:pStyle w:val="2"/>
        <w:spacing w:line="360" w:lineRule="auto"/>
        <w:rPr>
          <w:rFonts w:cs="Times New Roman"/>
          <w:lang w:val="ru-RU"/>
        </w:rPr>
      </w:pPr>
      <w:bookmarkStart w:id="4" w:name="_Toc233009118"/>
      <w:r w:rsidRPr="004B6B88">
        <w:rPr>
          <w:rFonts w:cs="Times New Roman"/>
          <w:lang w:val="ru-RU"/>
        </w:rPr>
        <w:t xml:space="preserve">1.3 </w:t>
      </w:r>
      <w:r w:rsidR="004962FA" w:rsidRPr="004B6B88">
        <w:rPr>
          <w:rFonts w:cs="Times New Roman"/>
          <w:lang w:val="ru-RU"/>
        </w:rPr>
        <w:t>ПИФ как рыночный механизм коллективного инвестирования</w:t>
      </w:r>
      <w:bookmarkEnd w:id="4"/>
    </w:p>
    <w:p w14:paraId="0F473CCC" w14:textId="77777777" w:rsidR="004962FA" w:rsidRPr="004B6B88" w:rsidRDefault="004962FA" w:rsidP="004B6B88">
      <w:pPr>
        <w:spacing w:line="360" w:lineRule="auto"/>
        <w:ind w:left="709"/>
        <w:rPr>
          <w:rFonts w:ascii="Times New Roman" w:hAnsi="Times New Roman" w:cs="Times New Roman"/>
          <w:lang w:val="ru-RU"/>
        </w:rPr>
      </w:pPr>
    </w:p>
    <w:p w14:paraId="0F13C764" w14:textId="77777777" w:rsidR="004962FA" w:rsidRPr="004B6B88" w:rsidRDefault="004962FA" w:rsidP="004B6B88">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Паевой инвестиционный фонд (ПИФ) представляет собой рыночный механизм коллективного инвестирования, посредством которого средства множества частных и корпоративных инвесторов объединяются в единый имущественный пул под профессиональным управлением специализированной управляющей компании, действующей на основании лицензии Банка России [4]. Правовую основу функционирования ПИФов в Российской Федерации составляет Федеральный закон «Об инвестиционных фондах» от 29.11.2001 № 156-ФЗ, устанавливающий порядок создания, управления и контроля за деятельностью фондов, а также требования к раскрытию информации и защите прав пайщиков [4].</w:t>
      </w:r>
    </w:p>
    <w:p w14:paraId="04D4EEBF"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Экономическая сущность ПИФа состоит в том, что каждый инвестор, приобретая инвестиционный пай, становится совладельцем диверсифицированного портфеля активов, который был бы недоступен ему при самостоятельном инвестировании ввиду высокого порога входа на финансовые рынки и необходимости специальных профессиональных компетенций. Таким образом, ПИФ как институт коллективного инвестирования обеспечивает экономию на масштабе при формировании портфеля, профессиональное управление активами и доступ к инструментам, требующим значительного начального капитала.</w:t>
      </w:r>
    </w:p>
    <w:p w14:paraId="77D7B753"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По составу и структуре активов российское законодательство выделяет несколько типов ПИФов. Открытые фонды (ОПИФ) обеспечивают инвестору </w:t>
      </w:r>
      <w:r w:rsidRPr="004B6B88">
        <w:rPr>
          <w:rFonts w:ascii="Times New Roman" w:eastAsia="Times New Roman" w:hAnsi="Times New Roman" w:cs="Times New Roman"/>
          <w:sz w:val="28"/>
          <w:szCs w:val="28"/>
          <w:lang w:val="ru-RU"/>
        </w:rPr>
        <w:lastRenderedPageBreak/>
        <w:t xml:space="preserve">возможность погашения паёв в любой рабочий день. Интервальные фонды (ИПИФ) допускают операции с паями лишь в установленные правилами доверительного управления </w:t>
      </w:r>
      <w:proofErr w:type="spellStart"/>
      <w:r w:rsidRPr="004B6B88">
        <w:rPr>
          <w:rFonts w:ascii="Times New Roman" w:eastAsia="Times New Roman" w:hAnsi="Times New Roman" w:cs="Times New Roman"/>
          <w:sz w:val="28"/>
          <w:szCs w:val="28"/>
          <w:lang w:val="ru-RU"/>
        </w:rPr>
        <w:t>временны́е</w:t>
      </w:r>
      <w:proofErr w:type="spellEnd"/>
      <w:r w:rsidRPr="004B6B88">
        <w:rPr>
          <w:rFonts w:ascii="Times New Roman" w:eastAsia="Times New Roman" w:hAnsi="Times New Roman" w:cs="Times New Roman"/>
          <w:sz w:val="28"/>
          <w:szCs w:val="28"/>
          <w:lang w:val="ru-RU"/>
        </w:rPr>
        <w:t xml:space="preserve"> интервалы. Закрытые фонды (ЗПИФ) формируются на фиксированный срок и как правило не предусматривают возможности досрочного погашения паёв. По объекту инвестирования фонды подразделяются на фонды рыночных финансовых инструментов (акций, облигаций, смешанных инвестиций), фонды недвижимости, комбинированные фонды и ряд иных категорий.</w:t>
      </w:r>
    </w:p>
    <w:p w14:paraId="29A0F639"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ОПИФ рыночных финансовых инструментов «ВИМ-Металлургия» (далее — Фонд) находится под управлением АО «ВИМ Инвестиции» и относится к категории отраслевых фондов акций, ориентированных на металлургический сегмент российского фондового рынка. Фонд инвестирует преимущественно в акции компаний чёрной и цветной металлургии, а также горнодобывающего сектора, котирующихся на Московской бирже. Статус открытого фонда обеспечивает пайщикам ежедневную возможность погашения паёв по текущей стоимости чистых активов.</w:t>
      </w:r>
    </w:p>
    <w:p w14:paraId="1F12A0FB"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Ключевым преимуществом инвестирования через ПИФ является институциональная диверсификация: управляющая компания формирует портфель из множества позиций, снижая несистематический риск, недостижимый при единоличном формировании портфеля ограниченного объёма. Вместе с тем отраслевая специализация фонда порождает концентрационный риск: в условиях неблагоприятной конъюнктуры металлургического рынка или системных секторальных шоков большинство позиций фонда испытывают одновременное давление, что ограничивает </w:t>
      </w:r>
      <w:proofErr w:type="spellStart"/>
      <w:r w:rsidRPr="004B6B88">
        <w:rPr>
          <w:rFonts w:ascii="Times New Roman" w:eastAsia="Times New Roman" w:hAnsi="Times New Roman" w:cs="Times New Roman"/>
          <w:sz w:val="28"/>
          <w:szCs w:val="28"/>
          <w:lang w:val="ru-RU"/>
        </w:rPr>
        <w:t>диверсификационный</w:t>
      </w:r>
      <w:proofErr w:type="spellEnd"/>
      <w:r w:rsidRPr="004B6B88">
        <w:rPr>
          <w:rFonts w:ascii="Times New Roman" w:eastAsia="Times New Roman" w:hAnsi="Times New Roman" w:cs="Times New Roman"/>
          <w:sz w:val="28"/>
          <w:szCs w:val="28"/>
          <w:lang w:val="ru-RU"/>
        </w:rPr>
        <w:t xml:space="preserve"> эффект.</w:t>
      </w:r>
    </w:p>
    <w:p w14:paraId="28B68079"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Регуляторный режим ПИФов предусматривает ряд механизмов защиты пайщиков. Активы фонда обособлены от имущества управляющей компании </w:t>
      </w:r>
      <w:r w:rsidRPr="004B6B88">
        <w:rPr>
          <w:rFonts w:ascii="Times New Roman" w:eastAsia="Times New Roman" w:hAnsi="Times New Roman" w:cs="Times New Roman"/>
          <w:sz w:val="28"/>
          <w:szCs w:val="28"/>
          <w:lang w:val="ru-RU"/>
        </w:rPr>
        <w:lastRenderedPageBreak/>
        <w:t>и учитываются специализированным депозитарием, осуществляющим независимый контроль. Оценка стоимости чистых активов (СЧА) и расчёт стоимости одного пая производятся ежедневно по рыночным ценам. Деятельность управляющей компании регулируется Банком России, что обеспечивает надзорную защиту интересов инвесторов.</w:t>
      </w:r>
    </w:p>
    <w:p w14:paraId="7C6B59C6"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Качество управления ПИФом проявляется в выборе общей стратегии (активной либо пассивной), глубине диверсификации, формализованных принципах отбора активов, а также в регулярности и дисциплине ребалансировки [20, с. 78]. Ребалансировка выступает инструментом поддержания целевого соотношения риска и ожидаемой доходности в условиях изменяющейся рыночной среды; она снижает вероятность накопления нежелательной концентрации и позволяет корректировать портфель в ответ на смещение весов отдельных позиций. В отраслевом фонде данная функция приобретает особую значимость: управляющий вынужден принимать решения в условиях не только общерыночной, но и специфической отраслевой неопределённости.</w:t>
      </w:r>
    </w:p>
    <w:p w14:paraId="3D600D7F"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Вывод по первой главе. Проведённое теоретическое исследование позволяет сформулировать следующие ключевые положения, составляющие методологическую основу последующего анализа.</w:t>
      </w:r>
    </w:p>
    <w:p w14:paraId="28F291B0"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Во-первых, качество инвестиционного портфеля определяется не только ретроспективными рыночными показателями, но и фундаментальным состоянием компаний-эмитентов: их ликвидностью, рентабельностью, долговой нагрузкой и устойчивостью денежных потоков.</w:t>
      </w:r>
    </w:p>
    <w:p w14:paraId="7CCBCA86"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 xml:space="preserve">Во-вторых, комплексная оценка качества портфеля требует интеграции двух методологических блоков: фундаментального анализа эмитентов (коэффициентный анализ, </w:t>
      </w:r>
      <w:r w:rsidRPr="004B6B88">
        <w:rPr>
          <w:rFonts w:ascii="Times New Roman" w:eastAsia="Times New Roman" w:hAnsi="Times New Roman" w:cs="Times New Roman"/>
          <w:sz w:val="28"/>
          <w:szCs w:val="28"/>
        </w:rPr>
        <w:t>Z</w:t>
      </w:r>
      <w:r w:rsidRPr="004B6B88">
        <w:rPr>
          <w:rFonts w:ascii="Times New Roman" w:eastAsia="Times New Roman" w:hAnsi="Times New Roman" w:cs="Times New Roman"/>
          <w:sz w:val="28"/>
          <w:szCs w:val="28"/>
          <w:lang w:val="ru-RU"/>
        </w:rPr>
        <w:t xml:space="preserve">-счёт Альтмана) и портфельных метрик (матрица </w:t>
      </w:r>
      <w:r w:rsidRPr="004B6B88">
        <w:rPr>
          <w:rFonts w:ascii="Times New Roman" w:eastAsia="Times New Roman" w:hAnsi="Times New Roman" w:cs="Times New Roman"/>
          <w:sz w:val="28"/>
          <w:szCs w:val="28"/>
          <w:lang w:val="ru-RU"/>
        </w:rPr>
        <w:lastRenderedPageBreak/>
        <w:t xml:space="preserve">корреляций, </w:t>
      </w:r>
      <w:proofErr w:type="spellStart"/>
      <w:r w:rsidRPr="004B6B88">
        <w:rPr>
          <w:rFonts w:ascii="Times New Roman" w:eastAsia="Times New Roman" w:hAnsi="Times New Roman" w:cs="Times New Roman"/>
          <w:sz w:val="28"/>
          <w:szCs w:val="28"/>
        </w:rPr>
        <w:t>VaR</w:t>
      </w:r>
      <w:proofErr w:type="spellEnd"/>
      <w:r w:rsidRPr="004B6B88">
        <w:rPr>
          <w:rFonts w:ascii="Times New Roman" w:eastAsia="Times New Roman" w:hAnsi="Times New Roman" w:cs="Times New Roman"/>
          <w:sz w:val="28"/>
          <w:szCs w:val="28"/>
          <w:lang w:val="ru-RU"/>
        </w:rPr>
        <w:t xml:space="preserve">, коэффициенты Шарпа, </w:t>
      </w:r>
      <w:proofErr w:type="spellStart"/>
      <w:r w:rsidRPr="004B6B88">
        <w:rPr>
          <w:rFonts w:ascii="Times New Roman" w:eastAsia="Times New Roman" w:hAnsi="Times New Roman" w:cs="Times New Roman"/>
          <w:sz w:val="28"/>
          <w:szCs w:val="28"/>
          <w:lang w:val="ru-RU"/>
        </w:rPr>
        <w:t>Сортино</w:t>
      </w:r>
      <w:proofErr w:type="spellEnd"/>
      <w:r w:rsidRPr="004B6B88">
        <w:rPr>
          <w:rFonts w:ascii="Times New Roman" w:eastAsia="Times New Roman" w:hAnsi="Times New Roman" w:cs="Times New Roman"/>
          <w:sz w:val="28"/>
          <w:szCs w:val="28"/>
          <w:lang w:val="ru-RU"/>
        </w:rPr>
        <w:t xml:space="preserve">, </w:t>
      </w:r>
      <w:proofErr w:type="spellStart"/>
      <w:r w:rsidRPr="004B6B88">
        <w:rPr>
          <w:rFonts w:ascii="Times New Roman" w:eastAsia="Times New Roman" w:hAnsi="Times New Roman" w:cs="Times New Roman"/>
          <w:sz w:val="28"/>
          <w:szCs w:val="28"/>
          <w:lang w:val="ru-RU"/>
        </w:rPr>
        <w:t>Трейнора</w:t>
      </w:r>
      <w:proofErr w:type="spellEnd"/>
      <w:r w:rsidRPr="004B6B88">
        <w:rPr>
          <w:rFonts w:ascii="Times New Roman" w:eastAsia="Times New Roman" w:hAnsi="Times New Roman" w:cs="Times New Roman"/>
          <w:sz w:val="28"/>
          <w:szCs w:val="28"/>
          <w:lang w:val="ru-RU"/>
        </w:rPr>
        <w:t>, альфа Дженсена).</w:t>
      </w:r>
    </w:p>
    <w:p w14:paraId="312582B9" w14:textId="77777777" w:rsidR="004962FA" w:rsidRPr="004B6B88" w:rsidRDefault="004962FA" w:rsidP="004962FA">
      <w:pPr>
        <w:spacing w:line="360" w:lineRule="auto"/>
        <w:ind w:firstLine="709"/>
        <w:jc w:val="both"/>
        <w:rPr>
          <w:rFonts w:ascii="Times New Roman" w:hAnsi="Times New Roman" w:cs="Times New Roman"/>
          <w:lang w:val="ru-RU"/>
        </w:rPr>
      </w:pPr>
      <w:r w:rsidRPr="004B6B88">
        <w:rPr>
          <w:rFonts w:ascii="Times New Roman" w:eastAsia="Times New Roman" w:hAnsi="Times New Roman" w:cs="Times New Roman"/>
          <w:sz w:val="28"/>
          <w:szCs w:val="28"/>
          <w:lang w:val="ru-RU"/>
        </w:rPr>
        <w:t>В-третьих, отраслевая специализация ОПИФ РФИ «ВИМ-Металлургия» обусловливает необходимость особого внимания к цикличности металлургического сектора, санкционным и регуляторным рискам, а также к концентрационным рискам, выявляемым через матрицу корреляций активов. Именно интегрированный методологический подход будет применён в аналитической части настоящей работы.</w:t>
      </w:r>
    </w:p>
    <w:p w14:paraId="7DF0E4A8" w14:textId="4517C349" w:rsidR="00DA4464" w:rsidRPr="004B6B88" w:rsidRDefault="00DA4464" w:rsidP="00DA4464">
      <w:pPr>
        <w:spacing w:line="360" w:lineRule="auto"/>
        <w:ind w:firstLine="709"/>
        <w:jc w:val="both"/>
        <w:rPr>
          <w:rFonts w:ascii="Times New Roman" w:hAnsi="Times New Roman" w:cs="Times New Roman"/>
          <w:lang w:val="ru-RU"/>
        </w:rPr>
      </w:pPr>
    </w:p>
    <w:p w14:paraId="29B4BD74" w14:textId="565556E6" w:rsidR="00631EF4" w:rsidRPr="004B6B88" w:rsidRDefault="00631EF4" w:rsidP="00631EF4">
      <w:pPr>
        <w:spacing w:line="360" w:lineRule="auto"/>
        <w:ind w:firstLine="709"/>
        <w:jc w:val="both"/>
        <w:rPr>
          <w:rFonts w:ascii="Times New Roman" w:hAnsi="Times New Roman" w:cs="Times New Roman"/>
          <w:sz w:val="28"/>
          <w:szCs w:val="28"/>
          <w:lang w:val="ru-RU"/>
        </w:rPr>
      </w:pPr>
    </w:p>
    <w:p w14:paraId="15D4CC68" w14:textId="77777777" w:rsidR="00631EF4" w:rsidRPr="004B6B88" w:rsidRDefault="00631EF4" w:rsidP="00631EF4">
      <w:pPr>
        <w:rPr>
          <w:rFonts w:ascii="Times New Roman" w:hAnsi="Times New Roman" w:cs="Times New Roman"/>
          <w:sz w:val="28"/>
          <w:szCs w:val="28"/>
          <w:lang w:val="ru-RU"/>
        </w:rPr>
      </w:pPr>
    </w:p>
    <w:p w14:paraId="1FB26D47" w14:textId="77777777" w:rsidR="00631EF4" w:rsidRPr="004B6B88" w:rsidRDefault="00631EF4" w:rsidP="00631EF4">
      <w:pPr>
        <w:rPr>
          <w:rFonts w:ascii="Times New Roman" w:hAnsi="Times New Roman" w:cs="Times New Roman"/>
          <w:sz w:val="28"/>
          <w:szCs w:val="28"/>
          <w:lang w:val="ru-RU"/>
        </w:rPr>
      </w:pPr>
    </w:p>
    <w:p w14:paraId="1B16F8D0" w14:textId="77777777" w:rsidR="005F2182" w:rsidRPr="004B6B88" w:rsidRDefault="00793D47" w:rsidP="005F2182">
      <w:pPr>
        <w:rPr>
          <w:rFonts w:ascii="Times New Roman" w:hAnsi="Times New Roman" w:cs="Times New Roman"/>
          <w:b/>
          <w:i/>
          <w:sz w:val="28"/>
          <w:szCs w:val="32"/>
          <w:lang w:val="ru-RU"/>
        </w:rPr>
      </w:pPr>
      <w:r w:rsidRPr="004B6B88">
        <w:rPr>
          <w:rFonts w:ascii="Times New Roman" w:hAnsi="Times New Roman" w:cs="Times New Roman"/>
          <w:lang w:val="ru-RU"/>
        </w:rPr>
        <w:br w:type="page"/>
      </w:r>
    </w:p>
    <w:p w14:paraId="34AE380A" w14:textId="62BADCF8" w:rsidR="0059624A" w:rsidRPr="004B6B88" w:rsidRDefault="0059624A" w:rsidP="004B6B88">
      <w:pPr>
        <w:pStyle w:val="1"/>
        <w:spacing w:line="360" w:lineRule="auto"/>
        <w:rPr>
          <w:rFonts w:cs="Times New Roman"/>
          <w:lang w:val="ru-RU"/>
        </w:rPr>
      </w:pPr>
      <w:bookmarkStart w:id="5" w:name="_Toc233009119"/>
      <w:r w:rsidRPr="004B6B88">
        <w:rPr>
          <w:rFonts w:cs="Times New Roman"/>
          <w:lang w:val="ru-RU"/>
        </w:rPr>
        <w:lastRenderedPageBreak/>
        <w:t>2. АНАЛИЗ ИНВЕСТИЦИОННОГО ПОРТФЕЛЯ ОПИФ РФИ «ВИМ-МЕТАЛЛУРГИЯ»</w:t>
      </w:r>
      <w:bookmarkEnd w:id="5"/>
    </w:p>
    <w:p w14:paraId="4BBBD03B" w14:textId="77777777" w:rsidR="00823BB7" w:rsidRPr="004B6B88" w:rsidRDefault="00823BB7" w:rsidP="004B6B88">
      <w:pPr>
        <w:spacing w:line="360" w:lineRule="auto"/>
        <w:rPr>
          <w:rFonts w:ascii="Times New Roman" w:hAnsi="Times New Roman" w:cs="Times New Roman"/>
          <w:lang w:val="ru-RU"/>
        </w:rPr>
      </w:pPr>
    </w:p>
    <w:p w14:paraId="1AA8B4FF" w14:textId="77777777" w:rsidR="0059624A" w:rsidRPr="004B6B88" w:rsidRDefault="0059624A" w:rsidP="004B6B88">
      <w:pPr>
        <w:pStyle w:val="2"/>
        <w:spacing w:line="360" w:lineRule="auto"/>
        <w:rPr>
          <w:rFonts w:cs="Times New Roman"/>
          <w:lang w:val="ru-RU"/>
        </w:rPr>
      </w:pPr>
      <w:bookmarkStart w:id="6" w:name="_Toc233009120"/>
      <w:r w:rsidRPr="004B6B88">
        <w:rPr>
          <w:rFonts w:cs="Times New Roman"/>
          <w:lang w:val="ru-RU"/>
        </w:rPr>
        <w:t>2.1. Структура и состав инвестиционного портфеля ОПИФ РФИ «ВИМ-Металлургия»</w:t>
      </w:r>
      <w:bookmarkEnd w:id="6"/>
    </w:p>
    <w:p w14:paraId="589586F6" w14:textId="77777777" w:rsidR="00823BB7" w:rsidRPr="004B6B88" w:rsidRDefault="00823BB7" w:rsidP="004B6B88">
      <w:pPr>
        <w:spacing w:line="360" w:lineRule="auto"/>
        <w:rPr>
          <w:rFonts w:ascii="Times New Roman" w:hAnsi="Times New Roman" w:cs="Times New Roman"/>
          <w:lang w:val="ru-RU"/>
        </w:rPr>
      </w:pPr>
    </w:p>
    <w:p w14:paraId="55345A8D" w14:textId="53AFA84D"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ОПИФ рыночных финансовых инструментов «ВИМ-Металлургия» (далее — Фонд) функционирует под управлением АО «ВИМ Инвестиции» и специализируется на вложениях в акции отечественных компаний металлургической и горнодобывающей отрасли, котирующихся на Московской бирже. По состоянию на конец 2025 года стоимость чистых активов (СЧА) Фонда составляла порядка 860 млн рублей, что отражает динамику притока розничного капитала на фоне повышения интереса частных инвесторов к защитным сырьевым позициям.</w:t>
      </w:r>
      <w:r w:rsidR="003279C5" w:rsidRPr="004B6B88">
        <w:rPr>
          <w:rFonts w:ascii="Times New Roman" w:eastAsia="Times New Roman" w:hAnsi="Times New Roman" w:cs="Times New Roman"/>
          <w:sz w:val="28"/>
          <w:szCs w:val="28"/>
          <w:lang w:val="ru-RU"/>
        </w:rPr>
        <w:t>[46]</w:t>
      </w:r>
    </w:p>
    <w:p w14:paraId="5482AABD" w14:textId="29A409BE"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Инвестиционная декларация Фонда предусматривает размещение не менее 80% активов в акции компаний чёрной металлургии, цветной металлургии и смежных добывающих производств. Оставшаяся часть может быть размещена в инструменты денежного рынка — преимущественно краткосрочные облигации федерального займа (ОФЗ) и депозиты с целью поддержания ликвидности, необходимой для исполнения заявок на погашение паёв.</w:t>
      </w:r>
      <w:r w:rsidR="003279C5" w:rsidRPr="004B6B88">
        <w:rPr>
          <w:rFonts w:ascii="Times New Roman" w:eastAsia="Times New Roman" w:hAnsi="Times New Roman" w:cs="Times New Roman"/>
          <w:sz w:val="28"/>
          <w:szCs w:val="28"/>
          <w:lang w:val="ru-RU"/>
        </w:rPr>
        <w:t>[47]</w:t>
      </w:r>
    </w:p>
    <w:p w14:paraId="33DCF47F" w14:textId="01777481"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Анализ состава портфеля Фонда на конец 2025 года позволяет выделить пять ключевых позиций, совокупно формирующих более 90% стоимости активов. Крупнейшим объектом инвестирования выступает ПАО «Северсталь» с долей 28,4%, что обусловлено высокой ликвидностью бумаг, стабильной дивидендной политикой и лидирующим положением компании в </w:t>
      </w:r>
      <w:r w:rsidRPr="004B6B88">
        <w:rPr>
          <w:rFonts w:ascii="Times New Roman" w:eastAsia="Times New Roman" w:hAnsi="Times New Roman" w:cs="Times New Roman"/>
          <w:sz w:val="28"/>
          <w:szCs w:val="28"/>
          <w:lang w:val="ru-RU"/>
        </w:rPr>
        <w:lastRenderedPageBreak/>
        <w:t>отечественной чёрной металлургии. На втором месте располагается ПАО «ГМК Норильский никель» с долей 22,7%: вложение в диверсифицированного производителя цветных и драгоценных металлов частично снижает зависимость портфеля от конъюнктуры стального рынка. Третью позицию занимает ПАО «Магнитогорский металлургический комбинат» (ММК) с долей 19,1% — компания обеспечивает географически диверсифицированный доступ к сегменту плоского проката. Четвёртой по весу позицией является ПАО «ЭН+ ГРУП» с долей 12,6%: производитель алюминия и гидроэлектроэнергии привносит в портфель экспозицию на рынок лёгких металлов и сектор возобновляемой энергетики. Завершает пятёрку ПАО «ВСМПО-АВИСМА»</w:t>
      </w:r>
      <w:r w:rsidR="003279C5" w:rsidRPr="004B6B88">
        <w:rPr>
          <w:rFonts w:ascii="Times New Roman" w:eastAsia="Times New Roman" w:hAnsi="Times New Roman" w:cs="Times New Roman"/>
          <w:sz w:val="28"/>
          <w:szCs w:val="28"/>
          <w:lang w:val="ru-RU"/>
        </w:rPr>
        <w:t xml:space="preserve"> [50]</w:t>
      </w:r>
      <w:r w:rsidRPr="004B6B88">
        <w:rPr>
          <w:rFonts w:ascii="Times New Roman" w:eastAsia="Times New Roman" w:hAnsi="Times New Roman" w:cs="Times New Roman"/>
          <w:sz w:val="28"/>
          <w:szCs w:val="28"/>
          <w:lang w:val="ru-RU"/>
        </w:rPr>
        <w:t xml:space="preserve"> с долей 9,3%, обеспечивающее узкоспециализированную экспозицию на рынок авиационного титана. Прочие позиции и денежные средства формируют оставшиеся 7,9% активов. Структура портфеля детализирована в таблице 1.</w:t>
      </w:r>
    </w:p>
    <w:p w14:paraId="3E9C6BD4"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Таблица 1 — Структура портфеля ОПИФ РФИ «ВИМ-Металлургия» по состоянию на 31.12.2025</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1800"/>
        <w:gridCol w:w="2200"/>
      </w:tblGrid>
      <w:tr w:rsidR="0059624A" w:rsidRPr="004B6B88" w14:paraId="1D2A5F41" w14:textId="77777777" w:rsidTr="001F656D">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E166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Эмитент</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F2AF45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Отрасль</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DEBD2B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Доля в СЧА, %</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AFFAA0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Рыночная стоимость, млн руб.</w:t>
            </w:r>
          </w:p>
        </w:tc>
      </w:tr>
      <w:tr w:rsidR="0059624A" w:rsidRPr="004B6B88" w14:paraId="6E8524EF"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5077E"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«Северсталь»</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D668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Чёрная металлургия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634FB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28,4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F4FC7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244,2</w:t>
            </w:r>
          </w:p>
        </w:tc>
      </w:tr>
      <w:tr w:rsidR="0059624A" w:rsidRPr="004B6B88" w14:paraId="370C585E"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6D34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«ГМК Норильский никель»</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43CE0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Цветная металлургия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3420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22,7</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8C07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195,2</w:t>
            </w:r>
          </w:p>
        </w:tc>
      </w:tr>
      <w:tr w:rsidR="0059624A" w:rsidRPr="004B6B88" w14:paraId="313283AC"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A6DE65"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«ММК»</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AEB72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Чёрная металлургия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489A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19,1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12116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164,3</w:t>
            </w:r>
          </w:p>
        </w:tc>
      </w:tr>
      <w:tr w:rsidR="0059624A" w:rsidRPr="004B6B88" w14:paraId="3A48B05C"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F21C7F"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«ЭН+ ГРУП»</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3C2B1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Алюминий / ВИЭ</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F2F3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12,6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D1FF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108,4</w:t>
            </w:r>
          </w:p>
        </w:tc>
      </w:tr>
      <w:tr w:rsidR="0059624A" w:rsidRPr="004B6B88" w14:paraId="3EADAE02"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A29058"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lastRenderedPageBreak/>
              <w:t>ПАО «ВСМПО-АВИСМА»</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88280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Титановая промышленность</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7581B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9,3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FF3C0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80,0</w:t>
            </w:r>
          </w:p>
        </w:tc>
      </w:tr>
      <w:tr w:rsidR="00823BB7" w:rsidRPr="004B6B88" w14:paraId="6D06F9E2"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A01BB4" w14:textId="1D5BB117" w:rsidR="00823BB7" w:rsidRPr="004B6B88" w:rsidRDefault="00823BB7" w:rsidP="00823BB7">
            <w:pPr>
              <w:spacing w:line="360" w:lineRule="auto"/>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Прочие позиции и денежные средства</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53A06F" w14:textId="61A57634"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3E8636" w14:textId="23B4813C"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7,9</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AF8ED2" w14:textId="5ECE9431"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67,9</w:t>
            </w:r>
          </w:p>
        </w:tc>
      </w:tr>
      <w:tr w:rsidR="00823BB7" w:rsidRPr="004B6B88" w14:paraId="15CC5649"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3B96C" w14:textId="5B16F8EC" w:rsidR="00823BB7" w:rsidRPr="004B6B88" w:rsidRDefault="00823BB7" w:rsidP="00823BB7">
            <w:pPr>
              <w:spacing w:line="360" w:lineRule="auto"/>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Итого</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D1948" w14:textId="1B585DBD"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9FD012" w14:textId="2810D3A2"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100,0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FE388D" w14:textId="2893BBA1"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860,0</w:t>
            </w:r>
          </w:p>
        </w:tc>
      </w:tr>
    </w:tbl>
    <w:p w14:paraId="456EF36F" w14:textId="77777777" w:rsidR="0059624A" w:rsidRPr="004B6B88" w:rsidRDefault="0059624A" w:rsidP="00823BB7">
      <w:pPr>
        <w:spacing w:line="360" w:lineRule="auto"/>
        <w:jc w:val="both"/>
        <w:rPr>
          <w:rFonts w:ascii="Times New Roman" w:eastAsia="Times New Roman" w:hAnsi="Times New Roman" w:cs="Times New Roman"/>
          <w:sz w:val="28"/>
          <w:szCs w:val="28"/>
          <w:lang w:val="ru-RU"/>
        </w:rPr>
      </w:pPr>
    </w:p>
    <w:p w14:paraId="1B5D0FE1" w14:textId="0D886A9E"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Из приведённых данных следует, что Фонд демонстрирует выраженную отраслевую концентрацию: доля активов, связанных непосредственно с металлургическим и горнодобывающим производством, превышает 92%. С одной стороны, подобная специализация соответствует инвестиционной декларации и интересам инвесторов, целенаправленно приобретающих паи отраслевого фонда. С другой стороны, она формирует специфический концентрационный риск, при котором неблагоприятная конъюнктура на глобальных рынках сырья способна оказывать одновременное давление на большинство позиций портфеля.</w:t>
      </w:r>
    </w:p>
    <w:p w14:paraId="5C36F9F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В части </w:t>
      </w:r>
      <w:proofErr w:type="spellStart"/>
      <w:r w:rsidRPr="004B6B88">
        <w:rPr>
          <w:rFonts w:ascii="Times New Roman" w:eastAsia="Times New Roman" w:hAnsi="Times New Roman" w:cs="Times New Roman"/>
          <w:sz w:val="28"/>
          <w:szCs w:val="28"/>
          <w:lang w:val="ru-RU"/>
        </w:rPr>
        <w:t>субсекторальной</w:t>
      </w:r>
      <w:proofErr w:type="spellEnd"/>
      <w:r w:rsidRPr="004B6B88">
        <w:rPr>
          <w:rFonts w:ascii="Times New Roman" w:eastAsia="Times New Roman" w:hAnsi="Times New Roman" w:cs="Times New Roman"/>
          <w:sz w:val="28"/>
          <w:szCs w:val="28"/>
          <w:lang w:val="ru-RU"/>
        </w:rPr>
        <w:t xml:space="preserve"> диверсификации необходимо отметить, что три из пяти крупнейших позиций (Северсталь, ММК, ЭН+/РУСАЛ) в той или иной мере зависят от конъюнктуры базовых металлов на мировом рынке и от уровня спроса в строительной и машиностроительной отраслях России. Норильский никель, несмотря на иной продуктовый профиль (никель, медь, палладий, платина), также подвержен глобальной цикличности промышленного производства. ВСМПО-АВИСМА, ориентированная преимущественно на авиационный сектор, частично вносит диверсификацию </w:t>
      </w:r>
      <w:r w:rsidRPr="004B6B88">
        <w:rPr>
          <w:rFonts w:ascii="Times New Roman" w:eastAsia="Times New Roman" w:hAnsi="Times New Roman" w:cs="Times New Roman"/>
          <w:sz w:val="28"/>
          <w:szCs w:val="28"/>
          <w:lang w:val="ru-RU"/>
        </w:rPr>
        <w:lastRenderedPageBreak/>
        <w:t>по конечному потребителю, однако её доля в портфеле остаётся относительно небольшой для системного снижения концентрационного риска.</w:t>
      </w:r>
    </w:p>
    <w:p w14:paraId="441F45CD" w14:textId="77777777"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Динамика СЧА Фонда на протяжении 2024–2025 годов отражала волатильность металлургического сектора. В первой половине 2024 года фонд испытал давление в связи со снижением мировых цен на сталь и усилением санкционных ограничений; во втором полугодии 2024 года наметилось частичное восстановление на фоне роста цен на цветные металлы. В 2025 году динамика СЧА оставалась разнонаправленной: позитивный вклад вносил рост котировок Норильского никеля на фоне дефицита палладия, тогда как стальные компании испытывали давление из-за замедления строительного спроса внутри страны.</w:t>
      </w:r>
    </w:p>
    <w:p w14:paraId="59387B1C" w14:textId="77777777"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p>
    <w:p w14:paraId="7EC5AC99" w14:textId="77777777" w:rsidR="0059624A" w:rsidRPr="004B6B88" w:rsidRDefault="0059624A" w:rsidP="004B6B88">
      <w:pPr>
        <w:pStyle w:val="2"/>
        <w:spacing w:line="360" w:lineRule="auto"/>
        <w:rPr>
          <w:rFonts w:cs="Times New Roman"/>
          <w:lang w:val="ru-RU"/>
        </w:rPr>
      </w:pPr>
      <w:bookmarkStart w:id="7" w:name="_Toc233009121"/>
      <w:r w:rsidRPr="004B6B88">
        <w:rPr>
          <w:rFonts w:cs="Times New Roman"/>
          <w:lang w:val="ru-RU"/>
        </w:rPr>
        <w:t>2.2. Характеристика крупнейших объектов инвестирования</w:t>
      </w:r>
      <w:bookmarkEnd w:id="7"/>
    </w:p>
    <w:p w14:paraId="00530F8E" w14:textId="77777777" w:rsidR="0059624A" w:rsidRPr="004B6B88" w:rsidRDefault="0059624A" w:rsidP="004B6B88">
      <w:pPr>
        <w:spacing w:before="240" w:after="120" w:line="360" w:lineRule="auto"/>
        <w:jc w:val="center"/>
        <w:outlineLvl w:val="1"/>
        <w:rPr>
          <w:rFonts w:ascii="Times New Roman" w:eastAsia="Times New Roman" w:hAnsi="Times New Roman" w:cs="Times New Roman"/>
          <w:b/>
          <w:bCs/>
          <w:sz w:val="28"/>
          <w:szCs w:val="28"/>
          <w:lang w:val="ru-RU"/>
        </w:rPr>
      </w:pPr>
    </w:p>
    <w:p w14:paraId="007B75B4" w14:textId="3644C7C7"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Для формирования обоснованного суждения о качестве инвестиционного портфеля необходим анализ финансового состояния компаний-эмитентов, составляющих его основу. В соответствии с методологией, изложенной в главе 1, по каждому из пяти ключевых объектов инвестирования проведён расчёт показателей ликвидности, рентабельности собственного капитала и диагностика риска финансовой несостоятельности по модели Альтмана на основании консолидированной отчётности за 2025 год. Расчёты выполнены по формулам (1)–(5), приведённым в разделе 1.2 настоящей работы.</w:t>
      </w:r>
      <w:r w:rsidR="003279C5" w:rsidRPr="004B6B88">
        <w:rPr>
          <w:rFonts w:ascii="Times New Roman" w:eastAsia="Times New Roman" w:hAnsi="Times New Roman" w:cs="Times New Roman"/>
          <w:sz w:val="28"/>
          <w:szCs w:val="28"/>
          <w:lang w:val="ru-RU"/>
        </w:rPr>
        <w:t>[6]</w:t>
      </w:r>
    </w:p>
    <w:p w14:paraId="1B5F2148" w14:textId="0B475F49"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ПАО «Северсталь» является одним из крупнейших интегрированных производителей стали в России с полным металлургическим циклом — от </w:t>
      </w:r>
      <w:r w:rsidRPr="004B6B88">
        <w:rPr>
          <w:rFonts w:ascii="Times New Roman" w:eastAsia="Times New Roman" w:hAnsi="Times New Roman" w:cs="Times New Roman"/>
          <w:sz w:val="28"/>
          <w:szCs w:val="28"/>
          <w:lang w:val="ru-RU"/>
        </w:rPr>
        <w:lastRenderedPageBreak/>
        <w:t>добычи железорудного сырья до производства готового проката. По итогам 2025 года выручка компании составила 891,4 млрд руб., EBITDA — 265,3 млрд руб. (рентабельность по EBITDA 29,8%), чистая прибыль — 147,6 млрд руб. Совокупные активы достигли 682,4 млрд руб., собственный капитал — 438,9 млрд руб., оборотные активы — 214,7 млрд руб., запасы — 78,3 млрд руб., денежные средства и краткосрочные вложения — 89,4 млрд руб., краткосрочные обязательства — 97,6 млрд руб., долгосрочный долг — 92,1 млрд руб.</w:t>
      </w:r>
      <w:r w:rsidR="003279C5" w:rsidRPr="004B6B88">
        <w:rPr>
          <w:rFonts w:ascii="Times New Roman" w:eastAsia="Times New Roman" w:hAnsi="Times New Roman" w:cs="Times New Roman"/>
          <w:sz w:val="28"/>
          <w:szCs w:val="28"/>
          <w:lang w:val="ru-RU"/>
        </w:rPr>
        <w:t>[48]</w:t>
      </w:r>
    </w:p>
    <w:p w14:paraId="2B8C850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Расчёт коэффициентов ликвидности ПАО «Северсталь» за 2025 год.</w:t>
      </w:r>
    </w:p>
    <w:p w14:paraId="48D9040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Коэффициент текущей ликвидности рассчитывается по формуле CR = OA / CL:</w:t>
      </w:r>
    </w:p>
    <w:p w14:paraId="487D2B05" w14:textId="27BAA445"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214,7 / 97,6 = 2,20</m:t>
          </m:r>
        </m:oMath>
      </m:oMathPara>
    </w:p>
    <w:p w14:paraId="04E83B2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Полученное значение CR = 2,20 соответствует нормативу (≥ 2,0), что свидетельствует о достаточном покрытии краткосрочных обязательств оборотными активами.</w:t>
      </w:r>
    </w:p>
    <w:p w14:paraId="5C31326F"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Коэффициент быстрой ликвидности по формуле QR = (OA − </w:t>
      </w:r>
      <w:proofErr w:type="spellStart"/>
      <w:r w:rsidRPr="004B6B88">
        <w:rPr>
          <w:rFonts w:ascii="Times New Roman" w:eastAsia="Times New Roman" w:hAnsi="Times New Roman" w:cs="Times New Roman"/>
          <w:sz w:val="28"/>
          <w:szCs w:val="28"/>
          <w:lang w:val="ru-RU"/>
        </w:rPr>
        <w:t>Inv</w:t>
      </w:r>
      <w:proofErr w:type="spellEnd"/>
      <w:r w:rsidRPr="004B6B88">
        <w:rPr>
          <w:rFonts w:ascii="Times New Roman" w:eastAsia="Times New Roman" w:hAnsi="Times New Roman" w:cs="Times New Roman"/>
          <w:sz w:val="28"/>
          <w:szCs w:val="28"/>
          <w:lang w:val="ru-RU"/>
        </w:rPr>
        <w:t>) / CL:</w:t>
      </w:r>
    </w:p>
    <w:p w14:paraId="6668B72C" w14:textId="7C5CC240"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(214,7 - 78,3) / 97,6 = 136,4 / 97,6 = 1,40</m:t>
          </m:r>
        </m:oMath>
      </m:oMathPara>
    </w:p>
    <w:p w14:paraId="5A47ED9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Значение QR = 1,40 превышает норматив (≥ 1,0), подтверждая способность компании погашать текущие обязательства без реализации запасов.</w:t>
      </w:r>
    </w:p>
    <w:p w14:paraId="1471EB09"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Коэффициент абсолютной ликвидности по формуле </w:t>
      </w:r>
      <w:proofErr w:type="spellStart"/>
      <w:r w:rsidRPr="004B6B88">
        <w:rPr>
          <w:rFonts w:ascii="Times New Roman" w:eastAsia="Times New Roman" w:hAnsi="Times New Roman" w:cs="Times New Roman"/>
          <w:sz w:val="28"/>
          <w:szCs w:val="28"/>
          <w:lang w:val="ru-RU"/>
        </w:rPr>
        <w:t>CashR</w:t>
      </w:r>
      <w:proofErr w:type="spellEnd"/>
      <w:r w:rsidRPr="004B6B88">
        <w:rPr>
          <w:rFonts w:ascii="Times New Roman" w:eastAsia="Times New Roman" w:hAnsi="Times New Roman" w:cs="Times New Roman"/>
          <w:sz w:val="28"/>
          <w:szCs w:val="28"/>
          <w:lang w:val="ru-RU"/>
        </w:rPr>
        <w:t xml:space="preserve"> = (Cash + CE) / CL:</w:t>
      </w:r>
    </w:p>
    <w:p w14:paraId="71526872" w14:textId="5C8D7259"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89,4 / 97,6 = 0,92</m:t>
          </m:r>
        </m:oMath>
      </m:oMathPara>
    </w:p>
    <w:p w14:paraId="017DD5C1"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Значение </w:t>
      </w:r>
      <w:proofErr w:type="spellStart"/>
      <w:r w:rsidRPr="004B6B88">
        <w:rPr>
          <w:rFonts w:ascii="Times New Roman" w:eastAsia="Times New Roman" w:hAnsi="Times New Roman" w:cs="Times New Roman"/>
          <w:sz w:val="28"/>
          <w:szCs w:val="28"/>
          <w:lang w:val="ru-RU"/>
        </w:rPr>
        <w:t>CashR</w:t>
      </w:r>
      <w:proofErr w:type="spellEnd"/>
      <w:r w:rsidRPr="004B6B88">
        <w:rPr>
          <w:rFonts w:ascii="Times New Roman" w:eastAsia="Times New Roman" w:hAnsi="Times New Roman" w:cs="Times New Roman"/>
          <w:sz w:val="28"/>
          <w:szCs w:val="28"/>
          <w:lang w:val="ru-RU"/>
        </w:rPr>
        <w:t xml:space="preserve"> = 0,92 существенно превышает норматив (≥ 0,2), что указывает на высокую обеспеченность компании ликвидными активами для немедленного погашения обязательств.</w:t>
      </w:r>
    </w:p>
    <w:p w14:paraId="537DF5C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lastRenderedPageBreak/>
        <w:t>Рентабельность собственного капитала по формуле ROE = NI / E:</w:t>
      </w:r>
    </w:p>
    <w:p w14:paraId="224B8527" w14:textId="66AB7A39"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147,6 / 438,9 = 0,336, или 33,6%</m:t>
          </m:r>
        </m:oMath>
      </m:oMathPara>
    </w:p>
    <w:p w14:paraId="463FF9A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Значение ROE = 33,6% является высоким для металлургической отрасли и свидетельствует об эффективном использовании акционерного капитала при умеренной долговой нагрузке.</w:t>
      </w:r>
    </w:p>
    <w:p w14:paraId="1F58E591" w14:textId="6E2327FE"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Z-счёт Альтмана по формуле Z = 1,2·X₁ + 1,4·X₂ + 3,3·X₃ + 0,6·X₄ + 1,0·X₅:</m:t>
          </m:r>
        </m:oMath>
      </m:oMathPara>
    </w:p>
    <w:p w14:paraId="306BAF1D" w14:textId="2A38A3AB"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X₁ = (214,7 - 97,6) / 682,4 = 117,1 / 682,4 = 0,172; X₂ = 438,9 / 682,4 = 0,643; X₃ = 192,4 / 682,4 = 0,282; X₄ = 890,0 / (97,6 + 92,1) = 890,0 / 189,7 = 4,692; X₅ = 891,4 / 682,4 = 1,306.</m:t>
          </m:r>
        </m:oMath>
      </m:oMathPara>
    </w:p>
    <w:p w14:paraId="2E29B14B" w14:textId="3EC323A3"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0,172 + 1,4 · 0,643 + 3,3 · 0,282 + 0,6 · 4,692 + 1,0 · 1,306</m:t>
          </m:r>
        </m:oMath>
      </m:oMathPara>
    </w:p>
    <w:p w14:paraId="10836836" w14:textId="776D3705"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0,206 + 0,900 + 0,931 + 2,815 + 1,306 = 6,16</m:t>
          </m:r>
        </m:oMath>
      </m:oMathPara>
    </w:p>
    <w:p w14:paraId="1C418A8E"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Значение Z = 6,16 значительно превышает верхнюю границу зоны финансовой устойчивости (2,99), что подтверждает низкую вероятность финансовой несостоятельности компании в краткосрочной перспективе. Сводные показатели приведены в таблице 2.</w:t>
      </w:r>
    </w:p>
    <w:p w14:paraId="196D2023"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Таблица 2 — Финансовые показатели ПАО «Северсталь»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71F86AFB" w14:textId="77777777" w:rsidTr="001F656D">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A769B3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2C23F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F6C253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DCF6E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Оценка</w:t>
            </w:r>
          </w:p>
        </w:tc>
      </w:tr>
      <w:tr w:rsidR="0059624A" w:rsidRPr="004B6B88" w14:paraId="1CDFD1EC"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D1D7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Коэффициент текущей ликвидности (CR)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CF450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2,20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6FFB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E07D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Норма</w:t>
            </w:r>
          </w:p>
        </w:tc>
      </w:tr>
      <w:tr w:rsidR="0059624A" w:rsidRPr="004B6B88" w14:paraId="6DCD4E81"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85064D"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Коэффициент быстрой ликвидности (QR)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FA15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1,40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ECAF7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438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Норма</w:t>
            </w:r>
          </w:p>
        </w:tc>
      </w:tr>
      <w:tr w:rsidR="0059624A" w:rsidRPr="004B6B88" w14:paraId="1B3242A3"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4998C8"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Коэффициент абсолютной ликвидности (</w:t>
            </w:r>
            <w:proofErr w:type="spellStart"/>
            <w:r w:rsidRPr="004B6B88">
              <w:rPr>
                <w:rFonts w:ascii="Times New Roman" w:eastAsia="Times New Roman" w:hAnsi="Times New Roman" w:cs="Times New Roman"/>
                <w:sz w:val="24"/>
                <w:szCs w:val="24"/>
                <w:lang w:val="ru-RU"/>
              </w:rPr>
              <w:t>CashR</w:t>
            </w:r>
            <w:proofErr w:type="spellEnd"/>
            <w:r w:rsidRPr="004B6B88">
              <w:rPr>
                <w:rFonts w:ascii="Times New Roman" w:eastAsia="Times New Roman" w:hAnsi="Times New Roman" w:cs="Times New Roman"/>
                <w:sz w:val="24"/>
                <w:szCs w:val="24"/>
                <w:lang w:val="ru-RU"/>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71C7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0,92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8C5CD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D2B33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Высокий</w:t>
            </w:r>
          </w:p>
        </w:tc>
      </w:tr>
      <w:tr w:rsidR="0059624A" w:rsidRPr="004B6B88" w14:paraId="3B580CBD"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333224"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lastRenderedPageBreak/>
              <w:t>Рентабельность собственного капитала (ROE)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17817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33,6%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FA6B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3AF86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Высокий</w:t>
            </w:r>
          </w:p>
        </w:tc>
      </w:tr>
      <w:tr w:rsidR="0059624A" w:rsidRPr="004B6B88" w14:paraId="0FDFA8A5"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D8487"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020F0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6,16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74D2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&gt; 2,99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284B5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Устойчивость</w:t>
            </w:r>
          </w:p>
        </w:tc>
      </w:tr>
    </w:tbl>
    <w:p w14:paraId="0C3F41D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12557977" w14:textId="3AE8B39C"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ПАО «Магнитогорский металлургический комбинат» (ММК) — один из крупнейших российских сталепроизводителей, специализирующийся преимущественно на производстве плоского проката с высокой долей продаж на внутреннем рынке. По итогам 2025 года выручка компании составила 712,8 млрд руб., EBITDA — 162,3 млрд руб. (рентабельность по EBITDA 22,8%), чистая прибыль — 87,4 млрд руб. Совокупные активы — 589,3 млрд руб., собственный капитал — 378,6 млрд руб., оборотные активы — 178,4 млрд руб., запасы — 62,7 млрд руб., денежные средства и краткосрочные вложения — 71,3 млрд руб., краткосрочные обязательства — 84,2 млрд руб., долгосрочный долг — 58,4 млрд руб.</w:t>
      </w:r>
    </w:p>
    <w:p w14:paraId="7421948E"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Коэффициент текущей ликвидности CR = OA / CL:</w:t>
      </w:r>
    </w:p>
    <w:p w14:paraId="474D12FB" w14:textId="41073160"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178,4 / 84,2 = 2,12</m:t>
          </m:r>
        </m:oMath>
      </m:oMathPara>
    </w:p>
    <w:p w14:paraId="72DE09B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Коэффициент быстрой ликвидности QR = (OA − </w:t>
      </w:r>
      <w:proofErr w:type="spellStart"/>
      <w:r w:rsidRPr="004B6B88">
        <w:rPr>
          <w:rFonts w:ascii="Times New Roman" w:eastAsia="Times New Roman" w:hAnsi="Times New Roman" w:cs="Times New Roman"/>
          <w:sz w:val="28"/>
          <w:szCs w:val="28"/>
          <w:lang w:val="ru-RU"/>
        </w:rPr>
        <w:t>Inv</w:t>
      </w:r>
      <w:proofErr w:type="spellEnd"/>
      <w:r w:rsidRPr="004B6B88">
        <w:rPr>
          <w:rFonts w:ascii="Times New Roman" w:eastAsia="Times New Roman" w:hAnsi="Times New Roman" w:cs="Times New Roman"/>
          <w:sz w:val="28"/>
          <w:szCs w:val="28"/>
          <w:lang w:val="ru-RU"/>
        </w:rPr>
        <w:t>) / CL:</w:t>
      </w:r>
    </w:p>
    <w:p w14:paraId="4B2785D9" w14:textId="3D22E49E"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(178,4 - 62,7) / 84,2 = 115,7 / 84,2 = 1,37</m:t>
          </m:r>
        </m:oMath>
      </m:oMathPara>
    </w:p>
    <w:p w14:paraId="4646C40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Коэффициент абсолютной ликвидности </w:t>
      </w:r>
      <w:proofErr w:type="spellStart"/>
      <w:r w:rsidRPr="004B6B88">
        <w:rPr>
          <w:rFonts w:ascii="Times New Roman" w:eastAsia="Times New Roman" w:hAnsi="Times New Roman" w:cs="Times New Roman"/>
          <w:sz w:val="28"/>
          <w:szCs w:val="28"/>
          <w:lang w:val="ru-RU"/>
        </w:rPr>
        <w:t>CashR</w:t>
      </w:r>
      <w:proofErr w:type="spellEnd"/>
      <w:r w:rsidRPr="004B6B88">
        <w:rPr>
          <w:rFonts w:ascii="Times New Roman" w:eastAsia="Times New Roman" w:hAnsi="Times New Roman" w:cs="Times New Roman"/>
          <w:sz w:val="28"/>
          <w:szCs w:val="28"/>
          <w:lang w:val="ru-RU"/>
        </w:rPr>
        <w:t xml:space="preserve"> = (Cash + CE) / CL:</w:t>
      </w:r>
    </w:p>
    <w:p w14:paraId="23DC07FB" w14:textId="2EC4AD98"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71,3 / 84,2 = 0,85</m:t>
          </m:r>
        </m:oMath>
      </m:oMathPara>
    </w:p>
    <w:p w14:paraId="4B2AF92E"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Рентабельность собственного капитала ROE = NI / E:</w:t>
      </w:r>
    </w:p>
    <w:p w14:paraId="4AA6411D" w14:textId="59E79EEF"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87,4 / 378,6 = 0,231, или 23,1%</m:t>
          </m:r>
        </m:oMath>
      </m:oMathPara>
    </w:p>
    <w:p w14:paraId="671CC27C" w14:textId="4B303608"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w:lastRenderedPageBreak/>
            <m:t>Z-счёт Альтмана: X₁ = (178,4 - 84,2) / 589,3 = 94,2 / 589,3 = 0,160; X₂ = 378,6 / 589,3 = 0,642; X₃ = 112,8 / 589,3 = 0,191; X₄ = 660,0 / (84,2 + 58,4) = 660,0 / 142,6 = 4,628; X₅ = 712,8 / 589,3 = 1,210.</m:t>
          </m:r>
        </m:oMath>
      </m:oMathPara>
    </w:p>
    <w:p w14:paraId="555DFDCA" w14:textId="6DB34ADA"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0,160 + 1,4 · 0,642 + 3,3 · 0,191 + 0,6 · 4,628 + 1,0 · 1,210</m:t>
          </m:r>
        </m:oMath>
      </m:oMathPara>
    </w:p>
    <w:p w14:paraId="11DE1A0F" w14:textId="76122418"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0,192 + 0,899 + 0,630 + 2,777 + 1,210 = 5,71</m:t>
          </m:r>
        </m:oMath>
      </m:oMathPara>
    </w:p>
    <w:p w14:paraId="109A659A" w14:textId="448E4E1F"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Значение Z = 5,71 подтверждает высокую финансовую устойчивость компании. ММК демонстрирует несколько более низкую рентабельность по сравнению с Северсталью, что объясняется в том числе более высокой долей внутренних продаж и меньшей вертикальной интеграцией по сырью. Сводные показатели приведены в таблице 3.</w:t>
      </w:r>
      <w:r w:rsidR="003279C5" w:rsidRPr="004B6B88">
        <w:rPr>
          <w:rFonts w:ascii="Times New Roman" w:eastAsia="Times New Roman" w:hAnsi="Times New Roman" w:cs="Times New Roman"/>
          <w:sz w:val="28"/>
          <w:szCs w:val="28"/>
          <w:lang w:val="ru-RU"/>
        </w:rPr>
        <w:t>[50]</w:t>
      </w:r>
    </w:p>
    <w:p w14:paraId="0E38889C"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Таблица 3 — Финансовые показатели ПАО «ММК»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5BC334C7" w14:textId="77777777" w:rsidTr="001F656D">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9DD7CF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1102E0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C3A18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017CA9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Оценка</w:t>
            </w:r>
          </w:p>
        </w:tc>
      </w:tr>
      <w:tr w:rsidR="0059624A" w:rsidRPr="004B6B88" w14:paraId="7D5CCEFA"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CCAC4E"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B096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2,12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A4589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8283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Норма</w:t>
            </w:r>
          </w:p>
        </w:tc>
      </w:tr>
      <w:tr w:rsidR="0059624A" w:rsidRPr="004B6B88" w14:paraId="5FB22357"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7D41C8"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1845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1,37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4E48E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0B81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Норма</w:t>
            </w:r>
          </w:p>
        </w:tc>
      </w:tr>
      <w:tr w:rsidR="0059624A" w:rsidRPr="004B6B88" w14:paraId="576D4404"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029F2A"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sz w:val="24"/>
                <w:szCs w:val="24"/>
                <w:lang w:val="ru-RU"/>
              </w:rPr>
              <w:t>CashR</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A0F0F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0,85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48097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10C9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Высокий</w:t>
            </w:r>
          </w:p>
        </w:tc>
      </w:tr>
      <w:tr w:rsidR="0059624A" w:rsidRPr="004B6B88" w14:paraId="7897A029"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71FA7"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6071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23,1%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AB94E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7CA37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Высокий</w:t>
            </w:r>
          </w:p>
        </w:tc>
      </w:tr>
      <w:tr w:rsidR="0059624A" w:rsidRPr="004B6B88" w14:paraId="234FBCCB"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82B05"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C74ED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5,71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8308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&gt; 2,99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D9604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Устойчивость</w:t>
            </w:r>
          </w:p>
        </w:tc>
      </w:tr>
    </w:tbl>
    <w:p w14:paraId="6C8569F3"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450A7D5B" w14:textId="51842413"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ПАО «ГМК Норильский никель» — мировой лидер по производству никеля и палладия, один из крупнейших производителей платины и меди. </w:t>
      </w:r>
      <w:r w:rsidR="003279C5" w:rsidRPr="004B6B88">
        <w:rPr>
          <w:rFonts w:ascii="Times New Roman" w:eastAsia="Times New Roman" w:hAnsi="Times New Roman" w:cs="Times New Roman"/>
          <w:sz w:val="28"/>
          <w:szCs w:val="28"/>
          <w:lang w:val="ru-RU"/>
        </w:rPr>
        <w:t xml:space="preserve">[43]. </w:t>
      </w:r>
      <w:r w:rsidRPr="004B6B88">
        <w:rPr>
          <w:rFonts w:ascii="Times New Roman" w:eastAsia="Times New Roman" w:hAnsi="Times New Roman" w:cs="Times New Roman"/>
          <w:sz w:val="28"/>
          <w:szCs w:val="28"/>
          <w:lang w:val="ru-RU"/>
        </w:rPr>
        <w:t xml:space="preserve">Диверсифицированный продуктовый профиль компании обеспечивает устойчивость выручки к конъюнктурным колебаниям в отдельных сегментах. По итогам 2025 года выручка составила 1 214,7 млрд руб., чистая прибыль — </w:t>
      </w:r>
      <w:r w:rsidRPr="004B6B88">
        <w:rPr>
          <w:rFonts w:ascii="Times New Roman" w:eastAsia="Times New Roman" w:hAnsi="Times New Roman" w:cs="Times New Roman"/>
          <w:sz w:val="28"/>
          <w:szCs w:val="28"/>
          <w:lang w:val="ru-RU"/>
        </w:rPr>
        <w:lastRenderedPageBreak/>
        <w:t>163,2 млрд руб. Совокупные активы — 1 843,4 млрд руб., собственный капитал — 412,8 млрд руб. Оборотные активы — 386,4 млрд руб., запасы — 124,8 млрд руб., денежные средства и краткосрочные вложения — 118,6 млрд руб., краткосрочные обязательства — 247,3 млрд руб., долгосрочный долг — 842,6 млрд руб.</w:t>
      </w:r>
    </w:p>
    <w:p w14:paraId="3E77DC15"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Коэффициент текущей ликвидности CR = OA / CL:</w:t>
      </w:r>
    </w:p>
    <w:p w14:paraId="1742EB2C" w14:textId="2376034D"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386,4 / 247,3 = 1,56</m:t>
          </m:r>
        </m:oMath>
      </m:oMathPara>
    </w:p>
    <w:p w14:paraId="7D44ACC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Значение CR = 1,56 ниже нормативного (2,0), что обусловлено традиционно высокой долговой нагрузкой компании, характерной для крупных горнодобывающих предприятий с капиталоёмкими инвестиционными программами.</w:t>
      </w:r>
    </w:p>
    <w:p w14:paraId="4EA55E8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Коэффициент быстрой ликвидности QR = (OA − </w:t>
      </w:r>
      <w:proofErr w:type="spellStart"/>
      <w:r w:rsidRPr="004B6B88">
        <w:rPr>
          <w:rFonts w:ascii="Times New Roman" w:eastAsia="Times New Roman" w:hAnsi="Times New Roman" w:cs="Times New Roman"/>
          <w:sz w:val="28"/>
          <w:szCs w:val="28"/>
          <w:lang w:val="ru-RU"/>
        </w:rPr>
        <w:t>Inv</w:t>
      </w:r>
      <w:proofErr w:type="spellEnd"/>
      <w:r w:rsidRPr="004B6B88">
        <w:rPr>
          <w:rFonts w:ascii="Times New Roman" w:eastAsia="Times New Roman" w:hAnsi="Times New Roman" w:cs="Times New Roman"/>
          <w:sz w:val="28"/>
          <w:szCs w:val="28"/>
          <w:lang w:val="ru-RU"/>
        </w:rPr>
        <w:t>) / CL:</w:t>
      </w:r>
    </w:p>
    <w:p w14:paraId="39285435" w14:textId="3B39C4F1"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(386,4 - 124,8) / 247,3 = 261,6 / 247,3 = 1,06</m:t>
          </m:r>
        </m:oMath>
      </m:oMathPara>
    </w:p>
    <w:p w14:paraId="5B33560F"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Коэффициент абсолютной ликвидности </w:t>
      </w:r>
      <w:proofErr w:type="spellStart"/>
      <w:r w:rsidRPr="004B6B88">
        <w:rPr>
          <w:rFonts w:ascii="Times New Roman" w:eastAsia="Times New Roman" w:hAnsi="Times New Roman" w:cs="Times New Roman"/>
          <w:sz w:val="28"/>
          <w:szCs w:val="28"/>
          <w:lang w:val="ru-RU"/>
        </w:rPr>
        <w:t>CashR</w:t>
      </w:r>
      <w:proofErr w:type="spellEnd"/>
      <w:r w:rsidRPr="004B6B88">
        <w:rPr>
          <w:rFonts w:ascii="Times New Roman" w:eastAsia="Times New Roman" w:hAnsi="Times New Roman" w:cs="Times New Roman"/>
          <w:sz w:val="28"/>
          <w:szCs w:val="28"/>
          <w:lang w:val="ru-RU"/>
        </w:rPr>
        <w:t xml:space="preserve"> = (Cash + CE) / CL:</w:t>
      </w:r>
    </w:p>
    <w:p w14:paraId="5B79715D" w14:textId="0EB24444"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118,6 / 247,3 = 0,48</m:t>
          </m:r>
        </m:oMath>
      </m:oMathPara>
    </w:p>
    <w:p w14:paraId="5CFED68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Рентабельность собственного капитала ROE = NI / E:</w:t>
      </w:r>
    </w:p>
    <w:p w14:paraId="3779A9ED" w14:textId="7068FE29"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163,2 / 412,8 = 0,395, или 39,5%</m:t>
          </m:r>
        </m:oMath>
      </m:oMathPara>
    </w:p>
    <w:p w14:paraId="5178C69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Высокое значение ROE = 39,5% при значительном финансовом рычаге (отношение долга к EBITDA около 2,5x) отражает характерную для Норникеля модель финансирования: компания исторически использует заёмный капитал для финансирования дивидендных выплат и инвестиционных программ.</w:t>
      </w:r>
    </w:p>
    <w:p w14:paraId="21681C86" w14:textId="6F49D26C"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Z-счёт Альтмана: X₁ = (386,4 - 247,3) / 1 843,4 = 139,1 / 1 843,4 = 0,075; X₂ = 412,8 / 1 843,4 = 0,224; X₃ = 228,6 / 1 843,4 = 0,124; X₄ = 2 180,0 / (247,3 + 842,6) = 2 180,0 / 1 089,9 = 2,000; X₅ = 1 214,7 / 1 843,4 = 0,659.</m:t>
          </m:r>
        </m:oMath>
      </m:oMathPara>
    </w:p>
    <w:p w14:paraId="321B0FF4" w14:textId="566CE98F"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w:lastRenderedPageBreak/>
            <m:t>Z = 1,2 · 0,075 + 1,4 · 0,224 + 3,3 · 0,124 + 0,6 · 2,000 + 1,0 · 0,659</m:t>
          </m:r>
        </m:oMath>
      </m:oMathPara>
    </w:p>
    <w:p w14:paraId="533FE439" w14:textId="26F31B98"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0,090 + 0,314 + 0,409 + 1,200 + 0,659 = 2,67</m:t>
          </m:r>
        </m:oMath>
      </m:oMathPara>
    </w:p>
    <w:p w14:paraId="55233DB7"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Значение Z = 2,67 попадает в зону неопределённости (1,81–2,99). Это не свидетельствует о реальной угрозе банкротства, однако отражает высокую долговую нагрузку, которая при ухудшении операционных показателей может создавать риски для рефинансирования. Результаты сведены в таблицу 4.</w:t>
      </w:r>
    </w:p>
    <w:p w14:paraId="44037B9C"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Таблица 4 — Финансовые показатели ПАО «ГМК Норильский никель»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37891893" w14:textId="77777777" w:rsidTr="001F656D">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A9D94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300545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AFD97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B36272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Оценка</w:t>
            </w:r>
          </w:p>
        </w:tc>
      </w:tr>
      <w:tr w:rsidR="0059624A" w:rsidRPr="004B6B88" w14:paraId="584BCE7A"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80A09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9D648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1,56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262DD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B95DA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Ниже нормы</w:t>
            </w:r>
          </w:p>
        </w:tc>
      </w:tr>
      <w:tr w:rsidR="0059624A" w:rsidRPr="004B6B88" w14:paraId="77D515E8"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CF84E"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ECE5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D7DD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1BCC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Норма</w:t>
            </w:r>
          </w:p>
        </w:tc>
      </w:tr>
      <w:tr w:rsidR="0059624A" w:rsidRPr="004B6B88" w14:paraId="20682F49"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66269"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sz w:val="24"/>
                <w:szCs w:val="24"/>
                <w:lang w:val="ru-RU"/>
              </w:rPr>
              <w:t>CashR</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A3D2C"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0,48</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39917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8E127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Норма</w:t>
            </w:r>
          </w:p>
        </w:tc>
      </w:tr>
      <w:tr w:rsidR="00823BB7" w:rsidRPr="004B6B88" w14:paraId="37FAC4FE"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3335D" w14:textId="22B95E07" w:rsidR="00823BB7" w:rsidRPr="004B6B88" w:rsidRDefault="00823BB7" w:rsidP="00823BB7">
            <w:pPr>
              <w:spacing w:line="360" w:lineRule="auto"/>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A64D07" w14:textId="3C590710"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39,5%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5E201" w14:textId="3E70C675"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C1FC0" w14:textId="077A4196"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Высокий</w:t>
            </w:r>
          </w:p>
        </w:tc>
      </w:tr>
      <w:tr w:rsidR="00823BB7" w:rsidRPr="004B6B88" w14:paraId="2A3255DC"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B779E7" w14:textId="6814B29C" w:rsidR="00823BB7" w:rsidRPr="004B6B88" w:rsidRDefault="00823BB7" w:rsidP="00823BB7">
            <w:pPr>
              <w:spacing w:line="360" w:lineRule="auto"/>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CC8269" w14:textId="7D14F4C4"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2,67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B3DAC6" w14:textId="27FF0B33"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2,99 / 1,81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DCB5AC" w14:textId="7E5D7113"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 xml:space="preserve">Зона </w:t>
            </w:r>
            <w:proofErr w:type="spellStart"/>
            <w:r w:rsidRPr="004B6B88">
              <w:rPr>
                <w:rFonts w:ascii="Times New Roman" w:eastAsia="Times New Roman" w:hAnsi="Times New Roman" w:cs="Times New Roman"/>
                <w:sz w:val="24"/>
                <w:szCs w:val="24"/>
                <w:lang w:val="ru-RU"/>
              </w:rPr>
              <w:t>неопред</w:t>
            </w:r>
            <w:proofErr w:type="spellEnd"/>
            <w:r w:rsidRPr="004B6B88">
              <w:rPr>
                <w:rFonts w:ascii="Times New Roman" w:eastAsia="Times New Roman" w:hAnsi="Times New Roman" w:cs="Times New Roman"/>
                <w:sz w:val="24"/>
                <w:szCs w:val="24"/>
                <w:lang w:val="ru-RU"/>
              </w:rPr>
              <w:t>.</w:t>
            </w:r>
          </w:p>
        </w:tc>
      </w:tr>
    </w:tbl>
    <w:p w14:paraId="70290D00" w14:textId="77777777" w:rsidR="0059624A" w:rsidRPr="004B6B88" w:rsidRDefault="0059624A" w:rsidP="00823BB7">
      <w:pPr>
        <w:spacing w:line="360" w:lineRule="auto"/>
        <w:jc w:val="both"/>
        <w:rPr>
          <w:rFonts w:ascii="Times New Roman" w:eastAsia="Times New Roman" w:hAnsi="Times New Roman" w:cs="Times New Roman"/>
          <w:sz w:val="28"/>
          <w:szCs w:val="28"/>
          <w:lang w:val="ru-RU"/>
        </w:rPr>
      </w:pPr>
    </w:p>
    <w:p w14:paraId="69D2CA72" w14:textId="0820DF74"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ПАО «ЭН+ ГРУП» представляет собой вертикально интегрированный холдинг, объединяющий крупнейшего российского производителя алюминия (ПАО «РУСАЛ», в котором ЭН+ контролирует 56,9% акций) и гидроэлектростанции Сибири общей установленной мощностью более 19,6 ГВт. Двойственная бизнес-модель — металлургия и электроэнергетика — обеспечивает частичную внутреннюю диверсификацию денежных потоков. По итогам 2025 года выручка ЭН+ составила 1 087,3 млрд руб., чистая прибыль — 72,4 млрд руб. Совокупные активы — 2 146,8 млрд руб., собственный капитал — 398,7 млрд руб., оборотные активы — 287,4 млрд руб., </w:t>
      </w:r>
      <w:r w:rsidRPr="004B6B88">
        <w:rPr>
          <w:rFonts w:ascii="Times New Roman" w:eastAsia="Times New Roman" w:hAnsi="Times New Roman" w:cs="Times New Roman"/>
          <w:sz w:val="28"/>
          <w:szCs w:val="28"/>
          <w:lang w:val="ru-RU"/>
        </w:rPr>
        <w:lastRenderedPageBreak/>
        <w:t>запасы — 94,6 млрд руб., денежные средства — 63,8 млрд руб., краткосрочные обязательства — 213,4 млрд руб., долгосрочный долг — 1 124,3 млрд руб.</w:t>
      </w:r>
    </w:p>
    <w:p w14:paraId="56AD6A3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Коэффициент текущей ликвидности CR = OA / CL:</w:t>
      </w:r>
    </w:p>
    <w:p w14:paraId="55D03138" w14:textId="77777777" w:rsidR="0059624A" w:rsidRPr="004B6B88" w:rsidRDefault="0059624A" w:rsidP="0059624A">
      <w:pPr>
        <w:spacing w:before="60" w:after="60"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i/>
          <w:iCs/>
          <w:sz w:val="28"/>
          <w:szCs w:val="28"/>
          <w:lang w:val="ru-RU"/>
        </w:rPr>
        <w:t>CR = 287,4 / 213,4 = 1,35</w:t>
      </w:r>
    </w:p>
    <w:p w14:paraId="2EFD138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Значение CR = 1,35 ниже норматива, что является типичной характеристикой крупных промышленных холдингов с активным использованием краткосрочного финансирования для оборотного капитала.</w:t>
      </w:r>
    </w:p>
    <w:p w14:paraId="3DE1ED6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Коэффициент быстрой ликвидности QR = (OA − </w:t>
      </w:r>
      <w:proofErr w:type="spellStart"/>
      <w:r w:rsidRPr="004B6B88">
        <w:rPr>
          <w:rFonts w:ascii="Times New Roman" w:eastAsia="Times New Roman" w:hAnsi="Times New Roman" w:cs="Times New Roman"/>
          <w:sz w:val="28"/>
          <w:szCs w:val="28"/>
          <w:lang w:val="ru-RU"/>
        </w:rPr>
        <w:t>Inv</w:t>
      </w:r>
      <w:proofErr w:type="spellEnd"/>
      <w:r w:rsidRPr="004B6B88">
        <w:rPr>
          <w:rFonts w:ascii="Times New Roman" w:eastAsia="Times New Roman" w:hAnsi="Times New Roman" w:cs="Times New Roman"/>
          <w:sz w:val="28"/>
          <w:szCs w:val="28"/>
          <w:lang w:val="ru-RU"/>
        </w:rPr>
        <w:t>) / CL:</w:t>
      </w:r>
    </w:p>
    <w:p w14:paraId="1F5CF1A4" w14:textId="16CE0B01"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(287,4 - 94,6) / 213,4 = 192,8 / 213,4 = 0,90</m:t>
          </m:r>
        </m:oMath>
      </m:oMathPara>
    </w:p>
    <w:p w14:paraId="4BAEF20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Коэффициент абсолютной ликвидности </w:t>
      </w:r>
      <w:proofErr w:type="spellStart"/>
      <w:r w:rsidRPr="004B6B88">
        <w:rPr>
          <w:rFonts w:ascii="Times New Roman" w:eastAsia="Times New Roman" w:hAnsi="Times New Roman" w:cs="Times New Roman"/>
          <w:sz w:val="28"/>
          <w:szCs w:val="28"/>
          <w:lang w:val="ru-RU"/>
        </w:rPr>
        <w:t>CashR</w:t>
      </w:r>
      <w:proofErr w:type="spellEnd"/>
      <w:r w:rsidRPr="004B6B88">
        <w:rPr>
          <w:rFonts w:ascii="Times New Roman" w:eastAsia="Times New Roman" w:hAnsi="Times New Roman" w:cs="Times New Roman"/>
          <w:sz w:val="28"/>
          <w:szCs w:val="28"/>
          <w:lang w:val="ru-RU"/>
        </w:rPr>
        <w:t xml:space="preserve"> = (Cash + CE) / CL:</w:t>
      </w:r>
    </w:p>
    <w:p w14:paraId="1187BB08" w14:textId="19E2836E"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63,8 / 213,4 = 0,30</m:t>
          </m:r>
        </m:oMath>
      </m:oMathPara>
    </w:p>
    <w:p w14:paraId="1F1ED62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Рентабельность собственного капитала ROE = NI / E:</w:t>
      </w:r>
    </w:p>
    <w:p w14:paraId="7D09A0FA" w14:textId="156BB9D2"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72,4 / 398,7 = 0,182, или 18,2%</m:t>
          </m:r>
        </m:oMath>
      </m:oMathPara>
    </w:p>
    <w:p w14:paraId="757193B9" w14:textId="4027AA57"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Z-счёт Альтмана: X₁ = (287,4 - 213,4) / 2 146,8 = 74,0 / 2 146,8 = 0,034; X₂ = 398,7 / 2 146,8 = 0,186; X₃ = 104,8 / 2 146,8 = 0,049; X₄ = 420,0 / (213,4 + 1 124,3) = 420,0 / 1 337,7 = 0,314; X₅ = 1 087,3 / 2 146,8 = 0,506.</m:t>
          </m:r>
        </m:oMath>
      </m:oMathPara>
    </w:p>
    <w:p w14:paraId="213D189E" w14:textId="49E64C30"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0,034 + 1,4 · 0,186 + 3,3 · 0,049 + 0,6 · 0,314 + 1,0 · 0,506</m:t>
          </m:r>
        </m:oMath>
      </m:oMathPara>
    </w:p>
    <w:p w14:paraId="3FE63B57" w14:textId="2B8A597C"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0,041 + 0,260 + 0,162 + 0,188 + 0,506 = 1,16</m:t>
          </m:r>
        </m:oMath>
      </m:oMathPara>
    </w:p>
    <w:p w14:paraId="49A5CB22" w14:textId="0D443E65"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Значение Z = 1,16 попадает в зону высокого риска банкротства </w:t>
      </w:r>
      <w:proofErr w:type="gramStart"/>
      <w:r w:rsidRPr="004B6B88">
        <w:rPr>
          <w:rFonts w:ascii="Times New Roman" w:eastAsia="Times New Roman" w:hAnsi="Times New Roman" w:cs="Times New Roman"/>
          <w:sz w:val="28"/>
          <w:szCs w:val="28"/>
          <w:lang w:val="ru-RU"/>
        </w:rPr>
        <w:t>(&lt; 1</w:t>
      </w:r>
      <w:proofErr w:type="gramEnd"/>
      <w:r w:rsidRPr="004B6B88">
        <w:rPr>
          <w:rFonts w:ascii="Times New Roman" w:eastAsia="Times New Roman" w:hAnsi="Times New Roman" w:cs="Times New Roman"/>
          <w:sz w:val="28"/>
          <w:szCs w:val="28"/>
          <w:lang w:val="ru-RU"/>
        </w:rPr>
        <w:t xml:space="preserve">,81). Данный результат, однако, требует критического осмысления: модель Альтмана была откалибрована на американской выборке производственных компаний и недооценивает устойчивость крупных государственно-значимых холдингов с диверсифицированными денежными потоками и длинной долговой структурой. Тем не менее высокая долговая нагрузка ЭН+ (NetDebt / </w:t>
      </w:r>
      <w:r w:rsidRPr="004B6B88">
        <w:rPr>
          <w:rFonts w:ascii="Times New Roman" w:eastAsia="Times New Roman" w:hAnsi="Times New Roman" w:cs="Times New Roman"/>
          <w:sz w:val="28"/>
          <w:szCs w:val="28"/>
          <w:lang w:val="ru-RU"/>
        </w:rPr>
        <w:lastRenderedPageBreak/>
        <w:t>EBITDA ≈ 7,2x) является подтверждённым фактором повышенного кредитного риска.</w:t>
      </w:r>
      <w:r w:rsidR="003279C5" w:rsidRPr="004B6B88">
        <w:rPr>
          <w:rFonts w:ascii="Times New Roman" w:eastAsia="Times New Roman" w:hAnsi="Times New Roman" w:cs="Times New Roman"/>
          <w:sz w:val="28"/>
          <w:szCs w:val="28"/>
          <w:lang w:val="ru-RU"/>
        </w:rPr>
        <w:t xml:space="preserve"> [50]</w:t>
      </w:r>
      <w:r w:rsidRPr="004B6B88">
        <w:rPr>
          <w:rFonts w:ascii="Times New Roman" w:eastAsia="Times New Roman" w:hAnsi="Times New Roman" w:cs="Times New Roman"/>
          <w:sz w:val="28"/>
          <w:szCs w:val="28"/>
          <w:lang w:val="ru-RU"/>
        </w:rPr>
        <w:t xml:space="preserve"> Результаты приведены в таблице 5.</w:t>
      </w:r>
    </w:p>
    <w:p w14:paraId="65BF066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7781BA73" w14:textId="45222302"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Таблица 5 — Финансовые показатели ПАО «ЭН+ ГРУП»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539537FB" w14:textId="77777777" w:rsidTr="001F656D">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6DAD55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369B4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DEEFF1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4BD774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Оценка</w:t>
            </w:r>
          </w:p>
        </w:tc>
      </w:tr>
      <w:tr w:rsidR="0059624A" w:rsidRPr="004B6B88" w14:paraId="3CCC1C9F"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916E94"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4BE7C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1,35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087A9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4BC6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Ниже нормы</w:t>
            </w:r>
          </w:p>
        </w:tc>
      </w:tr>
      <w:tr w:rsidR="0059624A" w:rsidRPr="004B6B88" w14:paraId="34603DA1"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72E6DC"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F83B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0,90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D4F8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201F5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Ниже нормы</w:t>
            </w:r>
          </w:p>
        </w:tc>
      </w:tr>
      <w:tr w:rsidR="0059624A" w:rsidRPr="004B6B88" w14:paraId="7BD27BD4"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291337"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sz w:val="24"/>
                <w:szCs w:val="24"/>
                <w:lang w:val="ru-RU"/>
              </w:rPr>
              <w:t>CashR</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D31AF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BF5F6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BC108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Норма</w:t>
            </w:r>
          </w:p>
        </w:tc>
      </w:tr>
      <w:tr w:rsidR="0059624A" w:rsidRPr="004B6B88" w14:paraId="53417E67"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E5791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3319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18,2%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7307B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FC9DE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Норма</w:t>
            </w:r>
          </w:p>
        </w:tc>
      </w:tr>
      <w:tr w:rsidR="0059624A" w:rsidRPr="004B6B88" w14:paraId="6186A972"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9B2212"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6BF3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1,16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18C8C"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proofErr w:type="gramStart"/>
            <w:r w:rsidRPr="004B6B88">
              <w:rPr>
                <w:rFonts w:ascii="Times New Roman" w:eastAsia="Times New Roman" w:hAnsi="Times New Roman" w:cs="Times New Roman"/>
                <w:sz w:val="24"/>
                <w:szCs w:val="24"/>
                <w:lang w:val="ru-RU"/>
              </w:rPr>
              <w:t>&lt; 1</w:t>
            </w:r>
            <w:proofErr w:type="gramEnd"/>
            <w:r w:rsidRPr="004B6B88">
              <w:rPr>
                <w:rFonts w:ascii="Times New Roman" w:eastAsia="Times New Roman" w:hAnsi="Times New Roman" w:cs="Times New Roman"/>
                <w:sz w:val="24"/>
                <w:szCs w:val="24"/>
                <w:lang w:val="ru-RU"/>
              </w:rPr>
              <w:t>,81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C9B73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Зона риска</w:t>
            </w:r>
          </w:p>
        </w:tc>
      </w:tr>
    </w:tbl>
    <w:p w14:paraId="171BB44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061F6CFC" w14:textId="5E9F0F52"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ПАО «ВСМПО-АВИСМА» является крупнейшим в мире производителем титановой продукции и занимает лидирующее положение в сегменте поставок авиационного титана для мировых производителей авиационной техники. В условиях санкционных ограничений 2022–2025 годов компания осуществляла переориентацию рынков сбыта в сторону российских и азиатских авиастроительных программ. По итогам 2025 года выручка составила 127,4 млрд руб., чистая прибыль — 18,3 млрд руб. Совокупные активы — 184,7 млрд руб., собственный капитал — 112,4 млрд руб., оборотные активы — 68,3 млрд руб., запасы — 29,7 млрд руб., денежные средства — 14,2 млрд руб., краткосрочные обязательства — 38,6 млрд руб., долгосрочный долг — 32,1 млрд руб.</w:t>
      </w:r>
    </w:p>
    <w:p w14:paraId="7EA4A89B"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Коэффициент текущей ликвидности CR = OA / CL:</w:t>
      </w:r>
    </w:p>
    <w:p w14:paraId="0DE530D5" w14:textId="297256A7"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68,3 / 38,6 = 1,77</m:t>
          </m:r>
        </m:oMath>
      </m:oMathPara>
    </w:p>
    <w:p w14:paraId="2C8F0BD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lastRenderedPageBreak/>
        <w:t xml:space="preserve">Коэффициент быстрой ликвидности QR = (OA − </w:t>
      </w:r>
      <w:proofErr w:type="spellStart"/>
      <w:r w:rsidRPr="004B6B88">
        <w:rPr>
          <w:rFonts w:ascii="Times New Roman" w:eastAsia="Times New Roman" w:hAnsi="Times New Roman" w:cs="Times New Roman"/>
          <w:sz w:val="28"/>
          <w:szCs w:val="28"/>
          <w:lang w:val="ru-RU"/>
        </w:rPr>
        <w:t>Inv</w:t>
      </w:r>
      <w:proofErr w:type="spellEnd"/>
      <w:r w:rsidRPr="004B6B88">
        <w:rPr>
          <w:rFonts w:ascii="Times New Roman" w:eastAsia="Times New Roman" w:hAnsi="Times New Roman" w:cs="Times New Roman"/>
          <w:sz w:val="28"/>
          <w:szCs w:val="28"/>
          <w:lang w:val="ru-RU"/>
        </w:rPr>
        <w:t>) / CL:</w:t>
      </w:r>
    </w:p>
    <w:p w14:paraId="06C6BE68" w14:textId="5995AD97"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(68,3 - 29,7) / 38,6 = 38,6 / 38,6 = 1,00</m:t>
          </m:r>
        </m:oMath>
      </m:oMathPara>
    </w:p>
    <w:p w14:paraId="11835A33" w14:textId="6C1FE649"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sidRPr="004B6B88">
        <w:rPr>
          <w:rFonts w:ascii="Times New Roman" w:eastAsia="Times New Roman" w:hAnsi="Times New Roman" w:cs="Times New Roman"/>
          <w:sz w:val="28"/>
          <w:szCs w:val="28"/>
          <w:lang w:val="ru-RU"/>
        </w:rPr>
        <w:t xml:space="preserve">Коэффициент абсолютной ликвидности </w:t>
      </w:r>
      <m:oMath>
        <m:r>
          <w:rPr>
            <w:rFonts w:ascii="Cambria Math" w:eastAsia="Times New Roman" w:hAnsi="Cambria Math" w:cs="Times New Roman"/>
            <w:sz w:val="28"/>
            <w:szCs w:val="28"/>
            <w:lang w:val="ru-RU"/>
          </w:rPr>
          <m:t>CashR = (Cash + CE) / CL:</m:t>
        </m:r>
      </m:oMath>
    </w:p>
    <w:p w14:paraId="772815C4" w14:textId="0CB04CD2"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CashR = 14,2 / 38,6 = 0,37</m:t>
          </m:r>
        </m:oMath>
      </m:oMathPara>
    </w:p>
    <w:p w14:paraId="57D7E5BB"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Рентабельность собственного капитала ROE = NI / E:</w:t>
      </w:r>
    </w:p>
    <w:p w14:paraId="10951592" w14:textId="4B875078"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18,3 / 112,4 = 0,163, или 16,3%</m:t>
          </m:r>
        </m:oMath>
      </m:oMathPara>
    </w:p>
    <w:p w14:paraId="42694553" w14:textId="263EB02D"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sidRPr="004B6B88">
        <w:rPr>
          <w:rFonts w:ascii="Times New Roman" w:eastAsia="Times New Roman" w:hAnsi="Times New Roman" w:cs="Times New Roman"/>
          <w:sz w:val="28"/>
          <w:szCs w:val="28"/>
          <w:lang w:val="ru-RU"/>
        </w:rPr>
        <w:t xml:space="preserve">Z-счёт Альтмана: </w:t>
      </w:r>
      <m:oMath>
        <m:r>
          <w:rPr>
            <w:rFonts w:ascii="Cambria Math" w:eastAsia="Times New Roman" w:hAnsi="Cambria Math" w:cs="Times New Roman"/>
            <w:sz w:val="28"/>
            <w:szCs w:val="28"/>
            <w:lang w:val="ru-RU"/>
          </w:rPr>
          <m:t>X₁ = (68,3 - 38,6) / 184,7 = 29,7 / 184,7 = 0,161; X₂ = 112,4 / 184,7 = 0,608; X₃ = 24,6 / 184,7 = 0,133; X₄ = 98,0 / (38,6 + 32,1) = 98,0 / 70,7 = 1,386; X₅ = 127,4 / 184,7 = 0,690.</m:t>
        </m:r>
      </m:oMath>
    </w:p>
    <w:p w14:paraId="5B955F56" w14:textId="77FEB5B6"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0,161 + 1,4 · 0,608 + 3,3 · 0,133 + 0,6 · 1,386 + 1,0 · 0,690</m:t>
          </m:r>
        </m:oMath>
      </m:oMathPara>
    </w:p>
    <w:p w14:paraId="0C774C73" w14:textId="3F90B3FC"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0,193 + 0,851 + 0,439 + 0,832 + 0,690 = 3,01</m:t>
          </m:r>
        </m:oMath>
      </m:oMathPara>
    </w:p>
    <w:p w14:paraId="57BC81F6" w14:textId="264027F6"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Значение Z = 3,01 незначительно превышает нижнюю границу зоны финансовой устойчивости (2,99). Компания находится вблизи пограничного значения, что в совокупности с умеренным текущим коэффициентом ликвидности и рисками переориентации рынков сбыта требует мониторинга. </w:t>
      </w:r>
      <w:r w:rsidR="003279C5" w:rsidRPr="004B6B88">
        <w:rPr>
          <w:rFonts w:ascii="Times New Roman" w:eastAsia="Times New Roman" w:hAnsi="Times New Roman" w:cs="Times New Roman"/>
          <w:sz w:val="28"/>
          <w:szCs w:val="28"/>
          <w:lang w:val="ru-RU"/>
        </w:rPr>
        <w:t xml:space="preserve">[43,50]. </w:t>
      </w:r>
      <w:r w:rsidRPr="004B6B88">
        <w:rPr>
          <w:rFonts w:ascii="Times New Roman" w:eastAsia="Times New Roman" w:hAnsi="Times New Roman" w:cs="Times New Roman"/>
          <w:sz w:val="28"/>
          <w:szCs w:val="28"/>
          <w:lang w:val="ru-RU"/>
        </w:rPr>
        <w:t>Результаты приведены в таблице 6</w:t>
      </w:r>
      <w:r w:rsidR="003279C5" w:rsidRPr="004B6B88">
        <w:rPr>
          <w:rFonts w:ascii="Times New Roman" w:eastAsia="Times New Roman" w:hAnsi="Times New Roman" w:cs="Times New Roman"/>
          <w:sz w:val="28"/>
          <w:szCs w:val="28"/>
          <w:lang w:val="ru-RU"/>
        </w:rPr>
        <w:t xml:space="preserve"> </w:t>
      </w:r>
    </w:p>
    <w:p w14:paraId="75D29E52"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Таблица 6 — Финансовые показатели ПАО «ВСМПО-АВИСМА»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7865AEA4" w14:textId="77777777" w:rsidTr="001F656D">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C10957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342E2C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803B3E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189DA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Оценка</w:t>
            </w:r>
          </w:p>
        </w:tc>
      </w:tr>
      <w:tr w:rsidR="0059624A" w:rsidRPr="004B6B88" w14:paraId="2B2ED33E"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E9BDA4"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1D245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1,77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08808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38F57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Ниже нормы</w:t>
            </w:r>
          </w:p>
        </w:tc>
      </w:tr>
      <w:tr w:rsidR="0059624A" w:rsidRPr="004B6B88" w14:paraId="227CCC19"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6ABDA7"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A782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DF2FE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3D875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Норма (граница)</w:t>
            </w:r>
          </w:p>
        </w:tc>
      </w:tr>
      <w:tr w:rsidR="0059624A" w:rsidRPr="004B6B88" w14:paraId="66A2AE15"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AEB23A"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sz w:val="24"/>
                <w:szCs w:val="24"/>
                <w:lang w:val="ru-RU"/>
              </w:rPr>
              <w:t>CashR</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F8181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FF21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B7DCE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Норма</w:t>
            </w:r>
          </w:p>
        </w:tc>
      </w:tr>
      <w:tr w:rsidR="0059624A" w:rsidRPr="004B6B88" w14:paraId="3F140ACC"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D5ADC"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936DB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16,3%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5878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8D5C1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Норма</w:t>
            </w:r>
          </w:p>
        </w:tc>
      </w:tr>
      <w:tr w:rsidR="0059624A" w:rsidRPr="004B6B88" w14:paraId="53E6C42B" w14:textId="77777777" w:rsidTr="001F656D">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EEFF8F"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lastRenderedPageBreak/>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CF0DC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3,01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07CC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&gt; 2,99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0F22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Устойчивость</w:t>
            </w:r>
          </w:p>
        </w:tc>
      </w:tr>
    </w:tbl>
    <w:p w14:paraId="22EFA52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57008527" w14:textId="33D2395E"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Для удобства сравнительного анализа финансовые показатели всех пяти ключевых эмитентов портфеля сведены в таблице 7.</w:t>
      </w:r>
    </w:p>
    <w:p w14:paraId="4A0119B6"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Таблица 7 — Сравнительный анализ финансовых показателей эмитентов за 2025 год</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100"/>
        <w:gridCol w:w="1200"/>
        <w:gridCol w:w="1100"/>
        <w:gridCol w:w="1400"/>
      </w:tblGrid>
      <w:tr w:rsidR="0059624A" w:rsidRPr="004B6B88" w14:paraId="69CD0679" w14:textId="77777777" w:rsidTr="001F656D">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7442E3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Эмитент</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DADB85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CR</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C84C81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QR</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CFC7A3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b/>
                <w:bCs/>
                <w:sz w:val="24"/>
                <w:szCs w:val="24"/>
                <w:lang w:val="ru-RU"/>
              </w:rPr>
              <w:t>CashR</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CE9466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ROE, %</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C3DCC2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Z-счёт</w:t>
            </w:r>
          </w:p>
        </w:tc>
      </w:tr>
      <w:tr w:rsidR="0059624A" w:rsidRPr="004B6B88" w14:paraId="1DE2E24A" w14:textId="77777777" w:rsidTr="001F656D">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E2CCA"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«Северсталь»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89439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2,20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F385D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1,40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61B48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0,92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6DCA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33,6</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5BF56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6,16</w:t>
            </w:r>
          </w:p>
        </w:tc>
      </w:tr>
      <w:tr w:rsidR="0059624A" w:rsidRPr="004B6B88" w14:paraId="40A82FCC" w14:textId="77777777" w:rsidTr="001F656D">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0FF14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«ММК»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A6D8D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2,12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9EA4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1,37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E744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0,85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F754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23,1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02E21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5,71</w:t>
            </w:r>
          </w:p>
        </w:tc>
      </w:tr>
      <w:tr w:rsidR="0059624A" w:rsidRPr="004B6B88" w14:paraId="6273F77B" w14:textId="77777777" w:rsidTr="001F656D">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3E7BB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«ГМК Норникель»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D678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1,56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18D75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0B15C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0,48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4F4AF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39,5</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FB86E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2,67</w:t>
            </w:r>
          </w:p>
        </w:tc>
      </w:tr>
      <w:tr w:rsidR="0059624A" w:rsidRPr="004B6B88" w14:paraId="75F9A3DD" w14:textId="77777777" w:rsidTr="001F656D">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A0B2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«ЭН+ ГРУП»</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BB302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1,35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336FE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0,90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59F1E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1E8E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18,2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0084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1,16</w:t>
            </w:r>
          </w:p>
        </w:tc>
      </w:tr>
      <w:tr w:rsidR="00823BB7" w:rsidRPr="004B6B88" w14:paraId="0C3CC9AB" w14:textId="77777777" w:rsidTr="001F656D">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AC7906" w14:textId="0EC24C8E" w:rsidR="00823BB7" w:rsidRPr="004B6B88" w:rsidRDefault="00823BB7" w:rsidP="00823BB7">
            <w:pPr>
              <w:spacing w:line="360" w:lineRule="auto"/>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ПАО «ВСМПО-АВИСМА»</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ABC668" w14:textId="4EFFA466"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1,77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742DE" w14:textId="4052BB77"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1,00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FD3C9A" w14:textId="40EE98FA"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0,37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AC6D3" w14:textId="1C6F7302"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7A4F30" w14:textId="7A9BD270"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3,01</w:t>
            </w:r>
          </w:p>
        </w:tc>
      </w:tr>
    </w:tbl>
    <w:p w14:paraId="65904F54" w14:textId="77777777" w:rsidR="0059624A" w:rsidRPr="004B6B88" w:rsidRDefault="0059624A" w:rsidP="00823BB7">
      <w:pPr>
        <w:spacing w:line="360" w:lineRule="auto"/>
        <w:jc w:val="both"/>
        <w:rPr>
          <w:rFonts w:ascii="Times New Roman" w:eastAsia="Times New Roman" w:hAnsi="Times New Roman" w:cs="Times New Roman"/>
          <w:sz w:val="28"/>
          <w:szCs w:val="28"/>
          <w:lang w:val="ru-RU"/>
        </w:rPr>
      </w:pPr>
    </w:p>
    <w:p w14:paraId="3F2E0E1F" w14:textId="062F7461"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Анализ сводных данных позволяет сделать следующие выводы. Во-первых, стальные компании — Северсталь и ММК — демонстрируют наиболее устойчивые показатели ликвидности и минимальный кредитный риск по модели Альтмана, что делает их опорными позициями портфеля с точки зрения фундаментального качества. Во-вторых, Норильский никель обеспечивает наивысшую рентабельность капитала в выборке, однако его кредитный профиль по Z-счёту остаётся в зоне неопределённости ввиду значительного долгового бремени. В-третьих, ЭН+ демонстрирует признаки повышенного финансового риска: пониженная ликвидность, высокий леверидж и Z-счёт в зоне риска требуют взвешенной оценки доли этого </w:t>
      </w:r>
      <w:r w:rsidRPr="004B6B88">
        <w:rPr>
          <w:rFonts w:ascii="Times New Roman" w:eastAsia="Times New Roman" w:hAnsi="Times New Roman" w:cs="Times New Roman"/>
          <w:sz w:val="28"/>
          <w:szCs w:val="28"/>
          <w:lang w:val="ru-RU"/>
        </w:rPr>
        <w:lastRenderedPageBreak/>
        <w:t>эмитента в портфеле. ВСМПО-АВИСМА занимает промежуточную позицию с умеренными показателями и специфическими отраслевыми рисками, связанными с санкционным давлением на авиационный сектор.</w:t>
      </w:r>
    </w:p>
    <w:p w14:paraId="20E70143" w14:textId="77777777"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p>
    <w:p w14:paraId="64E09F5D" w14:textId="77777777" w:rsidR="0059624A" w:rsidRPr="004B6B88" w:rsidRDefault="0059624A" w:rsidP="004B6B88">
      <w:pPr>
        <w:pStyle w:val="2"/>
        <w:spacing w:line="360" w:lineRule="auto"/>
        <w:rPr>
          <w:rFonts w:cs="Times New Roman"/>
          <w:lang w:val="ru-RU"/>
        </w:rPr>
      </w:pPr>
      <w:bookmarkStart w:id="8" w:name="_Toc233009122"/>
      <w:r w:rsidRPr="004B6B88">
        <w:rPr>
          <w:rFonts w:cs="Times New Roman"/>
          <w:lang w:val="ru-RU"/>
        </w:rPr>
        <w:t>2.3. Анализ показателей качества инвестиционного портфеля</w:t>
      </w:r>
      <w:bookmarkEnd w:id="8"/>
    </w:p>
    <w:p w14:paraId="3D6E517B" w14:textId="77777777" w:rsidR="0059624A" w:rsidRPr="004B6B88" w:rsidRDefault="0059624A" w:rsidP="004B6B88">
      <w:pPr>
        <w:spacing w:before="240" w:after="120" w:line="360" w:lineRule="auto"/>
        <w:jc w:val="center"/>
        <w:outlineLvl w:val="1"/>
        <w:rPr>
          <w:rFonts w:ascii="Times New Roman" w:eastAsia="Times New Roman" w:hAnsi="Times New Roman" w:cs="Times New Roman"/>
          <w:b/>
          <w:bCs/>
          <w:sz w:val="28"/>
          <w:szCs w:val="28"/>
          <w:lang w:val="ru-RU"/>
        </w:rPr>
      </w:pPr>
    </w:p>
    <w:p w14:paraId="184EA667" w14:textId="1B515202"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Оценка качества портфеля ОПИФ РФИ «ВИМ-Металлургия» проводится по методологии, разработанной в разделе 1.2: последовательно рассчитываются матрица корреляций активов, показатель Value </w:t>
      </w:r>
      <w:proofErr w:type="spellStart"/>
      <w:r w:rsidRPr="004B6B88">
        <w:rPr>
          <w:rFonts w:ascii="Times New Roman" w:eastAsia="Times New Roman" w:hAnsi="Times New Roman" w:cs="Times New Roman"/>
          <w:sz w:val="28"/>
          <w:szCs w:val="28"/>
          <w:lang w:val="ru-RU"/>
        </w:rPr>
        <w:t>at</w:t>
      </w:r>
      <w:proofErr w:type="spellEnd"/>
      <w:r w:rsidRPr="004B6B88">
        <w:rPr>
          <w:rFonts w:ascii="Times New Roman" w:eastAsia="Times New Roman" w:hAnsi="Times New Roman" w:cs="Times New Roman"/>
          <w:sz w:val="28"/>
          <w:szCs w:val="28"/>
          <w:lang w:val="ru-RU"/>
        </w:rPr>
        <w:t xml:space="preserve"> Risk, а также риск-скорректированные коэффициенты эффективности управления. Расчёты основаны на исторических данных о доходностях позиций портфеля за 2024–2025 годы (504 торговых дня)</w:t>
      </w:r>
      <w:r w:rsidR="003279C5" w:rsidRPr="004B6B88">
        <w:rPr>
          <w:rFonts w:ascii="Times New Roman" w:eastAsia="Times New Roman" w:hAnsi="Times New Roman" w:cs="Times New Roman"/>
          <w:sz w:val="28"/>
          <w:szCs w:val="28"/>
          <w:lang w:val="ru-RU"/>
        </w:rPr>
        <w:t xml:space="preserve"> [47,50].</w:t>
      </w:r>
    </w:p>
    <w:p w14:paraId="1C527B50" w14:textId="4B471454"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Матрица корреляций. Для оценки внутренней диверсификации портфеля рассчитана матрица парных коэффициентов корреляции доходностей ключевых эмитентов по формуле (8): </w:t>
      </w:r>
      <m:oMath>
        <m:r>
          <w:rPr>
            <w:rFonts w:ascii="Cambria Math" w:eastAsia="Times New Roman" w:hAnsi="Cambria Math" w:cs="Times New Roman"/>
            <w:sz w:val="28"/>
            <w:szCs w:val="28"/>
            <w:lang w:val="ru-RU"/>
          </w:rPr>
          <m:t>ρᵢⱼ = Cov(Rᵢ, Rⱼ) / (σᵢ · σⱼ)</m:t>
        </m:r>
      </m:oMath>
      <w:r w:rsidRPr="004B6B88">
        <w:rPr>
          <w:rFonts w:ascii="Times New Roman" w:eastAsia="Times New Roman" w:hAnsi="Times New Roman" w:cs="Times New Roman"/>
          <w:sz w:val="28"/>
          <w:szCs w:val="28"/>
          <w:lang w:val="ru-RU"/>
        </w:rPr>
        <w:t>. В основу расчёта положены ежедневные логарифмические доходности акций за 2024–2025 годы. Полученные значения представлены в таблице 8</w:t>
      </w:r>
      <w:r w:rsidR="003279C5" w:rsidRPr="004B6B88">
        <w:rPr>
          <w:rFonts w:ascii="Times New Roman" w:eastAsia="Times New Roman" w:hAnsi="Times New Roman" w:cs="Times New Roman"/>
          <w:sz w:val="28"/>
          <w:szCs w:val="28"/>
          <w:lang w:val="ru-RU"/>
        </w:rPr>
        <w:t>[28]</w:t>
      </w:r>
      <w:r w:rsidRPr="004B6B88">
        <w:rPr>
          <w:rFonts w:ascii="Times New Roman" w:eastAsia="Times New Roman" w:hAnsi="Times New Roman" w:cs="Times New Roman"/>
          <w:sz w:val="28"/>
          <w:szCs w:val="28"/>
          <w:lang w:val="ru-RU"/>
        </w:rPr>
        <w:t>.</w:t>
      </w:r>
    </w:p>
    <w:p w14:paraId="41BCEBD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235160E4"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Таблица 8 — Матрица корреляций доходностей акций эмитентов портфеля (2024–2025 гг.)</w:t>
      </w:r>
    </w:p>
    <w:tbl>
      <w:tblPr>
        <w:tblW w:w="111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3"/>
        <w:gridCol w:w="2165"/>
        <w:gridCol w:w="1537"/>
        <w:gridCol w:w="2133"/>
        <w:gridCol w:w="1449"/>
        <w:gridCol w:w="1843"/>
      </w:tblGrid>
      <w:tr w:rsidR="0059624A" w:rsidRPr="004B6B88" w14:paraId="0232C259" w14:textId="77777777" w:rsidTr="0059624A">
        <w:trPr>
          <w:tblHeader/>
        </w:trPr>
        <w:tc>
          <w:tcPr>
            <w:tcW w:w="206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FEC07B"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Эмитент</w:t>
            </w:r>
          </w:p>
        </w:tc>
        <w:tc>
          <w:tcPr>
            <w:tcW w:w="216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F2AE441"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Северсталь</w:t>
            </w:r>
          </w:p>
        </w:tc>
        <w:tc>
          <w:tcPr>
            <w:tcW w:w="15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B838CF3"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ММК</w:t>
            </w:r>
          </w:p>
        </w:tc>
        <w:tc>
          <w:tcPr>
            <w:tcW w:w="213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0C2F901"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Норникель</w:t>
            </w:r>
          </w:p>
        </w:tc>
        <w:tc>
          <w:tcPr>
            <w:tcW w:w="144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2D77414"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ЭН+</w:t>
            </w:r>
          </w:p>
        </w:tc>
        <w:tc>
          <w:tcPr>
            <w:tcW w:w="18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E8CFF80"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ВСМПО</w:t>
            </w:r>
          </w:p>
        </w:tc>
      </w:tr>
      <w:tr w:rsidR="0059624A" w:rsidRPr="004B6B88" w14:paraId="38F111E5" w14:textId="77777777" w:rsidTr="0059624A">
        <w:tc>
          <w:tcPr>
            <w:tcW w:w="20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5672B9" w14:textId="77777777" w:rsidR="0059624A" w:rsidRPr="004B6B88" w:rsidRDefault="0059624A" w:rsidP="0059624A">
            <w:pPr>
              <w:spacing w:line="360" w:lineRule="auto"/>
              <w:ind w:firstLine="709"/>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Северсталь</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7C0B5C"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CCA569"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0,874</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27095"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0,631</w:t>
            </w:r>
          </w:p>
        </w:tc>
        <w:tc>
          <w:tcPr>
            <w:tcW w:w="14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5C9E3"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0,587</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AEE76E"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0,412</w:t>
            </w:r>
          </w:p>
        </w:tc>
      </w:tr>
      <w:tr w:rsidR="0059624A" w:rsidRPr="004B6B88" w14:paraId="27E4E75D" w14:textId="77777777" w:rsidTr="0059624A">
        <w:tc>
          <w:tcPr>
            <w:tcW w:w="20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85B1B" w14:textId="77777777" w:rsidR="0059624A" w:rsidRPr="004B6B88" w:rsidRDefault="0059624A" w:rsidP="0059624A">
            <w:pPr>
              <w:spacing w:line="360" w:lineRule="auto"/>
              <w:ind w:firstLine="709"/>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ММК</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BD746"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0,874</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DE88AC"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E0C12"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0,618</w:t>
            </w:r>
          </w:p>
        </w:tc>
        <w:tc>
          <w:tcPr>
            <w:tcW w:w="14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91E35B"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0,561</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C0B93"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0,398</w:t>
            </w:r>
          </w:p>
        </w:tc>
      </w:tr>
      <w:tr w:rsidR="0059624A" w:rsidRPr="004B6B88" w14:paraId="28BAE030" w14:textId="77777777" w:rsidTr="0059624A">
        <w:tc>
          <w:tcPr>
            <w:tcW w:w="20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8C8FEA" w14:textId="77777777" w:rsidR="0059624A" w:rsidRPr="004B6B88" w:rsidRDefault="0059624A" w:rsidP="0059624A">
            <w:pPr>
              <w:spacing w:line="360" w:lineRule="auto"/>
              <w:ind w:firstLine="709"/>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Норникель</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79AF2B"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0,631</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41D012"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0,618</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83F5F"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14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03EA83"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0,743</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89CFA"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0,384</w:t>
            </w:r>
          </w:p>
        </w:tc>
      </w:tr>
      <w:tr w:rsidR="0059624A" w:rsidRPr="004B6B88" w14:paraId="4DC0C961" w14:textId="77777777" w:rsidTr="0059624A">
        <w:tc>
          <w:tcPr>
            <w:tcW w:w="20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76236" w14:textId="77777777" w:rsidR="0059624A" w:rsidRPr="004B6B88" w:rsidRDefault="0059624A" w:rsidP="0059624A">
            <w:pPr>
              <w:spacing w:line="360" w:lineRule="auto"/>
              <w:ind w:firstLine="709"/>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lastRenderedPageBreak/>
              <w:t>ЭН+</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BF841C"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0,587</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3C25D9"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0,561</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84E375"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0,743</w:t>
            </w:r>
          </w:p>
        </w:tc>
        <w:tc>
          <w:tcPr>
            <w:tcW w:w="14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16A918"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1A9ED"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0,341</w:t>
            </w:r>
          </w:p>
        </w:tc>
      </w:tr>
      <w:tr w:rsidR="0059624A" w:rsidRPr="004B6B88" w14:paraId="3959FDA2" w14:textId="77777777" w:rsidTr="0059624A">
        <w:tc>
          <w:tcPr>
            <w:tcW w:w="20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A77BC" w14:textId="77777777" w:rsidR="0059624A" w:rsidRPr="004B6B88" w:rsidRDefault="0059624A" w:rsidP="0059624A">
            <w:pPr>
              <w:spacing w:line="360" w:lineRule="auto"/>
              <w:ind w:firstLine="709"/>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ВСМПО</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D05DE8"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0,412</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AF7BCC"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0,398</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D3E3E"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0,384</w:t>
            </w:r>
          </w:p>
        </w:tc>
        <w:tc>
          <w:tcPr>
            <w:tcW w:w="14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B99130"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0,341</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03AEE9" w14:textId="77777777" w:rsidR="0059624A" w:rsidRPr="004B6B88" w:rsidRDefault="0059624A" w:rsidP="0059624A">
            <w:pPr>
              <w:spacing w:line="360" w:lineRule="auto"/>
              <w:ind w:firstLine="709"/>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r>
    </w:tbl>
    <w:p w14:paraId="7E65056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4C63F349" w14:textId="36849495"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Анализ матрицы корреляций выявляет следующие закономерности. Попарная корреляция между двумя сталелитейными компаниями — Северсталью и ММК — составляет ρ = 0,874, что является высоким значением и свидетельствует о практически синхронном движении котировок. Это закономерно: обе компании реагируют на одни и те же внутренние и внешние драйверы — цены на сталь, строительный спрос и политику в отношении отрасли. Высокое значение ρ = 0,743 между Норильским никелем и ЭН+ объясняется структурной связью: алюминий и цветные металлы испытывают схожую зависимость от глобального промышленного спроса. Средние значения корреляции в диапазоне 0,56–0,63 между стальным и цветным </w:t>
      </w:r>
      <w:proofErr w:type="spellStart"/>
      <w:r w:rsidRPr="004B6B88">
        <w:rPr>
          <w:rFonts w:ascii="Times New Roman" w:eastAsia="Times New Roman" w:hAnsi="Times New Roman" w:cs="Times New Roman"/>
          <w:sz w:val="28"/>
          <w:szCs w:val="28"/>
          <w:lang w:val="ru-RU"/>
        </w:rPr>
        <w:t>субсекторами</w:t>
      </w:r>
      <w:proofErr w:type="spellEnd"/>
      <w:r w:rsidRPr="004B6B88">
        <w:rPr>
          <w:rFonts w:ascii="Times New Roman" w:eastAsia="Times New Roman" w:hAnsi="Times New Roman" w:cs="Times New Roman"/>
          <w:sz w:val="28"/>
          <w:szCs w:val="28"/>
          <w:lang w:val="ru-RU"/>
        </w:rPr>
        <w:t xml:space="preserve"> отражают определённую отраслевую взаимосвязь, обусловленную общей зависимостью от макроэкономического цикла.</w:t>
      </w:r>
      <w:r w:rsidR="003279C5" w:rsidRPr="004B6B88">
        <w:rPr>
          <w:rFonts w:ascii="Times New Roman" w:eastAsia="Times New Roman" w:hAnsi="Times New Roman" w:cs="Times New Roman"/>
          <w:sz w:val="28"/>
          <w:szCs w:val="28"/>
          <w:lang w:val="ru-RU"/>
        </w:rPr>
        <w:t>[35]</w:t>
      </w:r>
    </w:p>
    <w:p w14:paraId="317923A4" w14:textId="59C97ED5"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Наиболее низкие коэффициенты корреляции демонстрирует ВСМПО-АВИСМА (ρ = 0,341–0,412), что объясняется специфичностью её продуктового профиля и клиентской базы (авиационный сектор). Однако небольшой вес этой позиции (9,3%) в портфеле не позволяет ей оказать существенного </w:t>
      </w:r>
      <w:proofErr w:type="spellStart"/>
      <w:r w:rsidRPr="004B6B88">
        <w:rPr>
          <w:rFonts w:ascii="Times New Roman" w:eastAsia="Times New Roman" w:hAnsi="Times New Roman" w:cs="Times New Roman"/>
          <w:sz w:val="28"/>
          <w:szCs w:val="28"/>
          <w:lang w:val="ru-RU"/>
        </w:rPr>
        <w:t>диверсификационного</w:t>
      </w:r>
      <w:proofErr w:type="spellEnd"/>
      <w:r w:rsidRPr="004B6B88">
        <w:rPr>
          <w:rFonts w:ascii="Times New Roman" w:eastAsia="Times New Roman" w:hAnsi="Times New Roman" w:cs="Times New Roman"/>
          <w:sz w:val="28"/>
          <w:szCs w:val="28"/>
          <w:lang w:val="ru-RU"/>
        </w:rPr>
        <w:t xml:space="preserve"> воздействия на совокупный риск.</w:t>
      </w:r>
      <w:r w:rsidR="003279C5" w:rsidRPr="004B6B88">
        <w:rPr>
          <w:rFonts w:ascii="Times New Roman" w:eastAsia="Times New Roman" w:hAnsi="Times New Roman" w:cs="Times New Roman"/>
          <w:sz w:val="28"/>
          <w:szCs w:val="28"/>
          <w:lang w:val="ru-RU"/>
        </w:rPr>
        <w:t>[42]</w:t>
      </w:r>
    </w:p>
    <w:p w14:paraId="0F59288B" w14:textId="1E3BA9F9"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В совокупности средняя попарная корреляция по портфелю составляет порядка 0,61, что соответствует высокому уровню взаимосвязи. Для сравнения: при полностью диверсифицированном портфеле из некоррелированных активов среднее ρ стремится к нулю. Значение 0,61 свидетельствует о том, что портфель Фонда в значительной мере является </w:t>
      </w:r>
      <w:r w:rsidRPr="004B6B88">
        <w:rPr>
          <w:rFonts w:ascii="Times New Roman" w:eastAsia="Times New Roman" w:hAnsi="Times New Roman" w:cs="Times New Roman"/>
          <w:sz w:val="28"/>
          <w:szCs w:val="28"/>
          <w:lang w:val="ru-RU"/>
        </w:rPr>
        <w:lastRenderedPageBreak/>
        <w:t>концентрированным отраслевым, а не диверсифицированным: в условиях общеотраслевого спада (например, падения глобального спроса на металлы или ужесточения санкций) большинство позиций будут снижаться одновременно.</w:t>
      </w:r>
      <w:r w:rsidR="003279C5" w:rsidRPr="004B6B88">
        <w:rPr>
          <w:rFonts w:ascii="Times New Roman" w:eastAsia="Times New Roman" w:hAnsi="Times New Roman" w:cs="Times New Roman"/>
          <w:sz w:val="28"/>
          <w:szCs w:val="28"/>
          <w:lang w:val="ru-RU"/>
        </w:rPr>
        <w:t>[28]</w:t>
      </w:r>
    </w:p>
    <w:p w14:paraId="6A75076E"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Параметры доходности и риска. На основе исторических данных за 2024–2025 годы рассчитаны основные параметры портфеля. Средневзвешенная дневная доходность портфеля составила </w:t>
      </w:r>
      <w:proofErr w:type="spellStart"/>
      <w:r w:rsidRPr="004B6B88">
        <w:rPr>
          <w:rFonts w:ascii="Times New Roman" w:eastAsia="Times New Roman" w:hAnsi="Times New Roman" w:cs="Times New Roman"/>
          <w:sz w:val="28"/>
          <w:szCs w:val="28"/>
          <w:lang w:val="ru-RU"/>
        </w:rPr>
        <w:t>μp</w:t>
      </w:r>
      <w:proofErr w:type="spellEnd"/>
      <w:r w:rsidRPr="004B6B88">
        <w:rPr>
          <w:rFonts w:ascii="Times New Roman" w:eastAsia="Times New Roman" w:hAnsi="Times New Roman" w:cs="Times New Roman"/>
          <w:sz w:val="28"/>
          <w:szCs w:val="28"/>
          <w:lang w:val="ru-RU"/>
        </w:rPr>
        <w:t xml:space="preserve"> = 0,029% (порядка 7,3% годовых). Стандартное отклонение дневных доходностей </w:t>
      </w:r>
      <w:proofErr w:type="spellStart"/>
      <w:r w:rsidRPr="004B6B88">
        <w:rPr>
          <w:rFonts w:ascii="Times New Roman" w:eastAsia="Times New Roman" w:hAnsi="Times New Roman" w:cs="Times New Roman"/>
          <w:sz w:val="28"/>
          <w:szCs w:val="28"/>
          <w:lang w:val="ru-RU"/>
        </w:rPr>
        <w:t>σp</w:t>
      </w:r>
      <w:proofErr w:type="spellEnd"/>
      <w:r w:rsidRPr="004B6B88">
        <w:rPr>
          <w:rFonts w:ascii="Times New Roman" w:eastAsia="Times New Roman" w:hAnsi="Times New Roman" w:cs="Times New Roman"/>
          <w:sz w:val="28"/>
          <w:szCs w:val="28"/>
          <w:lang w:val="ru-RU"/>
        </w:rPr>
        <w:t xml:space="preserve"> = 1,84%. Для сравнения: доходность индекса </w:t>
      </w:r>
      <w:proofErr w:type="spellStart"/>
      <w:r w:rsidRPr="004B6B88">
        <w:rPr>
          <w:rFonts w:ascii="Times New Roman" w:eastAsia="Times New Roman" w:hAnsi="Times New Roman" w:cs="Times New Roman"/>
          <w:sz w:val="28"/>
          <w:szCs w:val="28"/>
          <w:lang w:val="ru-RU"/>
        </w:rPr>
        <w:t>МосБиржи</w:t>
      </w:r>
      <w:proofErr w:type="spellEnd"/>
      <w:r w:rsidRPr="004B6B88">
        <w:rPr>
          <w:rFonts w:ascii="Times New Roman" w:eastAsia="Times New Roman" w:hAnsi="Times New Roman" w:cs="Times New Roman"/>
          <w:sz w:val="28"/>
          <w:szCs w:val="28"/>
          <w:lang w:val="ru-RU"/>
        </w:rPr>
        <w:t xml:space="preserve"> за тот же период составила около 4,1% годовых при </w:t>
      </w:r>
      <w:proofErr w:type="spellStart"/>
      <w:r w:rsidRPr="004B6B88">
        <w:rPr>
          <w:rFonts w:ascii="Times New Roman" w:eastAsia="Times New Roman" w:hAnsi="Times New Roman" w:cs="Times New Roman"/>
          <w:sz w:val="28"/>
          <w:szCs w:val="28"/>
          <w:lang w:val="ru-RU"/>
        </w:rPr>
        <w:t>σm</w:t>
      </w:r>
      <w:proofErr w:type="spellEnd"/>
      <w:r w:rsidRPr="004B6B88">
        <w:rPr>
          <w:rFonts w:ascii="Times New Roman" w:eastAsia="Times New Roman" w:hAnsi="Times New Roman" w:cs="Times New Roman"/>
          <w:sz w:val="28"/>
          <w:szCs w:val="28"/>
          <w:lang w:val="ru-RU"/>
        </w:rPr>
        <w:t xml:space="preserve"> = 1,52%.</w:t>
      </w:r>
    </w:p>
    <w:p w14:paraId="26AAE3E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Дисперсия портфеля рассчитана по формуле (7): σ²p = ΣᵢΣⱼ wᵢ · wⱼ · </w:t>
      </w:r>
      <w:proofErr w:type="spellStart"/>
      <w:proofErr w:type="gramStart"/>
      <w:r w:rsidRPr="004B6B88">
        <w:rPr>
          <w:rFonts w:ascii="Times New Roman" w:eastAsia="Times New Roman" w:hAnsi="Times New Roman" w:cs="Times New Roman"/>
          <w:sz w:val="28"/>
          <w:szCs w:val="28"/>
          <w:lang w:val="ru-RU"/>
        </w:rPr>
        <w:t>Cov</w:t>
      </w:r>
      <w:proofErr w:type="spellEnd"/>
      <w:r w:rsidRPr="004B6B88">
        <w:rPr>
          <w:rFonts w:ascii="Times New Roman" w:eastAsia="Times New Roman" w:hAnsi="Times New Roman" w:cs="Times New Roman"/>
          <w:sz w:val="28"/>
          <w:szCs w:val="28"/>
          <w:lang w:val="ru-RU"/>
        </w:rPr>
        <w:t>(</w:t>
      </w:r>
      <w:proofErr w:type="gramEnd"/>
      <w:r w:rsidRPr="004B6B88">
        <w:rPr>
          <w:rFonts w:ascii="Times New Roman" w:eastAsia="Times New Roman" w:hAnsi="Times New Roman" w:cs="Times New Roman"/>
          <w:sz w:val="28"/>
          <w:szCs w:val="28"/>
          <w:lang w:val="ru-RU"/>
        </w:rPr>
        <w:t xml:space="preserve">Rᵢ, Rⱼ), где веса wᵢ соответствуют структуре портфеля на 31.12.2025. Полученное значение σ²p = 0,000338 (в единицах дневных доходностей) соответствует </w:t>
      </w:r>
      <w:proofErr w:type="spellStart"/>
      <w:r w:rsidRPr="004B6B88">
        <w:rPr>
          <w:rFonts w:ascii="Times New Roman" w:eastAsia="Times New Roman" w:hAnsi="Times New Roman" w:cs="Times New Roman"/>
          <w:sz w:val="28"/>
          <w:szCs w:val="28"/>
          <w:lang w:val="ru-RU"/>
        </w:rPr>
        <w:t>σp</w:t>
      </w:r>
      <w:proofErr w:type="spellEnd"/>
      <w:r w:rsidRPr="004B6B88">
        <w:rPr>
          <w:rFonts w:ascii="Times New Roman" w:eastAsia="Times New Roman" w:hAnsi="Times New Roman" w:cs="Times New Roman"/>
          <w:sz w:val="28"/>
          <w:szCs w:val="28"/>
          <w:lang w:val="ru-RU"/>
        </w:rPr>
        <w:t xml:space="preserve"> = 1,84%. Более высокая волатильность портфеля по сравнению с рыночным индексом (</w:t>
      </w:r>
      <w:proofErr w:type="spellStart"/>
      <w:r w:rsidRPr="004B6B88">
        <w:rPr>
          <w:rFonts w:ascii="Times New Roman" w:eastAsia="Times New Roman" w:hAnsi="Times New Roman" w:cs="Times New Roman"/>
          <w:sz w:val="28"/>
          <w:szCs w:val="28"/>
          <w:lang w:val="ru-RU"/>
        </w:rPr>
        <w:t>σm</w:t>
      </w:r>
      <w:proofErr w:type="spellEnd"/>
      <w:r w:rsidRPr="004B6B88">
        <w:rPr>
          <w:rFonts w:ascii="Times New Roman" w:eastAsia="Times New Roman" w:hAnsi="Times New Roman" w:cs="Times New Roman"/>
          <w:sz w:val="28"/>
          <w:szCs w:val="28"/>
          <w:lang w:val="ru-RU"/>
        </w:rPr>
        <w:t xml:space="preserve"> = 1,52%) подтверждает агрессивный профиль отраслевого фонда.</w:t>
      </w:r>
    </w:p>
    <w:p w14:paraId="53DF90DB" w14:textId="77777777" w:rsidR="003E1833"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Показатель Value </w:t>
      </w:r>
      <w:proofErr w:type="spellStart"/>
      <w:r w:rsidRPr="004B6B88">
        <w:rPr>
          <w:rFonts w:ascii="Times New Roman" w:eastAsia="Times New Roman" w:hAnsi="Times New Roman" w:cs="Times New Roman"/>
          <w:sz w:val="28"/>
          <w:szCs w:val="28"/>
          <w:lang w:val="ru-RU"/>
        </w:rPr>
        <w:t>at</w:t>
      </w:r>
      <w:proofErr w:type="spellEnd"/>
      <w:r w:rsidRPr="004B6B88">
        <w:rPr>
          <w:rFonts w:ascii="Times New Roman" w:eastAsia="Times New Roman" w:hAnsi="Times New Roman" w:cs="Times New Roman"/>
          <w:sz w:val="28"/>
          <w:szCs w:val="28"/>
          <w:lang w:val="ru-RU"/>
        </w:rPr>
        <w:t xml:space="preserve"> Risk. Параметрический </w:t>
      </w:r>
      <w:proofErr w:type="spellStart"/>
      <w:r w:rsidRPr="004B6B88">
        <w:rPr>
          <w:rFonts w:ascii="Times New Roman" w:eastAsia="Times New Roman" w:hAnsi="Times New Roman" w:cs="Times New Roman"/>
          <w:sz w:val="28"/>
          <w:szCs w:val="28"/>
          <w:lang w:val="ru-RU"/>
        </w:rPr>
        <w:t>VaR</w:t>
      </w:r>
      <w:proofErr w:type="spellEnd"/>
      <w:r w:rsidRPr="004B6B88">
        <w:rPr>
          <w:rFonts w:ascii="Times New Roman" w:eastAsia="Times New Roman" w:hAnsi="Times New Roman" w:cs="Times New Roman"/>
          <w:sz w:val="28"/>
          <w:szCs w:val="28"/>
          <w:lang w:val="ru-RU"/>
        </w:rPr>
        <w:t xml:space="preserve"> рассчитан по формуле (11): </w:t>
      </w:r>
      <m:oMath>
        <m:r>
          <w:rPr>
            <w:rFonts w:ascii="Cambria Math" w:eastAsia="Times New Roman" w:hAnsi="Cambria Math" w:cs="Times New Roman"/>
            <w:sz w:val="28"/>
            <w:szCs w:val="28"/>
            <w:lang w:val="ru-RU"/>
          </w:rPr>
          <m:t xml:space="preserve">VaR(α, T) = -(μp · T - zα · σp · √T) · V, где T = 1 торговый день, α = 5%, zα = 1,645, V = 860 млн руб. (СЧА на 31.12.2025). </m:t>
        </m:r>
      </m:oMath>
    </w:p>
    <w:p w14:paraId="04F4C4D9" w14:textId="3D2F1FB1"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Подстановка значений:</w:t>
      </w:r>
    </w:p>
    <w:p w14:paraId="3D305C59" w14:textId="27976380"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-(0,00029 · 1 - 1,645 · 0,0184 · √1) · 860 000 000</m:t>
          </m:r>
        </m:oMath>
      </m:oMathPara>
    </w:p>
    <w:p w14:paraId="03539FEC" w14:textId="6DBB1FF5"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-(0,00029 - 0,03027) · 860 000 000</m:t>
          </m:r>
        </m:oMath>
      </m:oMathPara>
    </w:p>
    <w:p w14:paraId="3A2ACF31" w14:textId="4895FD9C"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-(-0,02998) · 860 000 000 = 25,78 млн руб.</m:t>
          </m:r>
        </m:oMath>
      </m:oMathPara>
    </w:p>
    <w:p w14:paraId="175B55F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Экономическая интерпретация: при нормальных рыночных условиях с вероятностью 95% однодневные потери портфеля не превысят 25,78 млн </w:t>
      </w:r>
      <w:r w:rsidRPr="004B6B88">
        <w:rPr>
          <w:rFonts w:ascii="Times New Roman" w:eastAsia="Times New Roman" w:hAnsi="Times New Roman" w:cs="Times New Roman"/>
          <w:sz w:val="28"/>
          <w:szCs w:val="28"/>
          <w:lang w:val="ru-RU"/>
        </w:rPr>
        <w:lastRenderedPageBreak/>
        <w:t>рублей, или 3,0% от СЧА. Для горизонта T = 20 торговых дней (календарный месяц) VaR масштабируется с применением правила квадратного корня:</w:t>
      </w:r>
    </w:p>
    <w:p w14:paraId="25FD699A" w14:textId="737826AE"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 -(0,00029 · 20 - 1,645 · 0,0184 · √20) · 860 000 000</m:t>
          </m:r>
        </m:oMath>
      </m:oMathPara>
    </w:p>
    <w:p w14:paraId="05C90B5F" w14:textId="2B5D6BEB"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 -(0,0058 - 0,13534) · 860 000 000 = 111,1 млн руб.</m:t>
          </m:r>
        </m:oMath>
      </m:oMathPara>
    </w:p>
    <w:p w14:paraId="0CC5E78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Таким образом, с вероятностью 95% в течение одного торгового месяца потери портфеля не превысят 111,1 млн рублей, или 12,9% от СЧА. Данное значение является значимым для портфеля с отраслевой концентрацией и подчёркивает необходимость мониторинга и управления рисками.</w:t>
      </w:r>
    </w:p>
    <w:p w14:paraId="1F4EBE8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Риск-скорректированные показатели. В качестве безрисковой ставки принята доходность годовых ОФЗ на конец 2025 года: </w:t>
      </w:r>
      <w:proofErr w:type="spellStart"/>
      <w:r w:rsidRPr="004B6B88">
        <w:rPr>
          <w:rFonts w:ascii="Times New Roman" w:eastAsia="Times New Roman" w:hAnsi="Times New Roman" w:cs="Times New Roman"/>
          <w:sz w:val="28"/>
          <w:szCs w:val="28"/>
          <w:lang w:val="ru-RU"/>
        </w:rPr>
        <w:t>Rf</w:t>
      </w:r>
      <w:proofErr w:type="spellEnd"/>
      <w:r w:rsidRPr="004B6B88">
        <w:rPr>
          <w:rFonts w:ascii="Times New Roman" w:eastAsia="Times New Roman" w:hAnsi="Times New Roman" w:cs="Times New Roman"/>
          <w:sz w:val="28"/>
          <w:szCs w:val="28"/>
          <w:lang w:val="ru-RU"/>
        </w:rPr>
        <w:t xml:space="preserve"> = 16,5% годовых (0,0654% в день). Доходность индекса </w:t>
      </w:r>
      <w:proofErr w:type="spellStart"/>
      <w:r w:rsidRPr="004B6B88">
        <w:rPr>
          <w:rFonts w:ascii="Times New Roman" w:eastAsia="Times New Roman" w:hAnsi="Times New Roman" w:cs="Times New Roman"/>
          <w:sz w:val="28"/>
          <w:szCs w:val="28"/>
          <w:lang w:val="ru-RU"/>
        </w:rPr>
        <w:t>МосБиржи</w:t>
      </w:r>
      <w:proofErr w:type="spellEnd"/>
      <w:r w:rsidRPr="004B6B88">
        <w:rPr>
          <w:rFonts w:ascii="Times New Roman" w:eastAsia="Times New Roman" w:hAnsi="Times New Roman" w:cs="Times New Roman"/>
          <w:sz w:val="28"/>
          <w:szCs w:val="28"/>
          <w:lang w:val="ru-RU"/>
        </w:rPr>
        <w:t xml:space="preserve"> (металлургия) принята в качестве рыночного бенчмарка: </w:t>
      </w:r>
      <w:proofErr w:type="spellStart"/>
      <w:r w:rsidRPr="004B6B88">
        <w:rPr>
          <w:rFonts w:ascii="Times New Roman" w:eastAsia="Times New Roman" w:hAnsi="Times New Roman" w:cs="Times New Roman"/>
          <w:sz w:val="28"/>
          <w:szCs w:val="28"/>
          <w:lang w:val="ru-RU"/>
        </w:rPr>
        <w:t>Rm</w:t>
      </w:r>
      <w:proofErr w:type="spellEnd"/>
      <w:r w:rsidRPr="004B6B88">
        <w:rPr>
          <w:rFonts w:ascii="Times New Roman" w:eastAsia="Times New Roman" w:hAnsi="Times New Roman" w:cs="Times New Roman"/>
          <w:sz w:val="28"/>
          <w:szCs w:val="28"/>
          <w:lang w:val="ru-RU"/>
        </w:rPr>
        <w:t xml:space="preserve"> = 4,1% годовых.</w:t>
      </w:r>
    </w:p>
    <w:p w14:paraId="2AEF9D74" w14:textId="233541A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Коэффициент Шарпа по формуле (12): </w:t>
      </w:r>
      <m:oMath>
        <m:r>
          <w:rPr>
            <w:rFonts w:ascii="Cambria Math" w:eastAsia="Times New Roman" w:hAnsi="Cambria Math" w:cs="Times New Roman"/>
            <w:sz w:val="28"/>
            <w:szCs w:val="28"/>
            <w:lang w:val="ru-RU"/>
          </w:rPr>
          <m:t>Sharpe = (Rp - Rf) / σp.</m:t>
        </m:r>
      </m:oMath>
      <w:r w:rsidRPr="004B6B88">
        <w:rPr>
          <w:rFonts w:ascii="Times New Roman" w:eastAsia="Times New Roman" w:hAnsi="Times New Roman" w:cs="Times New Roman"/>
          <w:sz w:val="28"/>
          <w:szCs w:val="28"/>
          <w:lang w:val="ru-RU"/>
        </w:rPr>
        <w:t xml:space="preserve"> Приводятся годовые значения: </w:t>
      </w:r>
      <m:oMath>
        <m:r>
          <w:rPr>
            <w:rFonts w:ascii="Cambria Math" w:eastAsia="Times New Roman" w:hAnsi="Cambria Math" w:cs="Times New Roman"/>
            <w:sz w:val="28"/>
            <w:szCs w:val="28"/>
            <w:lang w:val="ru-RU"/>
          </w:rPr>
          <m:t>Rp = 7,3%; Rf = 16,5%; σp годовое = 1,84% · √252 = 29,2%.</m:t>
        </m:r>
      </m:oMath>
    </w:p>
    <w:p w14:paraId="45783A44" w14:textId="7E80E642"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Sharpe = (7,3% - 16,5%) / 29,2% = -9,2% / 29,2% = -0,315</m:t>
          </m:r>
        </m:oMath>
      </m:oMathPara>
    </w:p>
    <w:p w14:paraId="3060155A"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Отрицательное значение коэффициента Шарпа (−0,315) означает, что за анализируемый период портфель Фонда не компенсировал инвесторам альтернативную стоимость капитала: доходность портфеля оказалась ниже безрисковой ставки. Это является следствием высокого уровня ключевой ставки Банка России, существенно повысившего «планку» безрисковой доходности (ОФЗ, депозиты), а не только результатом управленческих решений по портфелю.</w:t>
      </w:r>
    </w:p>
    <w:p w14:paraId="711FDE95" w14:textId="7CB436A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Коэффициент </w:t>
      </w:r>
      <w:proofErr w:type="spellStart"/>
      <w:r w:rsidRPr="004B6B88">
        <w:rPr>
          <w:rFonts w:ascii="Times New Roman" w:eastAsia="Times New Roman" w:hAnsi="Times New Roman" w:cs="Times New Roman"/>
          <w:sz w:val="28"/>
          <w:szCs w:val="28"/>
          <w:lang w:val="ru-RU"/>
        </w:rPr>
        <w:t>Сортино</w:t>
      </w:r>
      <w:proofErr w:type="spellEnd"/>
      <w:r w:rsidRPr="004B6B88">
        <w:rPr>
          <w:rFonts w:ascii="Times New Roman" w:eastAsia="Times New Roman" w:hAnsi="Times New Roman" w:cs="Times New Roman"/>
          <w:sz w:val="28"/>
          <w:szCs w:val="28"/>
          <w:lang w:val="ru-RU"/>
        </w:rPr>
        <w:t xml:space="preserve"> по формуле (13): </w:t>
      </w:r>
      <m:oMath>
        <m:r>
          <w:rPr>
            <w:rFonts w:ascii="Cambria Math" w:eastAsia="Times New Roman" w:hAnsi="Cambria Math" w:cs="Times New Roman"/>
            <w:sz w:val="28"/>
            <w:szCs w:val="28"/>
            <w:lang w:val="ru-RU"/>
          </w:rPr>
          <m:t>Sortino = (Rp - Rf) / σd</m:t>
        </m:r>
      </m:oMath>
      <w:r w:rsidRPr="004B6B88">
        <w:rPr>
          <w:rFonts w:ascii="Times New Roman" w:eastAsia="Times New Roman" w:hAnsi="Times New Roman" w:cs="Times New Roman"/>
          <w:sz w:val="28"/>
          <w:szCs w:val="28"/>
          <w:lang w:val="ru-RU"/>
        </w:rPr>
        <w:t>. Полустандартное отклонение σd рассчитано только по дням с отрицательной доходностью: σd = 1,24% в день, или 19,7% годовых.</w:t>
      </w:r>
    </w:p>
    <w:p w14:paraId="6EAADF81" w14:textId="35493642"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w:lastRenderedPageBreak/>
            <m:t>Sortino = (7,3% - 16,5%) / 19,7% = -9,2% / 19,7% = -0,467</m:t>
          </m:r>
        </m:oMath>
      </m:oMathPara>
    </w:p>
    <w:p w14:paraId="2C4D4EE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Коэффициент </w:t>
      </w:r>
      <w:proofErr w:type="spellStart"/>
      <w:r w:rsidRPr="004B6B88">
        <w:rPr>
          <w:rFonts w:ascii="Times New Roman" w:eastAsia="Times New Roman" w:hAnsi="Times New Roman" w:cs="Times New Roman"/>
          <w:sz w:val="28"/>
          <w:szCs w:val="28"/>
          <w:lang w:val="ru-RU"/>
        </w:rPr>
        <w:t>Сортино</w:t>
      </w:r>
      <w:proofErr w:type="spellEnd"/>
      <w:r w:rsidRPr="004B6B88">
        <w:rPr>
          <w:rFonts w:ascii="Times New Roman" w:eastAsia="Times New Roman" w:hAnsi="Times New Roman" w:cs="Times New Roman"/>
          <w:sz w:val="28"/>
          <w:szCs w:val="28"/>
          <w:lang w:val="ru-RU"/>
        </w:rPr>
        <w:t xml:space="preserve"> также принимает отрицательное значение (−0,467), что согласуется с результатом по Шарпу. При этом его абсолютное значение выше, что отражает существенную долю отрицательных отклонений в распределении доходностей.</w:t>
      </w:r>
    </w:p>
    <w:p w14:paraId="2CD9A5B4" w14:textId="3C05E20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Бета-коэффициент портфеля по формуле (10): </w:t>
      </w:r>
      <m:oMath>
        <m:r>
          <w:rPr>
            <w:rFonts w:ascii="Cambria Math" w:eastAsia="Times New Roman" w:hAnsi="Cambria Math" w:cs="Times New Roman"/>
            <w:sz w:val="28"/>
            <w:szCs w:val="28"/>
            <w:lang w:val="ru-RU"/>
          </w:rPr>
          <m:t>βp = Cov(Rp, Rm) / Var(Rm)</m:t>
        </m:r>
      </m:oMath>
      <w:r w:rsidRPr="004B6B88">
        <w:rPr>
          <w:rFonts w:ascii="Times New Roman" w:eastAsia="Times New Roman" w:hAnsi="Times New Roman" w:cs="Times New Roman"/>
          <w:sz w:val="28"/>
          <w:szCs w:val="28"/>
          <w:lang w:val="ru-RU"/>
        </w:rPr>
        <w:t>. На основе регрессии дневных доходностей портфеля на доходности индекса МосБиржи:</w:t>
      </w:r>
    </w:p>
    <w:p w14:paraId="34B6A86F" w14:textId="6EA1F576"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βp = 0,000312 / 0,000231 = 1,35</m:t>
          </m:r>
        </m:oMath>
      </m:oMathPara>
    </w:p>
    <w:p w14:paraId="5E686D15"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Значение βp = 1,35 свидетельствует о том, что портфель более чувствителен к рыночным движениям, чем бенчмарк: при росте индекса на 1% портфель в среднем прирастает на 1,35%, при падении — снижается соразмерно. Это типично для концентрированного отраслевого фонда сырьевого сектора.</w:t>
      </w:r>
    </w:p>
    <w:p w14:paraId="672DB8C3" w14:textId="008EED0F"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sidRPr="004B6B88">
        <w:rPr>
          <w:rFonts w:ascii="Times New Roman" w:eastAsia="Times New Roman" w:hAnsi="Times New Roman" w:cs="Times New Roman"/>
          <w:sz w:val="28"/>
          <w:szCs w:val="28"/>
          <w:lang w:val="ru-RU"/>
        </w:rPr>
        <w:t xml:space="preserve">Коэффициент </w:t>
      </w:r>
      <w:proofErr w:type="spellStart"/>
      <w:r w:rsidRPr="004B6B88">
        <w:rPr>
          <w:rFonts w:ascii="Times New Roman" w:eastAsia="Times New Roman" w:hAnsi="Times New Roman" w:cs="Times New Roman"/>
          <w:sz w:val="28"/>
          <w:szCs w:val="28"/>
          <w:lang w:val="ru-RU"/>
        </w:rPr>
        <w:t>Трейнора</w:t>
      </w:r>
      <w:proofErr w:type="spellEnd"/>
      <w:r w:rsidRPr="004B6B88">
        <w:rPr>
          <w:rFonts w:ascii="Times New Roman" w:eastAsia="Times New Roman" w:hAnsi="Times New Roman" w:cs="Times New Roman"/>
          <w:sz w:val="28"/>
          <w:szCs w:val="28"/>
          <w:lang w:val="ru-RU"/>
        </w:rPr>
        <w:t xml:space="preserve"> по формуле (14): </w:t>
      </w:r>
      <m:oMath>
        <m:r>
          <w:rPr>
            <w:rFonts w:ascii="Cambria Math" w:eastAsia="Times New Roman" w:hAnsi="Cambria Math" w:cs="Times New Roman"/>
            <w:sz w:val="28"/>
            <w:szCs w:val="28"/>
            <w:lang w:val="ru-RU"/>
          </w:rPr>
          <m:t>Treynor = (Rp - Rf) / βp:</m:t>
        </m:r>
      </m:oMath>
    </w:p>
    <w:p w14:paraId="6015ED86" w14:textId="6D850E3F"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Treynor = (7,3% - 16,5%) / 1,35 = -9,2% / 1,35 = -6,81%</m:t>
          </m:r>
        </m:oMath>
      </m:oMathPara>
    </w:p>
    <w:p w14:paraId="444621F8" w14:textId="332CF9C7"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sidRPr="004B6B88">
        <w:rPr>
          <w:rFonts w:ascii="Times New Roman" w:eastAsia="Times New Roman" w:hAnsi="Times New Roman" w:cs="Times New Roman"/>
          <w:sz w:val="28"/>
          <w:szCs w:val="28"/>
          <w:lang w:val="ru-RU"/>
        </w:rPr>
        <w:t xml:space="preserve">Альфа Дженсена по формуле (15): </w:t>
      </w:r>
      <m:oMath>
        <m:r>
          <w:rPr>
            <w:rFonts w:ascii="Cambria Math" w:eastAsia="Times New Roman" w:hAnsi="Cambria Math" w:cs="Times New Roman"/>
            <w:sz w:val="28"/>
            <w:szCs w:val="28"/>
            <w:lang w:val="ru-RU"/>
          </w:rPr>
          <m:t>α = Rp - [Rf + βp · (Rm - Rf)]:</m:t>
        </m:r>
      </m:oMath>
    </w:p>
    <w:p w14:paraId="5191FD56" w14:textId="74341594"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α = 7,3% - [16,5% + 1,35 · (4,1% - 16,5%)]</m:t>
          </m:r>
        </m:oMath>
      </m:oMathPara>
    </w:p>
    <w:p w14:paraId="68B0A8B4" w14:textId="0918A859"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α = 7,3% - [16,5% + 1,35 · (-12,4%)] = 7,3% - [16,5% - 16,74%] = 7,3% - (-0,24%) = 7,54%</m:t>
          </m:r>
        </m:oMath>
      </m:oMathPara>
    </w:p>
    <w:p w14:paraId="5C44E0C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Положительная альфа Дженсена (α = 7,54%) в сложившихся условиях означает, что с поправкой на CAPM портфель показал доходность выше теоретически предсказанной для его уровня систематического риска. Данный результат обусловлен прежде всего тем, что CAPM-прогноз при </w:t>
      </w:r>
      <w:r w:rsidRPr="004B6B88">
        <w:rPr>
          <w:rFonts w:ascii="Times New Roman" w:eastAsia="Times New Roman" w:hAnsi="Times New Roman" w:cs="Times New Roman"/>
          <w:sz w:val="28"/>
          <w:szCs w:val="28"/>
          <w:lang w:val="ru-RU"/>
        </w:rPr>
        <w:lastRenderedPageBreak/>
        <w:t xml:space="preserve">отрицательной ожидаемой рыночной премии (Rm </w:t>
      </w:r>
      <w:proofErr w:type="gramStart"/>
      <w:r w:rsidRPr="004B6B88">
        <w:rPr>
          <w:rFonts w:ascii="Times New Roman" w:eastAsia="Times New Roman" w:hAnsi="Times New Roman" w:cs="Times New Roman"/>
          <w:sz w:val="28"/>
          <w:szCs w:val="28"/>
          <w:lang w:val="ru-RU"/>
        </w:rPr>
        <w:t>&lt; Rf</w:t>
      </w:r>
      <w:proofErr w:type="gramEnd"/>
      <w:r w:rsidRPr="004B6B88">
        <w:rPr>
          <w:rFonts w:ascii="Times New Roman" w:eastAsia="Times New Roman" w:hAnsi="Times New Roman" w:cs="Times New Roman"/>
          <w:sz w:val="28"/>
          <w:szCs w:val="28"/>
          <w:lang w:val="ru-RU"/>
        </w:rPr>
        <w:t>) предсказывал ещё более низкую доходность, чем фактически реализованная. Таким образом, положительная альфа в данном контексте не является свидетельством «победы над рынком» в классическом смысле, а отражает особенности применения CAPM в среде высоких безрисковых ставок.</w:t>
      </w:r>
    </w:p>
    <w:p w14:paraId="596FEE89"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Показатель максимальной просадки. За период 2024–2025 годов максимальная стоимость портфеля (</w:t>
      </w:r>
      <w:proofErr w:type="spellStart"/>
      <w:r w:rsidRPr="004B6B88">
        <w:rPr>
          <w:rFonts w:ascii="Times New Roman" w:eastAsia="Times New Roman" w:hAnsi="Times New Roman" w:cs="Times New Roman"/>
          <w:sz w:val="28"/>
          <w:szCs w:val="28"/>
          <w:lang w:val="ru-RU"/>
        </w:rPr>
        <w:t>Vpeak</w:t>
      </w:r>
      <w:proofErr w:type="spellEnd"/>
      <w:r w:rsidRPr="004B6B88">
        <w:rPr>
          <w:rFonts w:ascii="Times New Roman" w:eastAsia="Times New Roman" w:hAnsi="Times New Roman" w:cs="Times New Roman"/>
          <w:sz w:val="28"/>
          <w:szCs w:val="28"/>
          <w:lang w:val="ru-RU"/>
        </w:rPr>
        <w:t>) фиксировалась в мае 2024 года и составляла 940 млн руб. Минимальное значение СЧА (</w:t>
      </w:r>
      <w:proofErr w:type="spellStart"/>
      <w:r w:rsidRPr="004B6B88">
        <w:rPr>
          <w:rFonts w:ascii="Times New Roman" w:eastAsia="Times New Roman" w:hAnsi="Times New Roman" w:cs="Times New Roman"/>
          <w:sz w:val="28"/>
          <w:szCs w:val="28"/>
          <w:lang w:val="ru-RU"/>
        </w:rPr>
        <w:t>Vtrough</w:t>
      </w:r>
      <w:proofErr w:type="spellEnd"/>
      <w:r w:rsidRPr="004B6B88">
        <w:rPr>
          <w:rFonts w:ascii="Times New Roman" w:eastAsia="Times New Roman" w:hAnsi="Times New Roman" w:cs="Times New Roman"/>
          <w:sz w:val="28"/>
          <w:szCs w:val="28"/>
          <w:lang w:val="ru-RU"/>
        </w:rPr>
        <w:t>) после этого пика было зафиксировано в октябре 2024 года на уровне 742 млн руб. По формуле (16):</w:t>
      </w:r>
    </w:p>
    <w:p w14:paraId="361ED91C" w14:textId="0B270A95"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MDD = (940 - 742) / 940 = 198 / 940 = 0,211, или 21,1%</m:t>
          </m:r>
        </m:oMath>
      </m:oMathPara>
    </w:p>
    <w:p w14:paraId="587BCAC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Максимальная просадка в 21,1% является значимым показателем риска: инвестор, вошедший в фонд на пике мая 2024 года, потерял бы пятую часть вложенного капитала к октябрю 2024 года. Данная величина просадки характерна для концентрированных отраслевых фондов в периоды отраслевых коррекций и должна быть принята во внимание при риск-профилировании пайщиков.</w:t>
      </w:r>
    </w:p>
    <w:p w14:paraId="201E482C" w14:textId="5A53A8D9"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Все рассчитанные портфельные показатели сведены в таблице 9 для удобства интерпретации.</w:t>
      </w:r>
      <w:r w:rsidR="003279C5" w:rsidRPr="004B6B88">
        <w:rPr>
          <w:rFonts w:ascii="Times New Roman" w:eastAsia="Times New Roman" w:hAnsi="Times New Roman" w:cs="Times New Roman"/>
          <w:sz w:val="28"/>
          <w:szCs w:val="28"/>
          <w:lang w:val="ru-RU"/>
        </w:rPr>
        <w:t>[35]</w:t>
      </w:r>
    </w:p>
    <w:p w14:paraId="44C395B4"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Таблица 9 — Сводные показатели качества портфеля ОПИФ РФИ «ВИМ-Металлургия» (2024–2025 гг.)</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4200"/>
      </w:tblGrid>
      <w:tr w:rsidR="0059624A" w:rsidRPr="004B6B88" w14:paraId="763A83BD" w14:textId="77777777" w:rsidTr="001F656D">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E52EC7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Показатель</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E455A8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Значение</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5AFD99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Интерпретация</w:t>
            </w:r>
          </w:p>
        </w:tc>
      </w:tr>
      <w:tr w:rsidR="0059624A" w:rsidRPr="004B6B88" w14:paraId="7A71BCB4" w14:textId="77777777" w:rsidTr="001F656D">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DCD17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Доходность портфеля (</w:t>
            </w:r>
            <w:proofErr w:type="spellStart"/>
            <w:r w:rsidRPr="004B6B88">
              <w:rPr>
                <w:rFonts w:ascii="Times New Roman" w:eastAsia="Times New Roman" w:hAnsi="Times New Roman" w:cs="Times New Roman"/>
                <w:sz w:val="24"/>
                <w:szCs w:val="24"/>
                <w:lang w:val="ru-RU"/>
              </w:rPr>
              <w:t>Rp</w:t>
            </w:r>
            <w:proofErr w:type="spellEnd"/>
            <w:r w:rsidRPr="004B6B88">
              <w:rPr>
                <w:rFonts w:ascii="Times New Roman" w:eastAsia="Times New Roman" w:hAnsi="Times New Roman" w:cs="Times New Roman"/>
                <w:sz w:val="24"/>
                <w:szCs w:val="24"/>
                <w:lang w:val="ru-RU"/>
              </w:rPr>
              <w:t>), % год.</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5B7F3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7,3</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2B5BE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Ниже безрисковой ставки</w:t>
            </w:r>
          </w:p>
        </w:tc>
      </w:tr>
      <w:tr w:rsidR="0059624A" w:rsidRPr="004B6B88" w14:paraId="2E68CE69" w14:textId="77777777" w:rsidTr="001F656D">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613508"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lastRenderedPageBreak/>
              <w:t>Стандартное отклонение (</w:t>
            </w:r>
            <w:proofErr w:type="spellStart"/>
            <w:r w:rsidRPr="004B6B88">
              <w:rPr>
                <w:rFonts w:ascii="Times New Roman" w:eastAsia="Times New Roman" w:hAnsi="Times New Roman" w:cs="Times New Roman"/>
                <w:sz w:val="24"/>
                <w:szCs w:val="24"/>
                <w:lang w:val="ru-RU"/>
              </w:rPr>
              <w:t>σp</w:t>
            </w:r>
            <w:proofErr w:type="spellEnd"/>
            <w:r w:rsidRPr="004B6B88">
              <w:rPr>
                <w:rFonts w:ascii="Times New Roman" w:eastAsia="Times New Roman" w:hAnsi="Times New Roman" w:cs="Times New Roman"/>
                <w:sz w:val="24"/>
                <w:szCs w:val="24"/>
                <w:lang w:val="ru-RU"/>
              </w:rPr>
              <w:t>), % год.</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3C669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29,2</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39BF3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Высокий уровень риска</w:t>
            </w:r>
          </w:p>
        </w:tc>
      </w:tr>
      <w:tr w:rsidR="0059624A" w:rsidRPr="004B6B88" w14:paraId="546C4615" w14:textId="77777777" w:rsidTr="001F656D">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C3658B"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sz w:val="24"/>
                <w:szCs w:val="24"/>
                <w:lang w:val="ru-RU"/>
              </w:rPr>
              <w:t>VaR</w:t>
            </w:r>
            <w:proofErr w:type="spellEnd"/>
            <w:r w:rsidRPr="004B6B88">
              <w:rPr>
                <w:rFonts w:ascii="Times New Roman" w:eastAsia="Times New Roman" w:hAnsi="Times New Roman" w:cs="Times New Roman"/>
                <w:sz w:val="24"/>
                <w:szCs w:val="24"/>
                <w:lang w:val="ru-RU"/>
              </w:rPr>
              <w:t xml:space="preserve"> (5%, 1 день), млн руб.</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1B3F5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25,78</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9CF2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3,0% от СЧА</w:t>
            </w:r>
          </w:p>
        </w:tc>
      </w:tr>
      <w:tr w:rsidR="0059624A" w:rsidRPr="004B6B88" w14:paraId="4406B5B1" w14:textId="77777777" w:rsidTr="001F656D">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C981B3"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sz w:val="24"/>
                <w:szCs w:val="24"/>
                <w:lang w:val="ru-RU"/>
              </w:rPr>
              <w:t>VaR</w:t>
            </w:r>
            <w:proofErr w:type="spellEnd"/>
            <w:r w:rsidRPr="004B6B88">
              <w:rPr>
                <w:rFonts w:ascii="Times New Roman" w:eastAsia="Times New Roman" w:hAnsi="Times New Roman" w:cs="Times New Roman"/>
                <w:sz w:val="24"/>
                <w:szCs w:val="24"/>
                <w:lang w:val="ru-RU"/>
              </w:rPr>
              <w:t xml:space="preserve"> (5%, 20 дней), млн руб.</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1835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111,1</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8C69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12,9% от СЧА</w:t>
            </w:r>
          </w:p>
        </w:tc>
      </w:tr>
      <w:tr w:rsidR="0059624A" w:rsidRPr="004B6B88" w14:paraId="69C6917C" w14:textId="77777777" w:rsidTr="001F656D">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51B4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Бета-коэффициент (βp)</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A4FDD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1,35</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AAE2A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Агрессивный профиль</w:t>
            </w:r>
          </w:p>
        </w:tc>
      </w:tr>
      <w:tr w:rsidR="0059624A" w:rsidRPr="004B6B88" w14:paraId="0FFF685D" w14:textId="77777777" w:rsidTr="001F656D">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83A5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Коэффициент Шарпа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1B0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−0,315</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91F8B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Ниже безрискового актива</w:t>
            </w:r>
          </w:p>
        </w:tc>
      </w:tr>
      <w:tr w:rsidR="0059624A" w:rsidRPr="004B6B88" w14:paraId="0A340918" w14:textId="77777777" w:rsidTr="0059624A">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537021"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xml:space="preserve">Коэффициент </w:t>
            </w:r>
            <w:proofErr w:type="spellStart"/>
            <w:r w:rsidRPr="004B6B88">
              <w:rPr>
                <w:rFonts w:ascii="Times New Roman" w:eastAsia="Times New Roman" w:hAnsi="Times New Roman" w:cs="Times New Roman"/>
                <w:sz w:val="24"/>
                <w:szCs w:val="24"/>
                <w:lang w:val="ru-RU"/>
              </w:rPr>
              <w:t>Сортино</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01929C"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−0,467</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21E5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xml:space="preserve">Значимый </w:t>
            </w:r>
            <w:proofErr w:type="spellStart"/>
            <w:r w:rsidRPr="004B6B88">
              <w:rPr>
                <w:rFonts w:ascii="Times New Roman" w:eastAsia="Times New Roman" w:hAnsi="Times New Roman" w:cs="Times New Roman"/>
                <w:sz w:val="24"/>
                <w:szCs w:val="24"/>
                <w:lang w:val="ru-RU"/>
              </w:rPr>
              <w:t>downside</w:t>
            </w:r>
            <w:proofErr w:type="spellEnd"/>
            <w:r w:rsidRPr="004B6B88">
              <w:rPr>
                <w:rFonts w:ascii="Times New Roman" w:eastAsia="Times New Roman" w:hAnsi="Times New Roman" w:cs="Times New Roman"/>
                <w:sz w:val="24"/>
                <w:szCs w:val="24"/>
                <w:lang w:val="ru-RU"/>
              </w:rPr>
              <w:t xml:space="preserve"> </w:t>
            </w:r>
            <w:proofErr w:type="spellStart"/>
            <w:r w:rsidRPr="004B6B88">
              <w:rPr>
                <w:rFonts w:ascii="Times New Roman" w:eastAsia="Times New Roman" w:hAnsi="Times New Roman" w:cs="Times New Roman"/>
                <w:sz w:val="24"/>
                <w:szCs w:val="24"/>
                <w:lang w:val="ru-RU"/>
              </w:rPr>
              <w:t>risk</w:t>
            </w:r>
            <w:proofErr w:type="spellEnd"/>
          </w:p>
        </w:tc>
      </w:tr>
      <w:tr w:rsidR="0059624A" w:rsidRPr="004F7B68" w14:paraId="71A8DF2E" w14:textId="77777777" w:rsidTr="0059624A">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D847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xml:space="preserve">Коэффициент </w:t>
            </w:r>
            <w:proofErr w:type="spellStart"/>
            <w:r w:rsidRPr="004B6B88">
              <w:rPr>
                <w:rFonts w:ascii="Times New Roman" w:eastAsia="Times New Roman" w:hAnsi="Times New Roman" w:cs="Times New Roman"/>
                <w:sz w:val="24"/>
                <w:szCs w:val="24"/>
                <w:lang w:val="ru-RU"/>
              </w:rPr>
              <w:t>Трейнора</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F52D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−6,81%</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7925B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xml:space="preserve">Отриц. на ед. </w:t>
            </w:r>
            <w:proofErr w:type="spellStart"/>
            <w:r w:rsidRPr="004B6B88">
              <w:rPr>
                <w:rFonts w:ascii="Times New Roman" w:eastAsia="Times New Roman" w:hAnsi="Times New Roman" w:cs="Times New Roman"/>
                <w:sz w:val="24"/>
                <w:szCs w:val="24"/>
                <w:lang w:val="ru-RU"/>
              </w:rPr>
              <w:t>сист</w:t>
            </w:r>
            <w:proofErr w:type="spellEnd"/>
            <w:r w:rsidRPr="004B6B88">
              <w:rPr>
                <w:rFonts w:ascii="Times New Roman" w:eastAsia="Times New Roman" w:hAnsi="Times New Roman" w:cs="Times New Roman"/>
                <w:sz w:val="24"/>
                <w:szCs w:val="24"/>
                <w:lang w:val="ru-RU"/>
              </w:rPr>
              <w:t>. риска</w:t>
            </w:r>
          </w:p>
        </w:tc>
      </w:tr>
      <w:tr w:rsidR="0059624A" w:rsidRPr="004B6B88" w14:paraId="47E920EA" w14:textId="77777777" w:rsidTr="0059624A">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6D1B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Альфа Дженсена (α)</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8F40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+7,54%</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26D5E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Выше CAPM-прогноза</w:t>
            </w:r>
          </w:p>
        </w:tc>
      </w:tr>
      <w:tr w:rsidR="0059624A" w:rsidRPr="004B6B88" w14:paraId="1CED7B6D" w14:textId="77777777" w:rsidTr="0059624A">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A07F9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Максимальная просадка (MDD)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C4BE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21,1%</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08BAA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Значимый риск просадки</w:t>
            </w:r>
          </w:p>
        </w:tc>
      </w:tr>
      <w:tr w:rsidR="0059624A" w:rsidRPr="004B6B88" w14:paraId="1D4535BE" w14:textId="77777777" w:rsidTr="0059624A">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4C782"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Средн. корреляция в портфеле</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86A7F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0,61</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5504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Высокая взаимозависимость</w:t>
            </w:r>
          </w:p>
        </w:tc>
      </w:tr>
    </w:tbl>
    <w:p w14:paraId="57F3782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032B893A" w14:textId="1B0F1E05"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Совокупность полученных показателей формирует следующую картину качества портфеля. Фонд демонстрирует высокую волатильность (</w:t>
      </w:r>
      <m:oMath>
        <m:r>
          <w:rPr>
            <w:rFonts w:ascii="Cambria Math" w:eastAsia="Times New Roman" w:hAnsi="Cambria Math" w:cs="Times New Roman"/>
            <w:sz w:val="28"/>
            <w:szCs w:val="28"/>
            <w:lang w:val="ru-RU"/>
          </w:rPr>
          <m:t xml:space="preserve">σp = 29,2% </m:t>
        </m:r>
      </m:oMath>
      <w:r w:rsidRPr="004B6B88">
        <w:rPr>
          <w:rFonts w:ascii="Times New Roman" w:eastAsia="Times New Roman" w:hAnsi="Times New Roman" w:cs="Times New Roman"/>
          <w:sz w:val="28"/>
          <w:szCs w:val="28"/>
          <w:lang w:val="ru-RU"/>
        </w:rPr>
        <w:t>годовых) и значимые риски просадки (MDD = 21,1%, VaR = 12,9% СЧА за месяц), обусловленные концентрированной отраслевой структурой с высокой попарной корреляцией активов (среднее ρ ≈ 0,61). В анализируемый период абсолютная доходность портфеля (7,3% годовых) не компенсировала безрисковую ставку (16,5%), что выражается в отрицательных коэффициентах Шарпа, Сортино и Трейнора. Данные результаты не являются уникальной особенностью управления фондом, а отражают как общее давление высокой ключевой ставки на фондовый рынок, так и специфические отраслевые факторы — санкционные ограничения, коррекцию цен на металлы и замедление строительного спроса.</w:t>
      </w:r>
      <w:r w:rsidR="003279C5" w:rsidRPr="004B6B88">
        <w:rPr>
          <w:rFonts w:ascii="Times New Roman" w:eastAsia="Times New Roman" w:hAnsi="Times New Roman" w:cs="Times New Roman"/>
          <w:sz w:val="28"/>
          <w:szCs w:val="28"/>
          <w:lang w:val="ru-RU"/>
        </w:rPr>
        <w:t>[40]</w:t>
      </w:r>
    </w:p>
    <w:p w14:paraId="383C295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lastRenderedPageBreak/>
        <w:t>Вместе с тем положительная альфа Дженсена свидетельствует о том, что управляющая компания генерировала доходность выше CAPM-прогноза с поправкой на систематический риск портфеля. Выявленные недостатки структуры — избыточная отраслевая концентрация, высокая взаимная корреляция, повышенный кредитный риск отдельных позиций — создают предпосылки для разработки рекомендаций по повышению качества портфеля, которые будут рассмотрены в главе 3.</w:t>
      </w:r>
    </w:p>
    <w:p w14:paraId="770A11EB"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Вывод по второй главе. Проведённый анализ позволяет сформулировать следующие ключевые выводы. Во-первых, с точки зрения фундаментального состояния эмитентов портфель является неоднородным: Северсталь и ММК демонстрируют высокую финансовую устойчивость (</w:t>
      </w:r>
      <w:proofErr w:type="gramStart"/>
      <w:r w:rsidRPr="004B6B88">
        <w:rPr>
          <w:rFonts w:ascii="Times New Roman" w:eastAsia="Times New Roman" w:hAnsi="Times New Roman" w:cs="Times New Roman"/>
          <w:sz w:val="28"/>
          <w:szCs w:val="28"/>
          <w:lang w:val="ru-RU"/>
        </w:rPr>
        <w:t>Z &gt;</w:t>
      </w:r>
      <w:proofErr w:type="gramEnd"/>
      <w:r w:rsidRPr="004B6B88">
        <w:rPr>
          <w:rFonts w:ascii="Times New Roman" w:eastAsia="Times New Roman" w:hAnsi="Times New Roman" w:cs="Times New Roman"/>
          <w:sz w:val="28"/>
          <w:szCs w:val="28"/>
          <w:lang w:val="ru-RU"/>
        </w:rPr>
        <w:t xml:space="preserve"> 5,5), тогда как ЭН+ попадает в зону риска по модели Альтмана (Z = 1,16), а Норильский никель — в зону неопределённости (Z = 2,67). Во-вторых, матрица корреляций подтверждает высокую степень взаимозависимости активов (среднее ρ ≈ 0,61), что ограничивает реальный </w:t>
      </w:r>
      <w:proofErr w:type="spellStart"/>
      <w:r w:rsidRPr="004B6B88">
        <w:rPr>
          <w:rFonts w:ascii="Times New Roman" w:eastAsia="Times New Roman" w:hAnsi="Times New Roman" w:cs="Times New Roman"/>
          <w:sz w:val="28"/>
          <w:szCs w:val="28"/>
          <w:lang w:val="ru-RU"/>
        </w:rPr>
        <w:t>диверсификационный</w:t>
      </w:r>
      <w:proofErr w:type="spellEnd"/>
      <w:r w:rsidRPr="004B6B88">
        <w:rPr>
          <w:rFonts w:ascii="Times New Roman" w:eastAsia="Times New Roman" w:hAnsi="Times New Roman" w:cs="Times New Roman"/>
          <w:sz w:val="28"/>
          <w:szCs w:val="28"/>
          <w:lang w:val="ru-RU"/>
        </w:rPr>
        <w:t xml:space="preserve"> эффект, декларируемый отраслевой специализацией фонда. В-третьих, портфельные метрики за 2024–2025 годы фиксируют отрицательные риск-скорректированные коэффициенты (Шарп = −0,315; </w:t>
      </w:r>
      <w:proofErr w:type="spellStart"/>
      <w:r w:rsidRPr="004B6B88">
        <w:rPr>
          <w:rFonts w:ascii="Times New Roman" w:eastAsia="Times New Roman" w:hAnsi="Times New Roman" w:cs="Times New Roman"/>
          <w:sz w:val="28"/>
          <w:szCs w:val="28"/>
          <w:lang w:val="ru-RU"/>
        </w:rPr>
        <w:t>Сортино</w:t>
      </w:r>
      <w:proofErr w:type="spellEnd"/>
      <w:r w:rsidRPr="004B6B88">
        <w:rPr>
          <w:rFonts w:ascii="Times New Roman" w:eastAsia="Times New Roman" w:hAnsi="Times New Roman" w:cs="Times New Roman"/>
          <w:sz w:val="28"/>
          <w:szCs w:val="28"/>
          <w:lang w:val="ru-RU"/>
        </w:rPr>
        <w:t xml:space="preserve"> = −0,467), обусловленные в первую очередь режимом высоких безрисковых ставок, а не исключительно качеством управления активами. Изложенные аналитические результаты составляют эмпирическую базу для разработки рекомендаций по повышению качества портфеля в главе 3.</w:t>
      </w:r>
    </w:p>
    <w:p w14:paraId="32E5F4A0" w14:textId="103FB74E" w:rsidR="00FE64C3" w:rsidRPr="004B6B88" w:rsidRDefault="00FE64C3" w:rsidP="004605F7">
      <w:pPr>
        <w:spacing w:line="360" w:lineRule="auto"/>
        <w:ind w:firstLine="709"/>
        <w:jc w:val="both"/>
        <w:rPr>
          <w:rFonts w:ascii="Times New Roman" w:hAnsi="Times New Roman" w:cs="Times New Roman"/>
          <w:sz w:val="28"/>
          <w:szCs w:val="28"/>
          <w:lang w:val="ru-RU"/>
        </w:rPr>
      </w:pPr>
      <w:r w:rsidRPr="004B6B88">
        <w:rPr>
          <w:rFonts w:ascii="Times New Roman" w:hAnsi="Times New Roman" w:cs="Times New Roman"/>
          <w:sz w:val="28"/>
          <w:szCs w:val="28"/>
          <w:lang w:val="ru-RU"/>
        </w:rPr>
        <w:br w:type="page"/>
      </w:r>
    </w:p>
    <w:p w14:paraId="0838C2C6" w14:textId="35BC0956" w:rsidR="002A4350" w:rsidRPr="004B6B88" w:rsidRDefault="002A4350" w:rsidP="004B6B88">
      <w:pPr>
        <w:pStyle w:val="1"/>
        <w:spacing w:line="360" w:lineRule="auto"/>
        <w:rPr>
          <w:rFonts w:cs="Times New Roman"/>
          <w:lang w:val="ru-RU"/>
        </w:rPr>
      </w:pPr>
      <w:bookmarkStart w:id="9" w:name="_Toc233009123"/>
      <w:r w:rsidRPr="004B6B88">
        <w:rPr>
          <w:rFonts w:cs="Times New Roman"/>
          <w:lang w:val="ru-RU"/>
        </w:rPr>
        <w:lastRenderedPageBreak/>
        <w:t>3. РАЗРАБОТКА РЕКОМЕНДАЦИЙ ПО ПОВЫШЕНИЮ КАЧЕСТВА ИНВЕСТИЦИОННОГО ПОРТФЕЛЯ ОПИФ РФИ «ВИМ-МЕТАЛЛУРГИЯ»</w:t>
      </w:r>
      <w:bookmarkEnd w:id="9"/>
    </w:p>
    <w:p w14:paraId="0736718A" w14:textId="77777777" w:rsidR="00823BB7" w:rsidRPr="004B6B88" w:rsidRDefault="00823BB7" w:rsidP="004B6B88">
      <w:pPr>
        <w:spacing w:line="360" w:lineRule="auto"/>
        <w:rPr>
          <w:rFonts w:ascii="Times New Roman" w:hAnsi="Times New Roman" w:cs="Times New Roman"/>
          <w:sz w:val="28"/>
          <w:szCs w:val="28"/>
          <w:lang w:val="ru-RU"/>
        </w:rPr>
      </w:pPr>
    </w:p>
    <w:p w14:paraId="0494D36A" w14:textId="77777777" w:rsidR="002A4350" w:rsidRPr="004B6B88" w:rsidRDefault="002A4350" w:rsidP="004B6B88">
      <w:pPr>
        <w:pStyle w:val="2"/>
        <w:spacing w:line="360" w:lineRule="auto"/>
        <w:rPr>
          <w:rFonts w:cs="Times New Roman"/>
          <w:lang w:val="ru-RU"/>
        </w:rPr>
      </w:pPr>
      <w:bookmarkStart w:id="10" w:name="_Toc233009124"/>
      <w:r w:rsidRPr="004B6B88">
        <w:rPr>
          <w:rFonts w:cs="Times New Roman"/>
          <w:lang w:val="ru-RU"/>
        </w:rPr>
        <w:t>3.1. Рекомендации по повышению качества портфеля</w:t>
      </w:r>
      <w:bookmarkEnd w:id="10"/>
    </w:p>
    <w:p w14:paraId="0334EB05" w14:textId="77777777" w:rsidR="002A4350" w:rsidRPr="004B6B88" w:rsidRDefault="002A4350" w:rsidP="004B6B88">
      <w:pPr>
        <w:spacing w:before="240" w:after="120" w:line="360" w:lineRule="auto"/>
        <w:jc w:val="center"/>
        <w:outlineLvl w:val="1"/>
        <w:rPr>
          <w:rFonts w:ascii="Times New Roman" w:eastAsia="Times New Roman" w:hAnsi="Times New Roman" w:cs="Times New Roman"/>
          <w:b/>
          <w:bCs/>
          <w:sz w:val="28"/>
          <w:szCs w:val="28"/>
          <w:lang w:val="ru-RU"/>
        </w:rPr>
      </w:pPr>
    </w:p>
    <w:p w14:paraId="5C7F46CC" w14:textId="1325C0A6" w:rsidR="002A4350" w:rsidRPr="004B6B88" w:rsidRDefault="002A4350" w:rsidP="004B6B88">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Результаты анализа, проведённого в главе 2, обнажают две системные проблемы портфеля ОПИФ РФИ «ВИМ-Металлургия»: (1) наличие фундаментально слабых позиций с высоким кредитным риском и (2) избыточная отраслевая концентрация, порождающая высокую взаимную корреляцию активов и делающая диверсификацию номинальной. Разработанные рекомендации направлены на устранение обеих проблем и структурированы в два блока: корректировка состава эмитентов и изменение отраслевых весов.</w:t>
      </w:r>
      <w:r w:rsidR="003279C5" w:rsidRPr="004B6B88">
        <w:rPr>
          <w:rFonts w:ascii="Times New Roman" w:eastAsia="Times New Roman" w:hAnsi="Times New Roman" w:cs="Times New Roman"/>
          <w:sz w:val="28"/>
          <w:szCs w:val="28"/>
          <w:lang w:val="ru-RU"/>
        </w:rPr>
        <w:t>[28]</w:t>
      </w:r>
    </w:p>
    <w:p w14:paraId="19CBF048" w14:textId="484E960D"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Обоснование исключения ПАО «ЭН+ ГРУП». </w:t>
      </w:r>
      <w:r w:rsidR="003279C5" w:rsidRPr="004B6B88">
        <w:rPr>
          <w:rFonts w:ascii="Times New Roman" w:eastAsia="Times New Roman" w:hAnsi="Times New Roman" w:cs="Times New Roman"/>
          <w:sz w:val="28"/>
          <w:szCs w:val="28"/>
          <w:lang w:val="ru-RU"/>
        </w:rPr>
        <w:t>[50]</w:t>
      </w:r>
      <w:r w:rsidRPr="004B6B88">
        <w:rPr>
          <w:rFonts w:ascii="Times New Roman" w:eastAsia="Times New Roman" w:hAnsi="Times New Roman" w:cs="Times New Roman"/>
          <w:sz w:val="28"/>
          <w:szCs w:val="28"/>
          <w:lang w:val="ru-RU"/>
        </w:rPr>
        <w:t xml:space="preserve">Фундаментальный анализ, проведённый в разделе 2.2, зафиксировал критические параметры по данному эмитенту: Z-счёт Альтмана составил 1,16 (зона высокого риска банкротства), коэффициент текущей ликвидности CR = 1,35 (ниже норматива), коэффициент быстрой ликвидности QR = 0,90 (ниже норматива), мультипликатор </w:t>
      </w:r>
      <w:proofErr w:type="spellStart"/>
      <w:r w:rsidRPr="004B6B88">
        <w:rPr>
          <w:rFonts w:ascii="Times New Roman" w:eastAsia="Times New Roman" w:hAnsi="Times New Roman" w:cs="Times New Roman"/>
          <w:sz w:val="28"/>
          <w:szCs w:val="28"/>
          <w:lang w:val="ru-RU"/>
        </w:rPr>
        <w:t>NetDebt</w:t>
      </w:r>
      <w:proofErr w:type="spellEnd"/>
      <w:r w:rsidRPr="004B6B88">
        <w:rPr>
          <w:rFonts w:ascii="Times New Roman" w:eastAsia="Times New Roman" w:hAnsi="Times New Roman" w:cs="Times New Roman"/>
          <w:sz w:val="28"/>
          <w:szCs w:val="28"/>
          <w:lang w:val="ru-RU"/>
        </w:rPr>
        <w:t xml:space="preserve">/EBITDA ≈ 7,2x. Высокая долговая нагрузка в среде ключевой ставки Банка России на уровне 16–21% в 2024–2025 годах означает, что значительная часть EBITDA компании уходит на обслуживание долга, а не на генерацию свободного денежного потока для акционеров. С точки зрения современной портфельной теории, присутствие актива с Z </w:t>
      </w:r>
      <w:proofErr w:type="gramStart"/>
      <w:r w:rsidRPr="004B6B88">
        <w:rPr>
          <w:rFonts w:ascii="Times New Roman" w:eastAsia="Times New Roman" w:hAnsi="Times New Roman" w:cs="Times New Roman"/>
          <w:sz w:val="28"/>
          <w:szCs w:val="28"/>
          <w:lang w:val="ru-RU"/>
        </w:rPr>
        <w:t>&lt; 1</w:t>
      </w:r>
      <w:proofErr w:type="gramEnd"/>
      <w:r w:rsidRPr="004B6B88">
        <w:rPr>
          <w:rFonts w:ascii="Times New Roman" w:eastAsia="Times New Roman" w:hAnsi="Times New Roman" w:cs="Times New Roman"/>
          <w:sz w:val="28"/>
          <w:szCs w:val="28"/>
          <w:lang w:val="ru-RU"/>
        </w:rPr>
        <w:t xml:space="preserve">,81 в портфеле требует специального обоснования, которое не усматривается в </w:t>
      </w:r>
      <w:r w:rsidRPr="004B6B88">
        <w:rPr>
          <w:rFonts w:ascii="Times New Roman" w:eastAsia="Times New Roman" w:hAnsi="Times New Roman" w:cs="Times New Roman"/>
          <w:sz w:val="28"/>
          <w:szCs w:val="28"/>
          <w:lang w:val="ru-RU"/>
        </w:rPr>
        <w:lastRenderedPageBreak/>
        <w:t>текущих рыночных условиях. Рекомендуется полностью исключить данную позицию (высвобождается доля 12,6% СЧА).</w:t>
      </w:r>
      <w:r w:rsidR="003279C5" w:rsidRPr="004B6B88">
        <w:rPr>
          <w:rFonts w:ascii="Times New Roman" w:eastAsia="Times New Roman" w:hAnsi="Times New Roman" w:cs="Times New Roman"/>
          <w:sz w:val="28"/>
          <w:szCs w:val="28"/>
          <w:lang w:val="ru-RU"/>
        </w:rPr>
        <w:t>[46]</w:t>
      </w:r>
    </w:p>
    <w:p w14:paraId="3FCDAA69"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Обоснование сокращения доли ПАО «ГМК Норильский никель». Z-счёт Альтмана для данного эмитента составил 2,67 (зона неопределённости), коэффициент текущей ликвидности CR = 1,56 (ниже норматива). Долгосрочный долг превышает 842,6 млрд руб. при отношении долга к EBITDA около 2,5x. Компания проходит пик инвестиционного цикла, связанного с программой развития Норильского транспортного узла и модернизацией Надеждинского металлургического завода, что создаёт давление на свободный денежный поток. Вместе с тем полное исключение Норникеля нецелесообразно: компания обеспечивает диверсификацию по металлам (никель, медь, палладий), обладает мировым лидерством в своих сегментах и высокой рентабельностью ROE = 39,5%. Рекомендуется сократить долю с 22,7% до 13,0%, высвободив 9,7% СЧА.</w:t>
      </w:r>
    </w:p>
    <w:p w14:paraId="500F5715"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Суммарный объём высвободившегося капитала составляет 12,6% + 9,7% = 22,3% СЧА, или при СЧА = 860 млн руб. — порядка 191,8 млн рублей. Данный капитал предлагается перераспределить в два актива, слабо коррелирующих с металлургическим ядром портфеля, — акции технологического и финансового секторов.</w:t>
      </w:r>
    </w:p>
    <w:p w14:paraId="778CB1C4"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Рекомендация 1: включение акций МКПАО «Яндекс» (доля 12,0% СЧА). Технологический сектор и металлургия обусловлены принципиально различными экономическими факторами. Выручка Яндекса определяется внутренним потребительским спросом, объёмом рекламного рынка, темпами цифровизации и ростом электронной коммерции. Ни один из этих драйверов не находится в функциональной зависимости от мировых цен на сталь, никель или алюминий. По итогам 2025 года консолидированная выручка МКПАО «Яндекс» превысила 1 100 млрд руб., рост составил около 37% год к году; </w:t>
      </w:r>
      <w:r w:rsidRPr="004B6B88">
        <w:rPr>
          <w:rFonts w:ascii="Times New Roman" w:eastAsia="Times New Roman" w:hAnsi="Times New Roman" w:cs="Times New Roman"/>
          <w:sz w:val="28"/>
          <w:szCs w:val="28"/>
          <w:lang w:val="ru-RU"/>
        </w:rPr>
        <w:lastRenderedPageBreak/>
        <w:t>компания генерирует положительный скорректированный EBITDA и обладает отрицательным чистым долгом (</w:t>
      </w:r>
      <w:proofErr w:type="gramStart"/>
      <w:r w:rsidRPr="004B6B88">
        <w:rPr>
          <w:rFonts w:ascii="Times New Roman" w:eastAsia="Times New Roman" w:hAnsi="Times New Roman" w:cs="Times New Roman"/>
          <w:sz w:val="28"/>
          <w:szCs w:val="28"/>
          <w:lang w:val="ru-RU"/>
        </w:rPr>
        <w:t>Cash &gt;</w:t>
      </w:r>
      <w:proofErr w:type="gramEnd"/>
      <w:r w:rsidRPr="004B6B88">
        <w:rPr>
          <w:rFonts w:ascii="Times New Roman" w:eastAsia="Times New Roman" w:hAnsi="Times New Roman" w:cs="Times New Roman"/>
          <w:sz w:val="28"/>
          <w:szCs w:val="28"/>
          <w:lang w:val="ru-RU"/>
        </w:rPr>
        <w:t xml:space="preserve"> </w:t>
      </w:r>
      <w:proofErr w:type="spellStart"/>
      <w:r w:rsidRPr="004B6B88">
        <w:rPr>
          <w:rFonts w:ascii="Times New Roman" w:eastAsia="Times New Roman" w:hAnsi="Times New Roman" w:cs="Times New Roman"/>
          <w:sz w:val="28"/>
          <w:szCs w:val="28"/>
          <w:lang w:val="ru-RU"/>
        </w:rPr>
        <w:t>Debt</w:t>
      </w:r>
      <w:proofErr w:type="spellEnd"/>
      <w:r w:rsidRPr="004B6B88">
        <w:rPr>
          <w:rFonts w:ascii="Times New Roman" w:eastAsia="Times New Roman" w:hAnsi="Times New Roman" w:cs="Times New Roman"/>
          <w:sz w:val="28"/>
          <w:szCs w:val="28"/>
          <w:lang w:val="ru-RU"/>
        </w:rPr>
        <w:t>), что исключает процентный риск. Коэффициент текущей ликвидности CR &gt; 2,0, Z-счёт по четырёхфакторной непроизводственной модели Альтмана (Z'' = 6,56·X₁ + 3,26·X₂ + 6,72·X₃ + 1,05·X₄) значительно превышает безопасный порог 2,6. Бета-коэффициент акций Яндекса к металлургическому индексу MOEXMM составляет приблизительно 0,21, что математически подтверждает низкую чувствительность к отраслевым движениям.</w:t>
      </w:r>
    </w:p>
    <w:p w14:paraId="6B8CB70B"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Рекомендация 2: включение акций ПАО «Сбербанк» (доля 10,3% СЧА). Финансовый сектор, в отличие от металлургии, выигрывает от высоких процентных ставок: чистый процентный доход Сбербанка в 2025 году продолжал расти на фоне сохранения жёсткой денежно-кредитной политики. По итогам 2025 года чистая прибыль группы составила около 1 580 млрд руб., рентабельность собственного капитала ROE = 23,8%. Банковский сектор реагирует на цикл ставок и кредитный спрос, а не на конъюнктуру сырьевых рынков, что обеспечивает статистически низкую корреляцию с металлургическим ядром портфеля. Исторически бета акций Сбербанка к индексу MOEXMM составляет около 0,34. Дополнительным преимуществом является регулярная дивидендная политика (50% чистой прибыли по МСФО), обеспечивающая устойчивый купонный доход для фонда.</w:t>
      </w:r>
    </w:p>
    <w:p w14:paraId="1057112B"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В результате предложенной ребалансировки формируется обновлённая структура портфеля, представленная в таблице 10.</w:t>
      </w:r>
    </w:p>
    <w:p w14:paraId="573E0E42" w14:textId="77777777" w:rsidR="002A4350" w:rsidRPr="004B6B88" w:rsidRDefault="002A4350" w:rsidP="002A4350">
      <w:pPr>
        <w:spacing w:before="120" w:after="60" w:line="360" w:lineRule="auto"/>
        <w:rPr>
          <w:rFonts w:ascii="Times New Roman" w:eastAsia="Times New Roman" w:hAnsi="Times New Roman" w:cs="Times New Roman"/>
          <w:sz w:val="28"/>
          <w:szCs w:val="28"/>
          <w:lang w:val="ru-RU"/>
        </w:rPr>
      </w:pPr>
    </w:p>
    <w:p w14:paraId="1657B5E9" w14:textId="77777777" w:rsidR="002A4350" w:rsidRPr="004B6B88" w:rsidRDefault="002A4350" w:rsidP="002A4350">
      <w:pPr>
        <w:spacing w:before="120" w:after="60" w:line="360" w:lineRule="auto"/>
        <w:rPr>
          <w:rFonts w:ascii="Times New Roman" w:eastAsia="Times New Roman" w:hAnsi="Times New Roman" w:cs="Times New Roman"/>
          <w:sz w:val="28"/>
          <w:szCs w:val="28"/>
          <w:lang w:val="ru-RU"/>
        </w:rPr>
      </w:pPr>
    </w:p>
    <w:p w14:paraId="622ADE20" w14:textId="77777777" w:rsidR="002A4350" w:rsidRPr="004B6B88" w:rsidRDefault="002A4350" w:rsidP="002A4350">
      <w:pPr>
        <w:spacing w:before="120" w:after="60" w:line="360" w:lineRule="auto"/>
        <w:rPr>
          <w:rFonts w:ascii="Times New Roman" w:eastAsia="Times New Roman" w:hAnsi="Times New Roman" w:cs="Times New Roman"/>
          <w:sz w:val="28"/>
          <w:szCs w:val="28"/>
          <w:lang w:val="ru-RU"/>
        </w:rPr>
      </w:pPr>
    </w:p>
    <w:p w14:paraId="773A4EF2" w14:textId="3DEA577B" w:rsidR="002A4350" w:rsidRPr="004B6B88" w:rsidRDefault="002A4350" w:rsidP="002A4350">
      <w:pPr>
        <w:spacing w:before="120" w:after="60"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lastRenderedPageBreak/>
        <w:t>Таблица 10 — Сравнение существующей и оптимизированной структуры портфеля</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1600"/>
        <w:gridCol w:w="1600"/>
        <w:gridCol w:w="1800"/>
      </w:tblGrid>
      <w:tr w:rsidR="002A4350" w:rsidRPr="004B6B88" w14:paraId="14CED634" w14:textId="77777777" w:rsidTr="001F656D">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2F3A03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Эмитент</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755181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Сектор</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68A359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Доля текущая, %</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F360E9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Доля новая, %</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7DB581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Изменение</w:t>
            </w:r>
          </w:p>
        </w:tc>
      </w:tr>
      <w:tr w:rsidR="002A4350" w:rsidRPr="004B6B88" w14:paraId="16756E63" w14:textId="77777777" w:rsidTr="001F656D">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FC41AF"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«Северсталь»</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70CAA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Чёрная металлургия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1AB6E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28,4</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E817D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28,4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724A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w:t>
            </w:r>
          </w:p>
        </w:tc>
      </w:tr>
      <w:tr w:rsidR="002A4350" w:rsidRPr="004B6B88" w14:paraId="1503A81E" w14:textId="77777777" w:rsidTr="001F656D">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189865"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«ММК»</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B18A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Чёрная металлургия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0DC7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19,1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F547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19,1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78B6A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w:t>
            </w:r>
          </w:p>
        </w:tc>
      </w:tr>
      <w:tr w:rsidR="002A4350" w:rsidRPr="004B6B88" w14:paraId="711510D9" w14:textId="77777777" w:rsidTr="001F656D">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54803"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«ГМК Норникель»</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86F0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Цветная металлургия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878A5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22,7</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3646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13,0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BEB43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xml:space="preserve">−9,7 </w:t>
            </w:r>
            <w:proofErr w:type="spellStart"/>
            <w:r w:rsidRPr="004B6B88">
              <w:rPr>
                <w:rFonts w:ascii="Times New Roman" w:eastAsia="Times New Roman" w:hAnsi="Times New Roman" w:cs="Times New Roman"/>
                <w:sz w:val="24"/>
                <w:szCs w:val="24"/>
                <w:lang w:val="ru-RU"/>
              </w:rPr>
              <w:t>п.п</w:t>
            </w:r>
            <w:proofErr w:type="spellEnd"/>
            <w:r w:rsidRPr="004B6B88">
              <w:rPr>
                <w:rFonts w:ascii="Times New Roman" w:eastAsia="Times New Roman" w:hAnsi="Times New Roman" w:cs="Times New Roman"/>
                <w:sz w:val="24"/>
                <w:szCs w:val="24"/>
                <w:lang w:val="ru-RU"/>
              </w:rPr>
              <w:t>.</w:t>
            </w:r>
          </w:p>
        </w:tc>
      </w:tr>
      <w:tr w:rsidR="002A4350" w:rsidRPr="004B6B88" w14:paraId="59D402A2" w14:textId="77777777" w:rsidTr="001F656D">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457BB"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«ЭН+ ГРУП»</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16875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Алюминий/ВИЭ</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53B9E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12,6</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0E9DF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CF0A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xml:space="preserve">−12,6 </w:t>
            </w:r>
            <w:proofErr w:type="spellStart"/>
            <w:r w:rsidRPr="004B6B88">
              <w:rPr>
                <w:rFonts w:ascii="Times New Roman" w:eastAsia="Times New Roman" w:hAnsi="Times New Roman" w:cs="Times New Roman"/>
                <w:sz w:val="24"/>
                <w:szCs w:val="24"/>
                <w:lang w:val="ru-RU"/>
              </w:rPr>
              <w:t>п.п</w:t>
            </w:r>
            <w:proofErr w:type="spellEnd"/>
            <w:r w:rsidRPr="004B6B88">
              <w:rPr>
                <w:rFonts w:ascii="Times New Roman" w:eastAsia="Times New Roman" w:hAnsi="Times New Roman" w:cs="Times New Roman"/>
                <w:sz w:val="24"/>
                <w:szCs w:val="24"/>
                <w:lang w:val="ru-RU"/>
              </w:rPr>
              <w:t>.</w:t>
            </w:r>
          </w:p>
        </w:tc>
      </w:tr>
      <w:tr w:rsidR="002A4350" w:rsidRPr="004B6B88" w14:paraId="24746079" w14:textId="77777777" w:rsidTr="001F656D">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75EB07"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«ВСМПО-АВИСМА»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C62DC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Титан</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D71B0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9,3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4154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9,3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076A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w:t>
            </w:r>
          </w:p>
        </w:tc>
      </w:tr>
      <w:tr w:rsidR="002A4350" w:rsidRPr="004B6B88" w14:paraId="44D34119" w14:textId="77777777" w:rsidTr="001F656D">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5D53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МКПАО «Яндекс»</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F0FE2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IT / Технологии</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5355A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0A54B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61CBC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xml:space="preserve">+12,0 </w:t>
            </w:r>
            <w:proofErr w:type="spellStart"/>
            <w:r w:rsidRPr="004B6B88">
              <w:rPr>
                <w:rFonts w:ascii="Times New Roman" w:eastAsia="Times New Roman" w:hAnsi="Times New Roman" w:cs="Times New Roman"/>
                <w:sz w:val="24"/>
                <w:szCs w:val="24"/>
                <w:lang w:val="ru-RU"/>
              </w:rPr>
              <w:t>п.п</w:t>
            </w:r>
            <w:proofErr w:type="spellEnd"/>
            <w:r w:rsidRPr="004B6B88">
              <w:rPr>
                <w:rFonts w:ascii="Times New Roman" w:eastAsia="Times New Roman" w:hAnsi="Times New Roman" w:cs="Times New Roman"/>
                <w:sz w:val="24"/>
                <w:szCs w:val="24"/>
                <w:lang w:val="ru-RU"/>
              </w:rPr>
              <w:t>.</w:t>
            </w:r>
          </w:p>
        </w:tc>
      </w:tr>
      <w:tr w:rsidR="002A4350" w:rsidRPr="004B6B88" w14:paraId="33B507FE" w14:textId="77777777" w:rsidTr="001F656D">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753192"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«Сбербанк»</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FBB7E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Финансы</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B218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D17D7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C67CF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xml:space="preserve">+10,3 </w:t>
            </w:r>
            <w:proofErr w:type="spellStart"/>
            <w:r w:rsidRPr="004B6B88">
              <w:rPr>
                <w:rFonts w:ascii="Times New Roman" w:eastAsia="Times New Roman" w:hAnsi="Times New Roman" w:cs="Times New Roman"/>
                <w:sz w:val="24"/>
                <w:szCs w:val="24"/>
                <w:lang w:val="ru-RU"/>
              </w:rPr>
              <w:t>п.п</w:t>
            </w:r>
            <w:proofErr w:type="spellEnd"/>
            <w:r w:rsidRPr="004B6B88">
              <w:rPr>
                <w:rFonts w:ascii="Times New Roman" w:eastAsia="Times New Roman" w:hAnsi="Times New Roman" w:cs="Times New Roman"/>
                <w:sz w:val="24"/>
                <w:szCs w:val="24"/>
                <w:lang w:val="ru-RU"/>
              </w:rPr>
              <w:t>.</w:t>
            </w:r>
          </w:p>
        </w:tc>
      </w:tr>
      <w:tr w:rsidR="002A4350" w:rsidRPr="004B6B88" w14:paraId="1BBF026E" w14:textId="77777777" w:rsidTr="001F656D">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00633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Прочие и ден. средства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EAAA1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D0DC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7,9</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564CB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7,9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990A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w:t>
            </w:r>
          </w:p>
        </w:tc>
      </w:tr>
      <w:tr w:rsidR="002A4350" w:rsidRPr="004B6B88" w14:paraId="5598C5F3" w14:textId="77777777" w:rsidTr="001F656D">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CCEC70"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Итого</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973A3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A0117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C9D2E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AC99E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w:t>
            </w:r>
          </w:p>
        </w:tc>
      </w:tr>
    </w:tbl>
    <w:p w14:paraId="6C25B0B1"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p>
    <w:p w14:paraId="60EEDA5D" w14:textId="43ECBD44"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Принципиальное изменение структуры заключается в снижении доли активов, связанных с промышленными металлами, с 92,1% до 69,8% портфеля при одновременном введении 22,3% активов из IT и финансового секторов, характеризующихся принципиально иными экономическими драйверами. Это позволяет сохранить формальную принадлежность фонда к металлургическому сегменту и соответствие инвестиционной декларации, при этом качественно улучшив </w:t>
      </w:r>
      <w:proofErr w:type="spellStart"/>
      <w:r w:rsidRPr="004B6B88">
        <w:rPr>
          <w:rFonts w:ascii="Times New Roman" w:eastAsia="Times New Roman" w:hAnsi="Times New Roman" w:cs="Times New Roman"/>
          <w:sz w:val="28"/>
          <w:szCs w:val="28"/>
          <w:lang w:val="ru-RU"/>
        </w:rPr>
        <w:t>диверсификационные</w:t>
      </w:r>
      <w:proofErr w:type="spellEnd"/>
      <w:r w:rsidRPr="004B6B88">
        <w:rPr>
          <w:rFonts w:ascii="Times New Roman" w:eastAsia="Times New Roman" w:hAnsi="Times New Roman" w:cs="Times New Roman"/>
          <w:sz w:val="28"/>
          <w:szCs w:val="28"/>
          <w:lang w:val="ru-RU"/>
        </w:rPr>
        <w:t xml:space="preserve"> свойства портфеля.</w:t>
      </w:r>
    </w:p>
    <w:p w14:paraId="463BFF85" w14:textId="77777777" w:rsidR="002A4350" w:rsidRPr="004B6B88" w:rsidRDefault="002A4350" w:rsidP="004B6B88">
      <w:pPr>
        <w:pStyle w:val="2"/>
        <w:spacing w:line="360" w:lineRule="auto"/>
        <w:rPr>
          <w:rFonts w:cs="Times New Roman"/>
          <w:lang w:val="ru-RU"/>
        </w:rPr>
      </w:pPr>
      <w:bookmarkStart w:id="11" w:name="_Toc233009125"/>
      <w:r w:rsidRPr="004B6B88">
        <w:rPr>
          <w:rFonts w:cs="Times New Roman"/>
          <w:lang w:val="ru-RU"/>
        </w:rPr>
        <w:lastRenderedPageBreak/>
        <w:t>3.2. Обоснование эффективности предложенных решений</w:t>
      </w:r>
      <w:bookmarkEnd w:id="11"/>
    </w:p>
    <w:p w14:paraId="5B29BD85" w14:textId="77777777" w:rsidR="002A4350" w:rsidRPr="004B6B88" w:rsidRDefault="002A4350" w:rsidP="004B6B88">
      <w:pPr>
        <w:spacing w:before="240" w:after="120" w:line="360" w:lineRule="auto"/>
        <w:jc w:val="center"/>
        <w:outlineLvl w:val="1"/>
        <w:rPr>
          <w:rFonts w:ascii="Times New Roman" w:eastAsia="Times New Roman" w:hAnsi="Times New Roman" w:cs="Times New Roman"/>
          <w:b/>
          <w:bCs/>
          <w:sz w:val="28"/>
          <w:szCs w:val="28"/>
          <w:lang w:val="ru-RU"/>
        </w:rPr>
      </w:pPr>
    </w:p>
    <w:p w14:paraId="06C67413" w14:textId="280CC8AC" w:rsidR="002A4350" w:rsidRPr="004B6B88" w:rsidRDefault="002A4350" w:rsidP="004B6B88">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Для строгого математического обоснования эффективности предложенной ребалансировки последовательно рассчитаны: матрица корреляций оптимизированного портфеля, ожидаемая доходность, дисперсия и стандартное отклонение, показатель </w:t>
      </w:r>
      <w:proofErr w:type="spellStart"/>
      <w:r w:rsidRPr="004B6B88">
        <w:rPr>
          <w:rFonts w:ascii="Times New Roman" w:eastAsia="Times New Roman" w:hAnsi="Times New Roman" w:cs="Times New Roman"/>
          <w:sz w:val="28"/>
          <w:szCs w:val="28"/>
          <w:lang w:val="ru-RU"/>
        </w:rPr>
        <w:t>VaR</w:t>
      </w:r>
      <w:proofErr w:type="spellEnd"/>
      <w:r w:rsidRPr="004B6B88">
        <w:rPr>
          <w:rFonts w:ascii="Times New Roman" w:eastAsia="Times New Roman" w:hAnsi="Times New Roman" w:cs="Times New Roman"/>
          <w:sz w:val="28"/>
          <w:szCs w:val="28"/>
          <w:lang w:val="ru-RU"/>
        </w:rPr>
        <w:t xml:space="preserve"> и коэффициент Шарпа. Все параметры активов определены на основе исторических данных за 2024–2025 годы и отраслевых прогнозов на 2026 год. Произведено сравнение «Было / Стало».</w:t>
      </w:r>
      <w:r w:rsidR="003279C5" w:rsidRPr="004B6B88">
        <w:rPr>
          <w:rFonts w:ascii="Times New Roman" w:eastAsia="Times New Roman" w:hAnsi="Times New Roman" w:cs="Times New Roman"/>
          <w:sz w:val="28"/>
          <w:szCs w:val="28"/>
          <w:lang w:val="ru-RU"/>
        </w:rPr>
        <w:t>[29]</w:t>
      </w:r>
    </w:p>
    <w:p w14:paraId="065FBFD1"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Исходные параметры активов. Для каждого актива оптимизированного портфеля определены ожидаемая годовая доходность E(Rᵢ) и стандартное отклонение годовой доходности σᵢ. Данные представлены в таблице 11.</w:t>
      </w:r>
    </w:p>
    <w:p w14:paraId="5AEBF4C5"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p>
    <w:p w14:paraId="02D83F90" w14:textId="7E6CD209" w:rsidR="002A4350" w:rsidRPr="004B6B88" w:rsidRDefault="002A4350" w:rsidP="002A4350">
      <w:pPr>
        <w:spacing w:before="120" w:after="60"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Таблица 11 — Параметры активов оптимизированного портфеля (прогноз на 2026 год)</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922"/>
        <w:gridCol w:w="899"/>
        <w:gridCol w:w="1496"/>
        <w:gridCol w:w="1495"/>
        <w:gridCol w:w="2891"/>
      </w:tblGrid>
      <w:tr w:rsidR="002A4350" w:rsidRPr="004B6B88" w14:paraId="588473C8" w14:textId="77777777" w:rsidTr="002A4350">
        <w:trPr>
          <w:tblHeader/>
        </w:trPr>
        <w:tc>
          <w:tcPr>
            <w:tcW w:w="199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635DB8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Актив</w:t>
            </w:r>
          </w:p>
        </w:tc>
        <w:tc>
          <w:tcPr>
            <w:tcW w:w="9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B32FF4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b/>
                <w:bCs/>
                <w:sz w:val="24"/>
                <w:szCs w:val="24"/>
                <w:lang w:val="ru-RU"/>
              </w:rPr>
              <w:t>Обозн</w:t>
            </w:r>
            <w:proofErr w:type="spellEnd"/>
            <w:r w:rsidRPr="004B6B88">
              <w:rPr>
                <w:rFonts w:ascii="Times New Roman" w:eastAsia="Times New Roman" w:hAnsi="Times New Roman" w:cs="Times New Roman"/>
                <w:b/>
                <w:bCs/>
                <w:sz w:val="24"/>
                <w:szCs w:val="24"/>
                <w:lang w:val="ru-RU"/>
              </w:rPr>
              <w:t>.</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E77A2E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Вес wᵢ</w:t>
            </w:r>
          </w:p>
        </w:tc>
        <w:tc>
          <w:tcPr>
            <w:tcW w:w="149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EB1518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E(Rᵢ), % год.</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91B1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σᵢ, % год.</w:t>
            </w:r>
          </w:p>
        </w:tc>
        <w:tc>
          <w:tcPr>
            <w:tcW w:w="289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754BA8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Источник параметров</w:t>
            </w:r>
          </w:p>
        </w:tc>
      </w:tr>
      <w:tr w:rsidR="002A4350" w:rsidRPr="004B6B88" w14:paraId="3E2FC5C2" w14:textId="77777777" w:rsidTr="002A4350">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A95F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«Северсталь»</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3854E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A1</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D63C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0,284</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8A996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18,5</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C97E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28,4</w:t>
            </w:r>
          </w:p>
        </w:tc>
        <w:tc>
          <w:tcPr>
            <w:tcW w:w="28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D5B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Ист. доходность 2023–2025, аналит. прогноз</w:t>
            </w:r>
          </w:p>
        </w:tc>
      </w:tr>
      <w:tr w:rsidR="002A4350" w:rsidRPr="004B6B88" w14:paraId="640E893F" w14:textId="77777777" w:rsidTr="002A4350">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2795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«ММК»</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61BF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A2</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5B4A9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0,191</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857D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15,2</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FCC8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26,7</w:t>
            </w:r>
          </w:p>
        </w:tc>
        <w:tc>
          <w:tcPr>
            <w:tcW w:w="28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35E13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Ист. доходность 2023–2025, аналит. прогноз</w:t>
            </w:r>
          </w:p>
        </w:tc>
      </w:tr>
      <w:tr w:rsidR="002A4350" w:rsidRPr="004B6B88" w14:paraId="6A37BF34" w14:textId="77777777" w:rsidTr="002A4350">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4168C"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«ГМК Норникель»</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1B87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A3</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EDBF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0,130</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95CA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12,8</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158A2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31,6</w:t>
            </w:r>
          </w:p>
        </w:tc>
        <w:tc>
          <w:tcPr>
            <w:tcW w:w="28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0E4D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Ист. доходность 2023–2025, аналит. прогноз</w:t>
            </w:r>
          </w:p>
        </w:tc>
      </w:tr>
      <w:tr w:rsidR="002A4350" w:rsidRPr="004B6B88" w14:paraId="74D37F03" w14:textId="77777777" w:rsidTr="002A4350">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F2972"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ПАО «ВСМПО-АВИСМА»</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5E86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A4</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41D07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0,093</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E8757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14,1</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06F6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24,8</w:t>
            </w:r>
          </w:p>
        </w:tc>
        <w:tc>
          <w:tcPr>
            <w:tcW w:w="28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F0D0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Ист. доходность 2023–2025, аналит. прогноз</w:t>
            </w:r>
          </w:p>
        </w:tc>
      </w:tr>
      <w:tr w:rsidR="00823BB7" w:rsidRPr="004B6B88" w14:paraId="31D91D0D" w14:textId="77777777" w:rsidTr="002A4350">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B42D51" w14:textId="48D7C3DC" w:rsidR="00823BB7" w:rsidRPr="004B6B88" w:rsidRDefault="00823BB7" w:rsidP="00823BB7">
            <w:pPr>
              <w:spacing w:line="360" w:lineRule="auto"/>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lastRenderedPageBreak/>
              <w:t>МКПАО «Яндекс»</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3B3C91" w14:textId="1881A9F6"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A5</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8F4CBD" w14:textId="41621071"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0,120</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F9BC4" w14:textId="6A1DA33A"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28,4</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79562" w14:textId="0E0BE2A8"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34,2</w:t>
            </w:r>
          </w:p>
        </w:tc>
        <w:tc>
          <w:tcPr>
            <w:tcW w:w="28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7A88A7" w14:textId="790300CC"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Ист. доходность 2023–2025, аналит. прогноз</w:t>
            </w:r>
          </w:p>
        </w:tc>
      </w:tr>
      <w:tr w:rsidR="00823BB7" w:rsidRPr="004B6B88" w14:paraId="3161FF46" w14:textId="77777777" w:rsidTr="002A4350">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F249AC" w14:textId="178AEECF" w:rsidR="00823BB7" w:rsidRPr="004B6B88" w:rsidRDefault="00823BB7" w:rsidP="00823BB7">
            <w:pPr>
              <w:spacing w:line="360" w:lineRule="auto"/>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ПАО «Сбербанк»</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12DCA" w14:textId="47F82E86"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A6</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468436" w14:textId="171DB4C8"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0,103</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4ADFB0" w14:textId="69AD17EC"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21,6</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743522" w14:textId="307BAC93"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22,1</w:t>
            </w:r>
          </w:p>
        </w:tc>
        <w:tc>
          <w:tcPr>
            <w:tcW w:w="28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73D28" w14:textId="13985633"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Ист. доходность 2023–2025, аналит. прогноз</w:t>
            </w:r>
          </w:p>
        </w:tc>
      </w:tr>
      <w:tr w:rsidR="00823BB7" w:rsidRPr="004B6B88" w14:paraId="6E7F6437" w14:textId="77777777" w:rsidTr="002A4350">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D1732" w14:textId="28347C88" w:rsidR="00823BB7" w:rsidRPr="004B6B88" w:rsidRDefault="00823BB7" w:rsidP="00823BB7">
            <w:pPr>
              <w:spacing w:line="360" w:lineRule="auto"/>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Прочие / ден. средства</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3FE607" w14:textId="009A2C46"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A7</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6886F7" w14:textId="35A13C1E"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0,079</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0E8533" w14:textId="058C17B4"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16,5</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8DCB5" w14:textId="6A761A4C"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0,0</w:t>
            </w:r>
          </w:p>
        </w:tc>
        <w:tc>
          <w:tcPr>
            <w:tcW w:w="28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7C3CE" w14:textId="4FDBC181"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Ставка ОФЗ / денежный рынок</w:t>
            </w:r>
          </w:p>
        </w:tc>
      </w:tr>
    </w:tbl>
    <w:p w14:paraId="7169AE10" w14:textId="77777777" w:rsidR="002A4350" w:rsidRPr="004B6B88" w:rsidRDefault="002A4350" w:rsidP="00823BB7">
      <w:pPr>
        <w:spacing w:line="360" w:lineRule="auto"/>
        <w:jc w:val="both"/>
        <w:rPr>
          <w:rFonts w:ascii="Times New Roman" w:eastAsia="Times New Roman" w:hAnsi="Times New Roman" w:cs="Times New Roman"/>
          <w:sz w:val="28"/>
          <w:szCs w:val="28"/>
          <w:lang w:val="ru-RU"/>
        </w:rPr>
      </w:pPr>
    </w:p>
    <w:p w14:paraId="32FA14FC" w14:textId="47156A4B"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Матрица корреляций оптимизированного портфеля. Коэффициенты корреляции между активами оптимизированного портфеля рассчитаны по формуле (8): </w:t>
      </w:r>
      <m:oMath>
        <m:r>
          <w:rPr>
            <w:rFonts w:ascii="Cambria Math" w:eastAsia="Times New Roman" w:hAnsi="Cambria Math" w:cs="Times New Roman"/>
            <w:sz w:val="28"/>
            <w:szCs w:val="28"/>
            <w:lang w:val="ru-RU"/>
          </w:rPr>
          <m:t>ρᵢⱼ = Cov(Rᵢ, Rⱼ) / (σᵢ · σⱼ)</m:t>
        </m:r>
      </m:oMath>
      <w:r w:rsidRPr="004B6B88">
        <w:rPr>
          <w:rFonts w:ascii="Times New Roman" w:eastAsia="Times New Roman" w:hAnsi="Times New Roman" w:cs="Times New Roman"/>
          <w:sz w:val="28"/>
          <w:szCs w:val="28"/>
          <w:lang w:val="ru-RU"/>
        </w:rPr>
        <w:t>, на основе исторических рядов дневных логарифмических доходностей за 2024–2025 годы. Полная матрица представлена в таблице 12.</w:t>
      </w:r>
    </w:p>
    <w:p w14:paraId="3F03C73C" w14:textId="77777777" w:rsidR="002A4350" w:rsidRPr="004B6B88" w:rsidRDefault="002A4350" w:rsidP="002A4350">
      <w:pPr>
        <w:spacing w:before="120" w:after="60"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Таблица 12 — Матрица корреляций активов оптимизированного портфеля (2024–2025 гг.)</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00"/>
        <w:gridCol w:w="1100"/>
        <w:gridCol w:w="1100"/>
        <w:gridCol w:w="1100"/>
        <w:gridCol w:w="1100"/>
        <w:gridCol w:w="1100"/>
        <w:gridCol w:w="1100"/>
      </w:tblGrid>
      <w:tr w:rsidR="002A4350" w:rsidRPr="004B6B88" w14:paraId="5F9BD967" w14:textId="77777777" w:rsidTr="001F656D">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FF31C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Актив</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F253EC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A1</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E5A3C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A2</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EC889D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A3</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E5BFB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A4</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9C005E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A5</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6AF41D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A6</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C7E980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A7</w:t>
            </w:r>
          </w:p>
        </w:tc>
      </w:tr>
      <w:tr w:rsidR="002A4350" w:rsidRPr="004B6B88" w14:paraId="7ABD9D2C" w14:textId="77777777" w:rsidTr="001F656D">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0247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A1 Северсталь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B430E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55DB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0,874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8439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0,631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5CE1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0,412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071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0,187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80C0E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0,294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45A6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0,000</w:t>
            </w:r>
          </w:p>
        </w:tc>
      </w:tr>
      <w:tr w:rsidR="002A4350" w:rsidRPr="004B6B88" w14:paraId="2CA95A14" w14:textId="77777777" w:rsidTr="001F656D">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3AD2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A2 ММК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576B7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0,874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C399F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56BD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0,618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38222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0,398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216D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0,174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321A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0,281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DEA1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0,000</w:t>
            </w:r>
          </w:p>
        </w:tc>
      </w:tr>
      <w:tr w:rsidR="002A4350" w:rsidRPr="004B6B88" w14:paraId="5F298E4D" w14:textId="77777777" w:rsidTr="001F656D">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18B2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A3 Норникель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753C5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0,631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91E0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0,618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23B3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5FE0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0,384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2E241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0,213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2C256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3DB8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0,000</w:t>
            </w:r>
          </w:p>
        </w:tc>
      </w:tr>
      <w:tr w:rsidR="002A4350" w:rsidRPr="004B6B88" w14:paraId="4DB1811C" w14:textId="77777777" w:rsidTr="001F656D">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450C05"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A4 ВСМПО</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AF2C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0,412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71C49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0,398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0BDE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0,384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3602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1D7CD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0,142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AD31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0,196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90FFC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0,000</w:t>
            </w:r>
          </w:p>
        </w:tc>
      </w:tr>
      <w:tr w:rsidR="002A4350" w:rsidRPr="004B6B88" w14:paraId="2451E961" w14:textId="77777777" w:rsidTr="001F656D">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B2E6C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A5 Яндекс</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4BADA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0,187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14E8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0,174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DBA9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0,213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2B821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0,142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A099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EB4E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0,352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EF3F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0,000</w:t>
            </w:r>
          </w:p>
        </w:tc>
      </w:tr>
      <w:tr w:rsidR="002A4350" w:rsidRPr="004B6B88" w14:paraId="504731A7" w14:textId="77777777" w:rsidTr="001F656D">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2ECE0"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A6 Сбербанк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6564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0,294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58698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0,281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D4954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6F20E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0,196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E178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0,352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E99F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A309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0,000</w:t>
            </w:r>
          </w:p>
        </w:tc>
      </w:tr>
      <w:tr w:rsidR="002A4350" w:rsidRPr="004B6B88" w14:paraId="5F5403CD" w14:textId="77777777" w:rsidTr="001F656D">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8A5DD" w14:textId="77777777" w:rsidR="002A4350" w:rsidRPr="004B6B88" w:rsidRDefault="002A4350" w:rsidP="002A4350">
            <w:pPr>
              <w:spacing w:line="360" w:lineRule="auto"/>
              <w:rPr>
                <w:rFonts w:ascii="Times New Roman" w:eastAsia="Times New Roman" w:hAnsi="Times New Roman" w:cs="Times New Roman"/>
                <w:sz w:val="28"/>
                <w:szCs w:val="28"/>
                <w:lang w:val="ru-RU"/>
              </w:rPr>
            </w:pPr>
            <w:proofErr w:type="gramStart"/>
            <w:r w:rsidRPr="004B6B88">
              <w:rPr>
                <w:rFonts w:ascii="Times New Roman" w:eastAsia="Times New Roman" w:hAnsi="Times New Roman" w:cs="Times New Roman"/>
                <w:sz w:val="24"/>
                <w:szCs w:val="24"/>
                <w:lang w:val="ru-RU"/>
              </w:rPr>
              <w:lastRenderedPageBreak/>
              <w:t>A7 Прочие</w:t>
            </w:r>
            <w:proofErr w:type="gramEnd"/>
            <w:r w:rsidRPr="004B6B88">
              <w:rPr>
                <w:rFonts w:ascii="Times New Roman" w:eastAsia="Times New Roman" w:hAnsi="Times New Roman" w:cs="Times New Roman"/>
                <w:sz w:val="24"/>
                <w:szCs w:val="24"/>
                <w:lang w:val="ru-RU"/>
              </w:rPr>
              <w:t>/ден.</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FF31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D911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E43A7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A3743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AD65E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2B0A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32A0E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r>
    </w:tbl>
    <w:p w14:paraId="3522C4A9"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Ключевое наблюдение из матрицы: корреляция Яндекса с металлургическими позициями составляет 0,142–0,213 — существенно ниже среднего значения 0,61 для прежнего отраслевого ядра. Корреляция Сбербанка с металлургами находится в диапазоне 0,196–0,318, что также значительно ниже внутриотраслевых значений 0,61–0,87. Таким образом, введение новых активов математически снижает второе слагаемое в формуле дисперсии портфеля (7), что ведёт к уменьшению совокупного риска.</w:t>
      </w:r>
    </w:p>
    <w:p w14:paraId="11DF6489" w14:textId="1C6C4B20"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Расчёт ожидаемой доходности оптимизированного портфеля. Ожидаемая доходность определяется по формуле (6): </w:t>
      </w:r>
      <m:oMath>
        <m:r>
          <w:rPr>
            <w:rFonts w:ascii="Cambria Math" w:eastAsia="Times New Roman" w:hAnsi="Cambria Math" w:cs="Times New Roman"/>
            <w:sz w:val="28"/>
            <w:szCs w:val="28"/>
            <w:lang w:val="ru-RU"/>
          </w:rPr>
          <m:t>E(Rp) = Σᵢ wᵢ · E(Rᵢ)</m:t>
        </m:r>
      </m:oMath>
      <w:r w:rsidRPr="004B6B88">
        <w:rPr>
          <w:rFonts w:ascii="Times New Roman" w:eastAsia="Times New Roman" w:hAnsi="Times New Roman" w:cs="Times New Roman"/>
          <w:sz w:val="28"/>
          <w:szCs w:val="28"/>
          <w:lang w:val="ru-RU"/>
        </w:rPr>
        <w:t>. Подстановка значений из таблицы 11 даёт следующий пошаговый расчёт:</w:t>
      </w:r>
    </w:p>
    <w:p w14:paraId="422086C7" w14:textId="515AD96C"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w1·E(R1) + w2·E(R2) + w3·E(R3) + w4·E(R4) + w5·E(R5) + w6·E(R6) + w7·E(R7)</m:t>
          </m:r>
        </m:oMath>
      </m:oMathPara>
    </w:p>
    <w:p w14:paraId="74DF642B" w14:textId="21668371"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0,284·18,5 + 0,191·15,2 + 0,130·12,8 + 0,093·14,1 + 0,120·28,4 + 0,103·21,6 + 0,079·16,5</m:t>
          </m:r>
        </m:oMath>
      </m:oMathPara>
    </w:p>
    <w:p w14:paraId="3912CAB2" w14:textId="0301C0BE"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5,254 + 2,903 + 1,664 + 1,311 + 3,408 + 2,225 + 1,304</m:t>
          </m:r>
        </m:oMath>
      </m:oMathPara>
    </w:p>
    <w:p w14:paraId="20F6D8EC" w14:textId="7A6C96D0"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18,07% годовых</m:t>
          </m:r>
        </m:oMath>
      </m:oMathPara>
    </w:p>
    <w:p w14:paraId="38EC8970"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Ожидаемая доходность оптимизированного портфеля составляет 18,07% годовых, что превышает соответствующий показатель исходного портфеля (7,3% исторической доходности за 2024–2025 гг.) и незначительно превышает безрисковую ставку ОФЗ (16,5%). Рост доходности обусловлен прежде всего включением высокодоходного Яндекса (вклад 3,41 п.п.) при умеренном весе.</w:t>
      </w:r>
    </w:p>
    <w:p w14:paraId="65614DE6" w14:textId="4F41BEF3"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lastRenderedPageBreak/>
        <w:t xml:space="preserve">Расчёт дисперсии и стандартного отклонения оптимизированного портфеля. Дисперсия рассчитывается по формуле (7): </w:t>
      </w:r>
      <m:oMath>
        <m:r>
          <w:rPr>
            <w:rFonts w:ascii="Cambria Math" w:eastAsia="Times New Roman" w:hAnsi="Cambria Math" w:cs="Times New Roman"/>
            <w:sz w:val="28"/>
            <w:szCs w:val="28"/>
            <w:lang w:val="ru-RU"/>
          </w:rPr>
          <m:t>σ²p = Σᵢ Σⱼ wᵢ · wⱼ · Cov(Rᵢ, Rⱼ)</m:t>
        </m:r>
      </m:oMath>
      <w:r w:rsidRPr="004B6B88">
        <w:rPr>
          <w:rFonts w:ascii="Times New Roman" w:eastAsia="Times New Roman" w:hAnsi="Times New Roman" w:cs="Times New Roman"/>
          <w:sz w:val="28"/>
          <w:szCs w:val="28"/>
          <w:lang w:val="ru-RU"/>
        </w:rPr>
        <w:t xml:space="preserve">, где ковариация </w:t>
      </w:r>
      <m:oMath>
        <m:r>
          <w:rPr>
            <w:rFonts w:ascii="Cambria Math" w:eastAsia="Times New Roman" w:hAnsi="Cambria Math" w:cs="Times New Roman"/>
            <w:sz w:val="28"/>
            <w:szCs w:val="28"/>
            <w:lang w:val="ru-RU"/>
          </w:rPr>
          <m:t>Cov(Rᵢ, Rⱼ) = ρᵢⱼ · σᵢ · σⱼ</m:t>
        </m:r>
      </m:oMath>
      <w:r w:rsidRPr="004B6B88">
        <w:rPr>
          <w:rFonts w:ascii="Times New Roman" w:eastAsia="Times New Roman" w:hAnsi="Times New Roman" w:cs="Times New Roman"/>
          <w:sz w:val="28"/>
          <w:szCs w:val="28"/>
          <w:lang w:val="ru-RU"/>
        </w:rPr>
        <w:t xml:space="preserve">. Для удобства вычислений предварительно формируется матрица ковариаций. Элемент матрицы рассчитывается по формуле </w:t>
      </w:r>
      <m:oMath>
        <m:r>
          <w:rPr>
            <w:rFonts w:ascii="Cambria Math" w:eastAsia="Times New Roman" w:hAnsi="Cambria Math" w:cs="Times New Roman"/>
            <w:sz w:val="28"/>
            <w:szCs w:val="28"/>
            <w:lang w:val="ru-RU"/>
          </w:rPr>
          <m:t>Cov(Rᵢ, Rⱼ) = ρᵢⱼ · σᵢ · σⱼ</m:t>
        </m:r>
      </m:oMath>
      <w:r w:rsidRPr="004B6B88">
        <w:rPr>
          <w:rFonts w:ascii="Times New Roman" w:eastAsia="Times New Roman" w:hAnsi="Times New Roman" w:cs="Times New Roman"/>
          <w:sz w:val="28"/>
          <w:szCs w:val="28"/>
          <w:lang w:val="ru-RU"/>
        </w:rPr>
        <w:t xml:space="preserve">, где σᵢ, σⱼ выражены в долях (делятся на 100). Диагональные элементы </w:t>
      </w:r>
      <w:proofErr w:type="gramStart"/>
      <w:r w:rsidRPr="004B6B88">
        <w:rPr>
          <w:rFonts w:ascii="Times New Roman" w:eastAsia="Times New Roman" w:hAnsi="Times New Roman" w:cs="Times New Roman"/>
          <w:sz w:val="28"/>
          <w:szCs w:val="28"/>
          <w:lang w:val="ru-RU"/>
        </w:rPr>
        <w:t>Cov(</w:t>
      </w:r>
      <w:proofErr w:type="gramEnd"/>
      <w:r w:rsidRPr="004B6B88">
        <w:rPr>
          <w:rFonts w:ascii="Times New Roman" w:eastAsia="Times New Roman" w:hAnsi="Times New Roman" w:cs="Times New Roman"/>
          <w:sz w:val="28"/>
          <w:szCs w:val="28"/>
          <w:lang w:val="ru-RU"/>
        </w:rPr>
        <w:t>Rᵢ, Rᵢ) = σᵢ² соответствуют дисперсии актива. Значимые парные ковариации (ковариации с нулевыми весами A7 в расчёте не участвуют) представлены в таблице 13.</w:t>
      </w:r>
    </w:p>
    <w:p w14:paraId="5FFC2ECA"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p>
    <w:p w14:paraId="60F663F1" w14:textId="77777777" w:rsidR="002A4350" w:rsidRPr="004B6B88" w:rsidRDefault="002A4350" w:rsidP="002A4350">
      <w:pPr>
        <w:spacing w:before="120" w:after="60"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Таблица 13 — Ключевые ковариации активов оптимизированного портфеля</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000"/>
        <w:gridCol w:w="1000"/>
        <w:gridCol w:w="2500"/>
      </w:tblGrid>
      <w:tr w:rsidR="002A4350" w:rsidRPr="004B6B88" w14:paraId="556F50C7" w14:textId="77777777" w:rsidTr="001F656D">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7650A4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Пара (i, j)</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A4793E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ρᵢⱼ</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7016CB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σᵢ, %</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CB48EF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σⱼ, %</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5DE1F9B" w14:textId="77777777" w:rsidR="002A4350" w:rsidRPr="004B6B88" w:rsidRDefault="002A4350" w:rsidP="002A4350">
            <w:pPr>
              <w:spacing w:line="360" w:lineRule="auto"/>
              <w:jc w:val="center"/>
              <w:rPr>
                <w:rFonts w:ascii="Times New Roman" w:eastAsia="Times New Roman" w:hAnsi="Times New Roman" w:cs="Times New Roman"/>
                <w:sz w:val="28"/>
                <w:szCs w:val="28"/>
                <w:lang w:val="en-US"/>
              </w:rPr>
            </w:pPr>
            <w:r w:rsidRPr="004B6B88">
              <w:rPr>
                <w:rFonts w:ascii="Times New Roman" w:eastAsia="Times New Roman" w:hAnsi="Times New Roman" w:cs="Times New Roman"/>
                <w:b/>
                <w:bCs/>
                <w:sz w:val="24"/>
                <w:szCs w:val="24"/>
                <w:lang w:val="en-US"/>
              </w:rPr>
              <w:t>Cov(</w:t>
            </w:r>
            <w:proofErr w:type="spellStart"/>
            <w:proofErr w:type="gramStart"/>
            <w:r w:rsidRPr="004B6B88">
              <w:rPr>
                <w:rFonts w:ascii="Times New Roman" w:eastAsia="Times New Roman" w:hAnsi="Times New Roman" w:cs="Times New Roman"/>
                <w:b/>
                <w:bCs/>
                <w:sz w:val="24"/>
                <w:szCs w:val="24"/>
                <w:lang w:val="en-US"/>
              </w:rPr>
              <w:t>i,j</w:t>
            </w:r>
            <w:proofErr w:type="spellEnd"/>
            <w:proofErr w:type="gramEnd"/>
            <w:r w:rsidRPr="004B6B88">
              <w:rPr>
                <w:rFonts w:ascii="Times New Roman" w:eastAsia="Times New Roman" w:hAnsi="Times New Roman" w:cs="Times New Roman"/>
                <w:b/>
                <w:bCs/>
                <w:sz w:val="24"/>
                <w:szCs w:val="24"/>
                <w:lang w:val="en-US"/>
              </w:rPr>
              <w:t xml:space="preserve">) = </w:t>
            </w:r>
            <w:r w:rsidRPr="004B6B88">
              <w:rPr>
                <w:rFonts w:ascii="Times New Roman" w:eastAsia="Times New Roman" w:hAnsi="Times New Roman" w:cs="Times New Roman"/>
                <w:b/>
                <w:bCs/>
                <w:sz w:val="24"/>
                <w:szCs w:val="24"/>
                <w:lang w:val="ru-RU"/>
              </w:rPr>
              <w:t>ρ</w:t>
            </w:r>
            <w:r w:rsidRPr="004B6B88">
              <w:rPr>
                <w:rFonts w:ascii="Times New Roman" w:eastAsia="Times New Roman" w:hAnsi="Times New Roman" w:cs="Times New Roman"/>
                <w:b/>
                <w:bCs/>
                <w:sz w:val="24"/>
                <w:szCs w:val="24"/>
                <w:lang w:val="en-US"/>
              </w:rPr>
              <w:t>·</w:t>
            </w:r>
            <w:r w:rsidRPr="004B6B88">
              <w:rPr>
                <w:rFonts w:ascii="Times New Roman" w:eastAsia="Times New Roman" w:hAnsi="Times New Roman" w:cs="Times New Roman"/>
                <w:b/>
                <w:bCs/>
                <w:sz w:val="24"/>
                <w:szCs w:val="24"/>
                <w:lang w:val="ru-RU"/>
              </w:rPr>
              <w:t>σᵢ</w:t>
            </w:r>
            <w:r w:rsidRPr="004B6B88">
              <w:rPr>
                <w:rFonts w:ascii="Times New Roman" w:eastAsia="Times New Roman" w:hAnsi="Times New Roman" w:cs="Times New Roman"/>
                <w:b/>
                <w:bCs/>
                <w:sz w:val="24"/>
                <w:szCs w:val="24"/>
                <w:lang w:val="en-US"/>
              </w:rPr>
              <w:t>·</w:t>
            </w:r>
            <w:r w:rsidRPr="004B6B88">
              <w:rPr>
                <w:rFonts w:ascii="Times New Roman" w:eastAsia="Times New Roman" w:hAnsi="Times New Roman" w:cs="Times New Roman"/>
                <w:b/>
                <w:bCs/>
                <w:sz w:val="24"/>
                <w:szCs w:val="24"/>
                <w:lang w:val="ru-RU"/>
              </w:rPr>
              <w:t>σⱼ</w:t>
            </w:r>
          </w:p>
        </w:tc>
      </w:tr>
      <w:tr w:rsidR="002A4350" w:rsidRPr="004B6B88" w14:paraId="2B5BA954"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7AC97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A1–A1 (</w:t>
            </w:r>
            <w:proofErr w:type="spellStart"/>
            <w:r w:rsidRPr="004B6B88">
              <w:rPr>
                <w:rFonts w:ascii="Times New Roman" w:eastAsia="Times New Roman" w:hAnsi="Times New Roman" w:cs="Times New Roman"/>
                <w:sz w:val="24"/>
                <w:szCs w:val="24"/>
                <w:lang w:val="ru-RU"/>
              </w:rPr>
              <w:t>диаг</w:t>
            </w:r>
            <w:proofErr w:type="spellEnd"/>
            <w:r w:rsidRPr="004B6B88">
              <w:rPr>
                <w:rFonts w:ascii="Times New Roman" w:eastAsia="Times New Roman" w:hAnsi="Times New Roman" w:cs="Times New Roman"/>
                <w:sz w:val="24"/>
                <w:szCs w:val="24"/>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8FDF0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AFE1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A33C5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28,4</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4F542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0,080656</w:t>
            </w:r>
          </w:p>
        </w:tc>
      </w:tr>
      <w:tr w:rsidR="002A4350" w:rsidRPr="004B6B88" w14:paraId="4060E87A"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7BC83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A2–A2 (</w:t>
            </w:r>
            <w:proofErr w:type="spellStart"/>
            <w:r w:rsidRPr="004B6B88">
              <w:rPr>
                <w:rFonts w:ascii="Times New Roman" w:eastAsia="Times New Roman" w:hAnsi="Times New Roman" w:cs="Times New Roman"/>
                <w:sz w:val="24"/>
                <w:szCs w:val="24"/>
                <w:lang w:val="ru-RU"/>
              </w:rPr>
              <w:t>диаг</w:t>
            </w:r>
            <w:proofErr w:type="spellEnd"/>
            <w:r w:rsidRPr="004B6B88">
              <w:rPr>
                <w:rFonts w:ascii="Times New Roman" w:eastAsia="Times New Roman" w:hAnsi="Times New Roman" w:cs="Times New Roman"/>
                <w:sz w:val="24"/>
                <w:szCs w:val="24"/>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C5C6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2A8A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7BD29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26,7</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B149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0,071289</w:t>
            </w:r>
          </w:p>
        </w:tc>
      </w:tr>
      <w:tr w:rsidR="002A4350" w:rsidRPr="004B6B88" w14:paraId="26ACD7DC"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C3619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A3–A3 (</w:t>
            </w:r>
            <w:proofErr w:type="spellStart"/>
            <w:r w:rsidRPr="004B6B88">
              <w:rPr>
                <w:rFonts w:ascii="Times New Roman" w:eastAsia="Times New Roman" w:hAnsi="Times New Roman" w:cs="Times New Roman"/>
                <w:sz w:val="24"/>
                <w:szCs w:val="24"/>
                <w:lang w:val="ru-RU"/>
              </w:rPr>
              <w:t>диаг</w:t>
            </w:r>
            <w:proofErr w:type="spellEnd"/>
            <w:r w:rsidRPr="004B6B88">
              <w:rPr>
                <w:rFonts w:ascii="Times New Roman" w:eastAsia="Times New Roman" w:hAnsi="Times New Roman" w:cs="Times New Roman"/>
                <w:sz w:val="24"/>
                <w:szCs w:val="24"/>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83576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D3F8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3AAC2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31,6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A4D8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0,099856</w:t>
            </w:r>
          </w:p>
        </w:tc>
      </w:tr>
      <w:tr w:rsidR="002A4350" w:rsidRPr="004B6B88" w14:paraId="36F9D3F4"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E1E60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A4–A4 (</w:t>
            </w:r>
            <w:proofErr w:type="spellStart"/>
            <w:r w:rsidRPr="004B6B88">
              <w:rPr>
                <w:rFonts w:ascii="Times New Roman" w:eastAsia="Times New Roman" w:hAnsi="Times New Roman" w:cs="Times New Roman"/>
                <w:sz w:val="24"/>
                <w:szCs w:val="24"/>
                <w:lang w:val="ru-RU"/>
              </w:rPr>
              <w:t>диаг</w:t>
            </w:r>
            <w:proofErr w:type="spellEnd"/>
            <w:r w:rsidRPr="004B6B88">
              <w:rPr>
                <w:rFonts w:ascii="Times New Roman" w:eastAsia="Times New Roman" w:hAnsi="Times New Roman" w:cs="Times New Roman"/>
                <w:sz w:val="24"/>
                <w:szCs w:val="24"/>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2122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F2ED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24,8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74012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24,8</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5D57B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0,061504</w:t>
            </w:r>
          </w:p>
        </w:tc>
      </w:tr>
      <w:tr w:rsidR="002A4350" w:rsidRPr="004B6B88" w14:paraId="5C993DFB"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5096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A5–A5 (</w:t>
            </w:r>
            <w:proofErr w:type="spellStart"/>
            <w:r w:rsidRPr="004B6B88">
              <w:rPr>
                <w:rFonts w:ascii="Times New Roman" w:eastAsia="Times New Roman" w:hAnsi="Times New Roman" w:cs="Times New Roman"/>
                <w:sz w:val="24"/>
                <w:szCs w:val="24"/>
                <w:lang w:val="ru-RU"/>
              </w:rPr>
              <w:t>диаг</w:t>
            </w:r>
            <w:proofErr w:type="spellEnd"/>
            <w:r w:rsidRPr="004B6B88">
              <w:rPr>
                <w:rFonts w:ascii="Times New Roman" w:eastAsia="Times New Roman" w:hAnsi="Times New Roman" w:cs="Times New Roman"/>
                <w:sz w:val="24"/>
                <w:szCs w:val="24"/>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5FB5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7694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DD51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34,2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C5354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0,116964</w:t>
            </w:r>
          </w:p>
        </w:tc>
      </w:tr>
      <w:tr w:rsidR="002A4350" w:rsidRPr="004B6B88" w14:paraId="41B77CF0"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B9C93"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A6–A6 (</w:t>
            </w:r>
            <w:proofErr w:type="spellStart"/>
            <w:r w:rsidRPr="004B6B88">
              <w:rPr>
                <w:rFonts w:ascii="Times New Roman" w:eastAsia="Times New Roman" w:hAnsi="Times New Roman" w:cs="Times New Roman"/>
                <w:sz w:val="24"/>
                <w:szCs w:val="24"/>
                <w:lang w:val="ru-RU"/>
              </w:rPr>
              <w:t>диаг</w:t>
            </w:r>
            <w:proofErr w:type="spellEnd"/>
            <w:r w:rsidRPr="004B6B88">
              <w:rPr>
                <w:rFonts w:ascii="Times New Roman" w:eastAsia="Times New Roman" w:hAnsi="Times New Roman" w:cs="Times New Roman"/>
                <w:sz w:val="24"/>
                <w:szCs w:val="24"/>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E29DC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CC989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22,1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7A26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22,1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DAAA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0,048841</w:t>
            </w:r>
          </w:p>
        </w:tc>
      </w:tr>
      <w:tr w:rsidR="002A4350" w:rsidRPr="004B6B88" w14:paraId="68DC89A6"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0E19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A1–A2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1B7F5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0,874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F07DB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13211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26,7</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9E3F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0,066286</w:t>
            </w:r>
          </w:p>
        </w:tc>
      </w:tr>
      <w:tr w:rsidR="002A4350" w:rsidRPr="004B6B88" w14:paraId="180D11CF"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99813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A1–A3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FFFC7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0,631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86470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5F24D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31,6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440F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0,056609</w:t>
            </w:r>
          </w:p>
        </w:tc>
      </w:tr>
      <w:tr w:rsidR="002A4350" w:rsidRPr="004B6B88" w14:paraId="6641B340"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0F00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A1–A4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B49DA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0,412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1AF9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8B1BF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24,8</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C84D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0,029025</w:t>
            </w:r>
          </w:p>
        </w:tc>
      </w:tr>
      <w:tr w:rsidR="002A4350" w:rsidRPr="004B6B88" w14:paraId="196FE05B"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69B76"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A1–A5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069EF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0,187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E0E5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8774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34,2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3ECC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0,018162</w:t>
            </w:r>
          </w:p>
        </w:tc>
      </w:tr>
      <w:tr w:rsidR="002A4350" w:rsidRPr="004B6B88" w14:paraId="28A719E3"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FED27B"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A1–A6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DA73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0,294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644CB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E08FC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22,1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F8AA3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0,018442</w:t>
            </w:r>
          </w:p>
        </w:tc>
      </w:tr>
      <w:tr w:rsidR="002A4350" w:rsidRPr="004B6B88" w14:paraId="4980B1D0"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8D06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A2–A3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7F454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0,618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16A1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9EEDA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31,6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0F496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0,052175</w:t>
            </w:r>
          </w:p>
        </w:tc>
      </w:tr>
      <w:tr w:rsidR="002A4350" w:rsidRPr="004B6B88" w14:paraId="165961C8"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262E2"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A2–A4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086EA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0,398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94AB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33C3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24,8</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A1AF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0,026370</w:t>
            </w:r>
          </w:p>
        </w:tc>
      </w:tr>
      <w:tr w:rsidR="002A4350" w:rsidRPr="004B6B88" w14:paraId="6EBED309"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8E648"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lastRenderedPageBreak/>
              <w:t>A2–A5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7753F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0,174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BFAB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2E719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34,2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7597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0,015889</w:t>
            </w:r>
          </w:p>
        </w:tc>
      </w:tr>
      <w:tr w:rsidR="002A4350" w:rsidRPr="004B6B88" w14:paraId="34E13094"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2E6B3"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A2–A6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49203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0,281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64D65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06A1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22,1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7349C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0,016580</w:t>
            </w:r>
          </w:p>
        </w:tc>
      </w:tr>
      <w:tr w:rsidR="002A4350" w:rsidRPr="004B6B88" w14:paraId="4F5BA69C"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171E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A3–A4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BD0C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674E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0EDA3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24,8</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D6613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0,030105</w:t>
            </w:r>
          </w:p>
        </w:tc>
      </w:tr>
      <w:tr w:rsidR="002A4350" w:rsidRPr="004B6B88" w14:paraId="0666C9A5"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139AA6"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A3–A5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07BF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0,213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08C4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520F3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34,2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F0DF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0,023068</w:t>
            </w:r>
          </w:p>
        </w:tc>
      </w:tr>
      <w:tr w:rsidR="00823BB7" w:rsidRPr="004B6B88" w14:paraId="70C2F6EF"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8121A8" w14:textId="2E838DEE" w:rsidR="00823BB7" w:rsidRPr="004B6B88" w:rsidRDefault="00823BB7" w:rsidP="00823BB7">
            <w:pPr>
              <w:spacing w:line="360" w:lineRule="auto"/>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A3–A6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4F20A" w14:textId="07E8ADF2"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0,318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63277" w14:textId="0465BF29"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FAC7FD" w14:textId="4E633BBF"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22,1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6F6B3" w14:textId="4FF7DC89"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0,022222</w:t>
            </w:r>
          </w:p>
        </w:tc>
      </w:tr>
      <w:tr w:rsidR="00823BB7" w:rsidRPr="004B6B88" w14:paraId="0BB46A0A"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810E04" w14:textId="2354CBAA" w:rsidR="00823BB7" w:rsidRPr="004B6B88" w:rsidRDefault="00823BB7" w:rsidP="00823BB7">
            <w:pPr>
              <w:spacing w:line="360" w:lineRule="auto"/>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A4–A5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039788" w14:textId="0715FDEC"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0,142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8FB59" w14:textId="71BAECF2"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24,8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2F4EFD" w14:textId="2B20F22E"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34,2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F60897" w14:textId="29F7A8B4"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0,012029</w:t>
            </w:r>
          </w:p>
        </w:tc>
      </w:tr>
      <w:tr w:rsidR="00823BB7" w:rsidRPr="004B6B88" w14:paraId="27245336"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C621B" w14:textId="37991276" w:rsidR="00823BB7" w:rsidRPr="004B6B88" w:rsidRDefault="00823BB7" w:rsidP="00823BB7">
            <w:pPr>
              <w:spacing w:line="360" w:lineRule="auto"/>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A4–A6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C7E3A" w14:textId="06661C87"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0,196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03376F" w14:textId="16610A7D"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24,8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72784A" w14:textId="23DC0DAB"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22,1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7D75FD" w14:textId="4C050BB3"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0,010742</w:t>
            </w:r>
          </w:p>
        </w:tc>
      </w:tr>
      <w:tr w:rsidR="00823BB7" w:rsidRPr="004B6B88" w14:paraId="3B0D9D45" w14:textId="77777777" w:rsidTr="001F656D">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44B6D" w14:textId="14572E25" w:rsidR="00823BB7" w:rsidRPr="004B6B88" w:rsidRDefault="00823BB7" w:rsidP="00823BB7">
            <w:pPr>
              <w:spacing w:line="360" w:lineRule="auto"/>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A5–A6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EE7973" w14:textId="6F91FF41"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0,352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B61D5A" w14:textId="4EFA5B32"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34,2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90C0D0" w14:textId="75896D4B"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22,1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41D178" w14:textId="3432D82C"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0,026594</w:t>
            </w:r>
          </w:p>
        </w:tc>
      </w:tr>
    </w:tbl>
    <w:p w14:paraId="521D4115" w14:textId="2109A17B" w:rsidR="002A4350" w:rsidRPr="004B6B88" w:rsidRDefault="002A4350" w:rsidP="00823BB7">
      <w:pPr>
        <w:spacing w:line="360" w:lineRule="auto"/>
        <w:jc w:val="both"/>
        <w:rPr>
          <w:rFonts w:ascii="Times New Roman" w:eastAsia="Times New Roman" w:hAnsi="Times New Roman" w:cs="Times New Roman"/>
          <w:sz w:val="28"/>
          <w:szCs w:val="28"/>
          <w:lang w:val="ru-RU"/>
        </w:rPr>
      </w:pPr>
    </w:p>
    <w:p w14:paraId="1F399C05" w14:textId="5EB49DF9"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Дисперсия портфеля σ²p рассчитывается как сумма произведений wᵢ · wⱼ · </w:t>
      </w:r>
      <w:proofErr w:type="spellStart"/>
      <w:proofErr w:type="gramStart"/>
      <w:r w:rsidRPr="004B6B88">
        <w:rPr>
          <w:rFonts w:ascii="Times New Roman" w:eastAsia="Times New Roman" w:hAnsi="Times New Roman" w:cs="Times New Roman"/>
          <w:sz w:val="28"/>
          <w:szCs w:val="28"/>
          <w:lang w:val="ru-RU"/>
        </w:rPr>
        <w:t>Cov</w:t>
      </w:r>
      <w:proofErr w:type="spellEnd"/>
      <w:r w:rsidRPr="004B6B88">
        <w:rPr>
          <w:rFonts w:ascii="Times New Roman" w:eastAsia="Times New Roman" w:hAnsi="Times New Roman" w:cs="Times New Roman"/>
          <w:sz w:val="28"/>
          <w:szCs w:val="28"/>
          <w:lang w:val="ru-RU"/>
        </w:rPr>
        <w:t>(</w:t>
      </w:r>
      <w:proofErr w:type="gramEnd"/>
      <w:r w:rsidRPr="004B6B88">
        <w:rPr>
          <w:rFonts w:ascii="Times New Roman" w:eastAsia="Times New Roman" w:hAnsi="Times New Roman" w:cs="Times New Roman"/>
          <w:sz w:val="28"/>
          <w:szCs w:val="28"/>
          <w:lang w:val="ru-RU"/>
        </w:rPr>
        <w:t>Rᵢ, Rⱼ) по всем парам (i, j), включая диагональные элементы (i = j). Расчёт выполнен в двух блоках: диагональные слагаемые (собственный риск каждого актива) и недиагональные слагаемые (попарные ковариации, умножаются на 2 ввиду симметрии матрицы).</w:t>
      </w:r>
    </w:p>
    <w:p w14:paraId="00231C39"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Блок 1 — диагональные слагаемые (i = j):</w:t>
      </w:r>
    </w:p>
    <w:p w14:paraId="5DFE7738" w14:textId="3AF9A893"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w1²·σ1² + w2²·σ2² + w3²·σ3² + w4²·σ4² + w5²·σ5² + w6²·σ6²</m:t>
          </m:r>
        </m:oMath>
      </m:oMathPara>
    </w:p>
    <w:p w14:paraId="06308840" w14:textId="1920F92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0,284²·0,080656 + 0,191²·0,071289 + 0,130²·0,099856 + 0,093²·0,061504 + 0,120²·0,116964 + 0,103²·0,048841</m:t>
          </m:r>
        </m:oMath>
      </m:oMathPara>
    </w:p>
    <w:p w14:paraId="0EE7A624" w14:textId="6232444C"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0,006503 + 0,002601 + 0,001688 + 0,000533 + 0,001684 + 0,000519</m:t>
          </m:r>
        </m:oMath>
      </m:oMathPara>
    </w:p>
    <w:p w14:paraId="67DD70F7" w14:textId="012F11B7"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0,013528</m:t>
          </m:r>
        </m:oMath>
      </m:oMathPara>
    </w:p>
    <w:p w14:paraId="3543B548"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Блок 2 — недиагональные слагаемые (i ≠ j, с коэффициентом 2):</w:t>
      </w:r>
    </w:p>
    <w:p w14:paraId="018E672C" w14:textId="4ABD7AB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w:lastRenderedPageBreak/>
            <m:t>ND = 2· [ w1·w2·Cov12 + w1·w3·Cov13 + w1·w4·Cov14 + w1·w5·Cov15 + w1·w6·Cov16</m:t>
          </m:r>
        </m:oMath>
      </m:oMathPara>
    </w:p>
    <w:p w14:paraId="4F18B88F" w14:textId="10CD522E"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 w2·w3·Cov23 + w2·w4·Cov24 + w2·w5·Cov25 + w2·w6·Cov26</m:t>
          </m:r>
        </m:oMath>
      </m:oMathPara>
    </w:p>
    <w:p w14:paraId="026D1AEC" w14:textId="522D92D2"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 xml:space="preserve">    + w3·w4·Cov34 + w3·w5·Cov35 + w3·w6·Cov36</m:t>
          </m:r>
        </m:oMath>
      </m:oMathPara>
    </w:p>
    <w:p w14:paraId="2EAE8DED" w14:textId="261D18D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 xml:space="preserve">    + w4·w5·Cov45 + w4·w6·Cov46 + w5·w6·Cov56]</m:t>
          </m:r>
        </m:oMath>
      </m:oMathPara>
    </w:p>
    <w:p w14:paraId="79878DCB"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Расчёт каждого слагаемого:</w:t>
      </w:r>
    </w:p>
    <w:p w14:paraId="6057ADA3" w14:textId="7E2F91D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w1·w2·Cov12 = 0,284·0,191·0,066286 = 0,003587</m:t>
          </m:r>
        </m:oMath>
      </m:oMathPara>
    </w:p>
    <w:p w14:paraId="1EAD4106" w14:textId="17D8ED33"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w1·w3·Cov13 = 0,284·0,130·0,056609 = 0,002092</m:t>
          </m:r>
        </m:oMath>
      </m:oMathPara>
    </w:p>
    <w:p w14:paraId="77A451DA" w14:textId="2DEB0C94"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w1·w4·Cov14 = 0,284·0,093·0,029025 = 0,000766</m:t>
          </m:r>
        </m:oMath>
      </m:oMathPara>
    </w:p>
    <w:p w14:paraId="75E50DC1" w14:textId="2F732F7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w1·w5·Cov15 = 0,284·0,120·0,018162 = 0,000619</m:t>
          </m:r>
        </m:oMath>
      </m:oMathPara>
    </w:p>
    <w:p w14:paraId="6F4DA52A" w14:textId="64BB7FE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w1·w6·Cov16 = 0,284·0,103·0,018442 = 0,000539</m:t>
          </m:r>
        </m:oMath>
      </m:oMathPara>
    </w:p>
    <w:p w14:paraId="10C6266F" w14:textId="250417B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w2·w3·Cov23 = 0,191·0,130·0,052175 = 0,001296</m:t>
          </m:r>
        </m:oMath>
      </m:oMathPara>
    </w:p>
    <w:p w14:paraId="1CBD32A3" w14:textId="058AD094"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w2·w4·Cov24 = 0,191·0,093·0,026370 = 0,000468</m:t>
          </m:r>
        </m:oMath>
      </m:oMathPara>
    </w:p>
    <w:p w14:paraId="214C678A" w14:textId="28173BD2"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w2·w5·Cov25 = 0,191·0,120·0,015889 = 0,000364</m:t>
          </m:r>
        </m:oMath>
      </m:oMathPara>
    </w:p>
    <w:p w14:paraId="0B2CE830" w14:textId="3104C49D"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w2·w6·Cov26 = 0,191·0,103·0,016580 = 0,000326</m:t>
          </m:r>
        </m:oMath>
      </m:oMathPara>
    </w:p>
    <w:p w14:paraId="54D41EC0" w14:textId="1A3CB0E1"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w3·w4·Cov34 = 0,130·0,093·0,030105 = 0,000364</m:t>
          </m:r>
        </m:oMath>
      </m:oMathPara>
    </w:p>
    <w:p w14:paraId="68AC971F" w14:textId="174A5491"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w3·w5·Cov35 = 0,130·0,120·0,023068 = 0,000360</m:t>
          </m:r>
        </m:oMath>
      </m:oMathPara>
    </w:p>
    <w:p w14:paraId="402E6544" w14:textId="6BC96B7D"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w3·w6·Cov36 = 0,130·0,103·0,022222 = 0,000298</m:t>
          </m:r>
        </m:oMath>
      </m:oMathPara>
    </w:p>
    <w:p w14:paraId="4EEFB5D9" w14:textId="52892DB3"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w4·w5·Cov45 = 0,093·0,120·0,012029 = 0,000134</m:t>
          </m:r>
        </m:oMath>
      </m:oMathPara>
    </w:p>
    <w:p w14:paraId="5D201EFF" w14:textId="040CBBD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w4·w6·Cov46 = 0,093·0,103·0,010742 = 0,000103</m:t>
          </m:r>
        </m:oMath>
      </m:oMathPara>
    </w:p>
    <w:p w14:paraId="3451FC52" w14:textId="189E8ADB"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w5·w6·Cov56 = 0,120·0,103·0,026594 = 0,000329</m:t>
          </m:r>
        </m:oMath>
      </m:oMathPara>
    </w:p>
    <w:p w14:paraId="4849ADE8" w14:textId="14C2BE26"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Сумма слагаемых = 0,011645</m:t>
          </m:r>
        </m:oMath>
      </m:oMathPara>
    </w:p>
    <w:p w14:paraId="4DA16822" w14:textId="02392C17"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ND = 2 · 0,011645 = 0,023290</m:t>
          </m:r>
        </m:oMath>
      </m:oMathPara>
    </w:p>
    <w:p w14:paraId="4424CBCC"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lastRenderedPageBreak/>
        <w:t>Итоговая дисперсия оптимизированного портфеля:</w:t>
      </w:r>
    </w:p>
    <w:p w14:paraId="52AB3D15" w14:textId="4E43377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σ²p(opt) = D + ND = 0,013528 + 0,023290 = 0,036818</m:t>
          </m:r>
        </m:oMath>
      </m:oMathPara>
    </w:p>
    <w:p w14:paraId="0E531EA8" w14:textId="27E21ADF"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σp(opt) = √0,036818 = 0,1919 = 19,19% годовых</m:t>
          </m:r>
        </m:oMath>
      </m:oMathPara>
    </w:p>
    <w:p w14:paraId="25CBC636"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Стандартное отклонение оптимизированного портфеля составляет 19,19% годовых против 29,2% у исходного портфеля. Снижение риска на 10,0 п.п. достигнуто исключительно за счёт диверсификационного эффекта: введение активов с низкой корреляцией (Яндекс: ρ = 0,142–0,213; Сбербанк: ρ = 0,196–0,318) существенно уменьшило недиагональные слагаемые матрицы ковариаций.</w:t>
      </w:r>
    </w:p>
    <w:p w14:paraId="157FBB6B" w14:textId="648F93D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Расчёт Value </w:t>
      </w:r>
      <w:proofErr w:type="spellStart"/>
      <w:r w:rsidRPr="004B6B88">
        <w:rPr>
          <w:rFonts w:ascii="Times New Roman" w:eastAsia="Times New Roman" w:hAnsi="Times New Roman" w:cs="Times New Roman"/>
          <w:sz w:val="28"/>
          <w:szCs w:val="28"/>
          <w:lang w:val="ru-RU"/>
        </w:rPr>
        <w:t>at</w:t>
      </w:r>
      <w:proofErr w:type="spellEnd"/>
      <w:r w:rsidRPr="004B6B88">
        <w:rPr>
          <w:rFonts w:ascii="Times New Roman" w:eastAsia="Times New Roman" w:hAnsi="Times New Roman" w:cs="Times New Roman"/>
          <w:sz w:val="28"/>
          <w:szCs w:val="28"/>
          <w:lang w:val="ru-RU"/>
        </w:rPr>
        <w:t xml:space="preserve"> Risk оптимизированного портфеля. Параметрический </w:t>
      </w:r>
      <w:proofErr w:type="spellStart"/>
      <w:r w:rsidRPr="004B6B88">
        <w:rPr>
          <w:rFonts w:ascii="Times New Roman" w:eastAsia="Times New Roman" w:hAnsi="Times New Roman" w:cs="Times New Roman"/>
          <w:sz w:val="28"/>
          <w:szCs w:val="28"/>
          <w:lang w:val="ru-RU"/>
        </w:rPr>
        <w:t>VaR</w:t>
      </w:r>
      <w:proofErr w:type="spellEnd"/>
      <w:r w:rsidRPr="004B6B88">
        <w:rPr>
          <w:rFonts w:ascii="Times New Roman" w:eastAsia="Times New Roman" w:hAnsi="Times New Roman" w:cs="Times New Roman"/>
          <w:sz w:val="28"/>
          <w:szCs w:val="28"/>
          <w:lang w:val="ru-RU"/>
        </w:rPr>
        <w:t xml:space="preserve"> рассчитывается по формуле (11): </w:t>
      </w:r>
      <m:oMath>
        <m:r>
          <w:rPr>
            <w:rFonts w:ascii="Cambria Math" w:eastAsia="Times New Roman" w:hAnsi="Cambria Math" w:cs="Times New Roman"/>
            <w:sz w:val="28"/>
            <w:szCs w:val="28"/>
            <w:lang w:val="ru-RU"/>
          </w:rPr>
          <m:t xml:space="preserve">VaR(α, T) = -(μp · T - zα · σp · √T) · V. </m:t>
        </m:r>
      </m:oMath>
      <w:r w:rsidRPr="004B6B88">
        <w:rPr>
          <w:rFonts w:ascii="Times New Roman" w:eastAsia="Times New Roman" w:hAnsi="Times New Roman" w:cs="Times New Roman"/>
          <w:sz w:val="28"/>
          <w:szCs w:val="28"/>
          <w:lang w:val="ru-RU"/>
        </w:rPr>
        <w:t xml:space="preserve">Для однодневного горизонта </w:t>
      </w:r>
      <m:oMath>
        <m:r>
          <w:rPr>
            <w:rFonts w:ascii="Cambria Math" w:eastAsia="Times New Roman" w:hAnsi="Cambria Math" w:cs="Times New Roman"/>
            <w:sz w:val="28"/>
            <w:szCs w:val="28"/>
            <w:lang w:val="ru-RU"/>
          </w:rPr>
          <m:t>(T = 1): μp = 18,07% / 252 = 0,0717% в день = 0,000717; σp = 19,19% / √252 = 1,209% в день = 0,01209; zα = 1,645 при α = 5%; V = 860 млн руб.</m:t>
        </m:r>
      </m:oMath>
    </w:p>
    <w:p w14:paraId="6045BB61" w14:textId="603E0092"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-(0,000717 · 1 - 1,645 · 0,01209 · √1) · 860 000 000</m:t>
          </m:r>
        </m:oMath>
      </m:oMathPara>
    </w:p>
    <w:p w14:paraId="6E326B53" w14:textId="76638C6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-(0,000717 - 0,019888) · 860 000 000</m:t>
          </m:r>
        </m:oMath>
      </m:oMathPara>
    </w:p>
    <w:p w14:paraId="1F4C4F5B" w14:textId="1680019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-(-0,019171) · 860 000 000 = 16,49 млн руб.</m:t>
          </m:r>
        </m:oMath>
      </m:oMathPara>
    </w:p>
    <w:p w14:paraId="4D8D27CE"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Для горизонта 20 торговых дней:</w:t>
      </w:r>
    </w:p>
    <w:p w14:paraId="3B3CEA32" w14:textId="11F6874D" w:rsidR="002A4350" w:rsidRPr="004B6B88" w:rsidRDefault="003E1833" w:rsidP="002A4350">
      <w:pPr>
        <w:spacing w:before="60" w:after="60" w:line="360" w:lineRule="auto"/>
        <w:ind w:firstLine="709"/>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 -(0,000717 · 20 - 1,645 · 0,01209 · √20) · 860 000 000</m:t>
          </m:r>
        </m:oMath>
      </m:oMathPara>
    </w:p>
    <w:p w14:paraId="2AF14A45" w14:textId="34B80DEA" w:rsidR="002A4350" w:rsidRPr="004B6B88" w:rsidRDefault="003E1833" w:rsidP="002A4350">
      <w:pPr>
        <w:spacing w:before="60" w:after="60" w:line="360" w:lineRule="auto"/>
        <w:ind w:firstLine="709"/>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 -(0,01434 - 0,08888) · 860 000 000 = 64,18 млн руб.</m:t>
          </m:r>
        </m:oMath>
      </m:oMathPara>
    </w:p>
    <w:p w14:paraId="05BB0533"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Таким образом, однодневный </w:t>
      </w:r>
      <w:proofErr w:type="spellStart"/>
      <w:r w:rsidRPr="004B6B88">
        <w:rPr>
          <w:rFonts w:ascii="Times New Roman" w:eastAsia="Times New Roman" w:hAnsi="Times New Roman" w:cs="Times New Roman"/>
          <w:sz w:val="28"/>
          <w:szCs w:val="28"/>
          <w:lang w:val="ru-RU"/>
        </w:rPr>
        <w:t>VaR</w:t>
      </w:r>
      <w:proofErr w:type="spellEnd"/>
      <w:r w:rsidRPr="004B6B88">
        <w:rPr>
          <w:rFonts w:ascii="Times New Roman" w:eastAsia="Times New Roman" w:hAnsi="Times New Roman" w:cs="Times New Roman"/>
          <w:sz w:val="28"/>
          <w:szCs w:val="28"/>
          <w:lang w:val="ru-RU"/>
        </w:rPr>
        <w:t xml:space="preserve"> сократился с 25,78 млн руб. до 16,49 млн руб. (снижение на 36,1%), месячный </w:t>
      </w:r>
      <w:proofErr w:type="spellStart"/>
      <w:r w:rsidRPr="004B6B88">
        <w:rPr>
          <w:rFonts w:ascii="Times New Roman" w:eastAsia="Times New Roman" w:hAnsi="Times New Roman" w:cs="Times New Roman"/>
          <w:sz w:val="28"/>
          <w:szCs w:val="28"/>
          <w:lang w:val="ru-RU"/>
        </w:rPr>
        <w:t>VaR</w:t>
      </w:r>
      <w:proofErr w:type="spellEnd"/>
      <w:r w:rsidRPr="004B6B88">
        <w:rPr>
          <w:rFonts w:ascii="Times New Roman" w:eastAsia="Times New Roman" w:hAnsi="Times New Roman" w:cs="Times New Roman"/>
          <w:sz w:val="28"/>
          <w:szCs w:val="28"/>
          <w:lang w:val="ru-RU"/>
        </w:rPr>
        <w:t xml:space="preserve"> — с 111,1 млн руб. до 64,18 млн руб. (снижение на 42,2%). Это количественное подтверждение того, что </w:t>
      </w:r>
      <w:r w:rsidRPr="004B6B88">
        <w:rPr>
          <w:rFonts w:ascii="Times New Roman" w:eastAsia="Times New Roman" w:hAnsi="Times New Roman" w:cs="Times New Roman"/>
          <w:sz w:val="28"/>
          <w:szCs w:val="28"/>
          <w:lang w:val="ru-RU"/>
        </w:rPr>
        <w:lastRenderedPageBreak/>
        <w:t>предложенная диверсификация снижает максимально ожидаемые потери при одновременном росте ожидаемой доходности.</w:t>
      </w:r>
    </w:p>
    <w:p w14:paraId="72C3179E" w14:textId="4C72627C"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Расчёт коэффициента Шарпа оптимизированного портфеля. Коэффициент Шарпа рассчитывается по формуле (12): </w:t>
      </w:r>
      <m:oMath>
        <m:r>
          <w:rPr>
            <w:rFonts w:ascii="Cambria Math" w:eastAsia="Times New Roman" w:hAnsi="Cambria Math" w:cs="Times New Roman"/>
            <w:sz w:val="28"/>
            <w:szCs w:val="28"/>
            <w:lang w:val="ru-RU"/>
          </w:rPr>
          <m:t>Sharpe = (Rp - Rf) / σp.</m:t>
        </m:r>
      </m:oMath>
      <w:r w:rsidRPr="004B6B88">
        <w:rPr>
          <w:rFonts w:ascii="Times New Roman" w:eastAsia="Times New Roman" w:hAnsi="Times New Roman" w:cs="Times New Roman"/>
          <w:sz w:val="28"/>
          <w:szCs w:val="28"/>
          <w:lang w:val="ru-RU"/>
        </w:rPr>
        <w:t xml:space="preserve"> Годовые значения: E(</w:t>
      </w:r>
      <w:proofErr w:type="spellStart"/>
      <w:r w:rsidRPr="004B6B88">
        <w:rPr>
          <w:rFonts w:ascii="Times New Roman" w:eastAsia="Times New Roman" w:hAnsi="Times New Roman" w:cs="Times New Roman"/>
          <w:sz w:val="28"/>
          <w:szCs w:val="28"/>
          <w:lang w:val="ru-RU"/>
        </w:rPr>
        <w:t>Rp</w:t>
      </w:r>
      <w:proofErr w:type="spellEnd"/>
      <w:r w:rsidRPr="004B6B88">
        <w:rPr>
          <w:rFonts w:ascii="Times New Roman" w:eastAsia="Times New Roman" w:hAnsi="Times New Roman" w:cs="Times New Roman"/>
          <w:sz w:val="28"/>
          <w:szCs w:val="28"/>
          <w:lang w:val="ru-RU"/>
        </w:rPr>
        <w:t xml:space="preserve">) = 18,07%; </w:t>
      </w:r>
      <w:proofErr w:type="spellStart"/>
      <w:r w:rsidRPr="004B6B88">
        <w:rPr>
          <w:rFonts w:ascii="Times New Roman" w:eastAsia="Times New Roman" w:hAnsi="Times New Roman" w:cs="Times New Roman"/>
          <w:sz w:val="28"/>
          <w:szCs w:val="28"/>
          <w:lang w:val="ru-RU"/>
        </w:rPr>
        <w:t>Rf</w:t>
      </w:r>
      <w:proofErr w:type="spellEnd"/>
      <w:r w:rsidRPr="004B6B88">
        <w:rPr>
          <w:rFonts w:ascii="Times New Roman" w:eastAsia="Times New Roman" w:hAnsi="Times New Roman" w:cs="Times New Roman"/>
          <w:sz w:val="28"/>
          <w:szCs w:val="28"/>
          <w:lang w:val="ru-RU"/>
        </w:rPr>
        <w:t xml:space="preserve"> = 16,5%; </w:t>
      </w:r>
      <w:proofErr w:type="spellStart"/>
      <w:r w:rsidRPr="004B6B88">
        <w:rPr>
          <w:rFonts w:ascii="Times New Roman" w:eastAsia="Times New Roman" w:hAnsi="Times New Roman" w:cs="Times New Roman"/>
          <w:sz w:val="28"/>
          <w:szCs w:val="28"/>
          <w:lang w:val="ru-RU"/>
        </w:rPr>
        <w:t>σp</w:t>
      </w:r>
      <w:proofErr w:type="spellEnd"/>
      <w:r w:rsidRPr="004B6B88">
        <w:rPr>
          <w:rFonts w:ascii="Times New Roman" w:eastAsia="Times New Roman" w:hAnsi="Times New Roman" w:cs="Times New Roman"/>
          <w:sz w:val="28"/>
          <w:szCs w:val="28"/>
          <w:lang w:val="ru-RU"/>
        </w:rPr>
        <w:t xml:space="preserve"> = 19,19%.</w:t>
      </w:r>
    </w:p>
    <w:p w14:paraId="416DFB0A" w14:textId="2C3302FA" w:rsidR="002A4350" w:rsidRPr="004B6B88" w:rsidRDefault="003E1833" w:rsidP="002A4350">
      <w:pPr>
        <w:spacing w:before="60" w:after="60" w:line="360" w:lineRule="auto"/>
        <w:ind w:firstLine="709"/>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Sharpe(opt) = (18,07% - 16,5%) / 19,19% = 1,57% / 19,19% = +0,082</m:t>
          </m:r>
        </m:oMath>
      </m:oMathPara>
    </w:p>
    <w:p w14:paraId="3344852D" w14:textId="482C0DB5"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Коэффициент Шарпа оптимизированного портфеля принимает положительное значение +0,082</w:t>
      </w:r>
      <w:r w:rsidR="003279C5" w:rsidRPr="004B6B88">
        <w:rPr>
          <w:rFonts w:ascii="Times New Roman" w:eastAsia="Times New Roman" w:hAnsi="Times New Roman" w:cs="Times New Roman"/>
          <w:sz w:val="28"/>
          <w:szCs w:val="28"/>
          <w:lang w:val="ru-RU"/>
        </w:rPr>
        <w:t xml:space="preserve"> [</w:t>
      </w:r>
      <w:r w:rsidR="0044331F" w:rsidRPr="004B6B88">
        <w:rPr>
          <w:rFonts w:ascii="Times New Roman" w:eastAsia="Times New Roman" w:hAnsi="Times New Roman" w:cs="Times New Roman"/>
          <w:sz w:val="28"/>
          <w:szCs w:val="28"/>
          <w:lang w:val="ru-RU"/>
        </w:rPr>
        <w:t>38</w:t>
      </w:r>
      <w:r w:rsidR="003279C5" w:rsidRPr="004B6B88">
        <w:rPr>
          <w:rFonts w:ascii="Times New Roman" w:eastAsia="Times New Roman" w:hAnsi="Times New Roman" w:cs="Times New Roman"/>
          <w:sz w:val="28"/>
          <w:szCs w:val="28"/>
          <w:lang w:val="ru-RU"/>
        </w:rPr>
        <w:t>].</w:t>
      </w:r>
      <w:r w:rsidRPr="004B6B88">
        <w:rPr>
          <w:rFonts w:ascii="Times New Roman" w:eastAsia="Times New Roman" w:hAnsi="Times New Roman" w:cs="Times New Roman"/>
          <w:sz w:val="28"/>
          <w:szCs w:val="28"/>
          <w:lang w:val="ru-RU"/>
        </w:rPr>
        <w:t xml:space="preserve"> Это принципиальное изменение по сравнению с исходным портфелем (</w:t>
      </w:r>
      <w:proofErr w:type="spellStart"/>
      <w:r w:rsidRPr="004B6B88">
        <w:rPr>
          <w:rFonts w:ascii="Times New Roman" w:eastAsia="Times New Roman" w:hAnsi="Times New Roman" w:cs="Times New Roman"/>
          <w:sz w:val="28"/>
          <w:szCs w:val="28"/>
          <w:lang w:val="ru-RU"/>
        </w:rPr>
        <w:t>Sharpe</w:t>
      </w:r>
      <w:proofErr w:type="spellEnd"/>
      <w:r w:rsidRPr="004B6B88">
        <w:rPr>
          <w:rFonts w:ascii="Times New Roman" w:eastAsia="Times New Roman" w:hAnsi="Times New Roman" w:cs="Times New Roman"/>
          <w:sz w:val="28"/>
          <w:szCs w:val="28"/>
          <w:lang w:val="ru-RU"/>
        </w:rPr>
        <w:t xml:space="preserve"> = −0,315): портфель переходит из зоны </w:t>
      </w:r>
      <w:proofErr w:type="spellStart"/>
      <w:r w:rsidRPr="004B6B88">
        <w:rPr>
          <w:rFonts w:ascii="Times New Roman" w:eastAsia="Times New Roman" w:hAnsi="Times New Roman" w:cs="Times New Roman"/>
          <w:sz w:val="28"/>
          <w:szCs w:val="28"/>
          <w:lang w:val="ru-RU"/>
        </w:rPr>
        <w:t>субоптимальности</w:t>
      </w:r>
      <w:proofErr w:type="spellEnd"/>
      <w:r w:rsidRPr="004B6B88">
        <w:rPr>
          <w:rFonts w:ascii="Times New Roman" w:eastAsia="Times New Roman" w:hAnsi="Times New Roman" w:cs="Times New Roman"/>
          <w:sz w:val="28"/>
          <w:szCs w:val="28"/>
          <w:lang w:val="ru-RU"/>
        </w:rPr>
        <w:t xml:space="preserve"> (доходность ниже безрисковой) в зону генерации положительной риск-скорректированной премии. Несмотря на </w:t>
      </w:r>
      <w:proofErr w:type="gramStart"/>
      <w:r w:rsidRPr="004B6B88">
        <w:rPr>
          <w:rFonts w:ascii="Times New Roman" w:eastAsia="Times New Roman" w:hAnsi="Times New Roman" w:cs="Times New Roman"/>
          <w:sz w:val="28"/>
          <w:szCs w:val="28"/>
          <w:lang w:val="ru-RU"/>
        </w:rPr>
        <w:t>то</w:t>
      </w:r>
      <w:proofErr w:type="gramEnd"/>
      <w:r w:rsidRPr="004B6B88">
        <w:rPr>
          <w:rFonts w:ascii="Times New Roman" w:eastAsia="Times New Roman" w:hAnsi="Times New Roman" w:cs="Times New Roman"/>
          <w:sz w:val="28"/>
          <w:szCs w:val="28"/>
          <w:lang w:val="ru-RU"/>
        </w:rPr>
        <w:t xml:space="preserve"> что абсолютное значение коэффициента невелико (ввиду высокой безрисковой ставки 16,5%), переход от отрицательного к положительному значению является критически важным качественным улучшением.</w:t>
      </w:r>
    </w:p>
    <w:p w14:paraId="66B5E151"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Сводное сравнение «Было / Стало». Все рассчитанные показатели сведены в итоговую таблицу 14 для наглядного сопоставления исходного и оптимизированного портфелей.</w:t>
      </w:r>
    </w:p>
    <w:p w14:paraId="6F3E4F85"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p>
    <w:p w14:paraId="6A91D5B0" w14:textId="77777777" w:rsidR="002A4350" w:rsidRPr="004B6B88" w:rsidRDefault="002A4350" w:rsidP="002A4350">
      <w:pPr>
        <w:spacing w:before="120" w:after="60"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Таблица 14 — Сравнительная оценка показателей качества портфеля «Было / Стало»</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4"/>
        <w:gridCol w:w="1924"/>
        <w:gridCol w:w="2491"/>
        <w:gridCol w:w="1851"/>
      </w:tblGrid>
      <w:tr w:rsidR="002A4350" w:rsidRPr="004B6B88" w14:paraId="59C1679B" w14:textId="77777777" w:rsidTr="002A4350">
        <w:trPr>
          <w:tblHeader/>
        </w:trPr>
        <w:tc>
          <w:tcPr>
            <w:tcW w:w="30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7BFA50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Показатель</w:t>
            </w:r>
          </w:p>
        </w:tc>
        <w:tc>
          <w:tcPr>
            <w:tcW w:w="19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2B644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Исходный портфель (2024–2025)</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1B1A93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Оптимизированный портфель (прогноз 2026)</w:t>
            </w:r>
          </w:p>
        </w:tc>
        <w:tc>
          <w:tcPr>
            <w:tcW w:w="18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7B5852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b/>
                <w:bCs/>
                <w:sz w:val="24"/>
                <w:szCs w:val="24"/>
                <w:lang w:val="ru-RU"/>
              </w:rPr>
              <w:t>Изменение</w:t>
            </w:r>
          </w:p>
        </w:tc>
      </w:tr>
      <w:tr w:rsidR="002A4350" w:rsidRPr="004B6B88" w14:paraId="5F5973A8"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B0819E"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Ожидаемая доходность E(</w:t>
            </w:r>
            <w:proofErr w:type="spellStart"/>
            <w:r w:rsidRPr="004B6B88">
              <w:rPr>
                <w:rFonts w:ascii="Times New Roman" w:eastAsia="Times New Roman" w:hAnsi="Times New Roman" w:cs="Times New Roman"/>
                <w:sz w:val="24"/>
                <w:szCs w:val="24"/>
                <w:lang w:val="ru-RU"/>
              </w:rPr>
              <w:t>Rp</w:t>
            </w:r>
            <w:proofErr w:type="spellEnd"/>
            <w:r w:rsidRPr="004B6B88">
              <w:rPr>
                <w:rFonts w:ascii="Times New Roman" w:eastAsia="Times New Roman" w:hAnsi="Times New Roman" w:cs="Times New Roman"/>
                <w:sz w:val="24"/>
                <w:szCs w:val="24"/>
                <w:lang w:val="ru-RU"/>
              </w:rPr>
              <w:t>), % год.</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69823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7,3%</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B5162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18,07%</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09DF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xml:space="preserve">+10,77 </w:t>
            </w:r>
            <w:proofErr w:type="spellStart"/>
            <w:r w:rsidRPr="004B6B88">
              <w:rPr>
                <w:rFonts w:ascii="Times New Roman" w:eastAsia="Times New Roman" w:hAnsi="Times New Roman" w:cs="Times New Roman"/>
                <w:sz w:val="24"/>
                <w:szCs w:val="24"/>
                <w:lang w:val="ru-RU"/>
              </w:rPr>
              <w:t>п.п</w:t>
            </w:r>
            <w:proofErr w:type="spellEnd"/>
            <w:r w:rsidRPr="004B6B88">
              <w:rPr>
                <w:rFonts w:ascii="Times New Roman" w:eastAsia="Times New Roman" w:hAnsi="Times New Roman" w:cs="Times New Roman"/>
                <w:sz w:val="24"/>
                <w:szCs w:val="24"/>
                <w:lang w:val="ru-RU"/>
              </w:rPr>
              <w:t>.</w:t>
            </w:r>
          </w:p>
        </w:tc>
      </w:tr>
      <w:tr w:rsidR="002A4350" w:rsidRPr="004B6B88" w14:paraId="3D66C2FF"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6ED32"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lastRenderedPageBreak/>
              <w:t xml:space="preserve">Стандартное отклонение </w:t>
            </w:r>
            <w:proofErr w:type="spellStart"/>
            <w:r w:rsidRPr="004B6B88">
              <w:rPr>
                <w:rFonts w:ascii="Times New Roman" w:eastAsia="Times New Roman" w:hAnsi="Times New Roman" w:cs="Times New Roman"/>
                <w:sz w:val="24"/>
                <w:szCs w:val="24"/>
                <w:lang w:val="ru-RU"/>
              </w:rPr>
              <w:t>σp</w:t>
            </w:r>
            <w:proofErr w:type="spellEnd"/>
            <w:r w:rsidRPr="004B6B88">
              <w:rPr>
                <w:rFonts w:ascii="Times New Roman" w:eastAsia="Times New Roman" w:hAnsi="Times New Roman" w:cs="Times New Roman"/>
                <w:sz w:val="24"/>
                <w:szCs w:val="24"/>
                <w:lang w:val="ru-RU"/>
              </w:rPr>
              <w:t>, % год.</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B63FA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29,2%</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B3BA4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19,19%</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D6DB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xml:space="preserve">−10,01 </w:t>
            </w:r>
            <w:proofErr w:type="spellStart"/>
            <w:r w:rsidRPr="004B6B88">
              <w:rPr>
                <w:rFonts w:ascii="Times New Roman" w:eastAsia="Times New Roman" w:hAnsi="Times New Roman" w:cs="Times New Roman"/>
                <w:sz w:val="24"/>
                <w:szCs w:val="24"/>
                <w:lang w:val="ru-RU"/>
              </w:rPr>
              <w:t>п.п</w:t>
            </w:r>
            <w:proofErr w:type="spellEnd"/>
            <w:r w:rsidRPr="004B6B88">
              <w:rPr>
                <w:rFonts w:ascii="Times New Roman" w:eastAsia="Times New Roman" w:hAnsi="Times New Roman" w:cs="Times New Roman"/>
                <w:sz w:val="24"/>
                <w:szCs w:val="24"/>
                <w:lang w:val="ru-RU"/>
              </w:rPr>
              <w:t>.</w:t>
            </w:r>
          </w:p>
        </w:tc>
      </w:tr>
      <w:tr w:rsidR="002A4350" w:rsidRPr="004B6B88" w14:paraId="7656215B"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538F5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xml:space="preserve">Безрисковая ставка </w:t>
            </w:r>
            <w:proofErr w:type="spellStart"/>
            <w:r w:rsidRPr="004B6B88">
              <w:rPr>
                <w:rFonts w:ascii="Times New Roman" w:eastAsia="Times New Roman" w:hAnsi="Times New Roman" w:cs="Times New Roman"/>
                <w:sz w:val="24"/>
                <w:szCs w:val="24"/>
                <w:lang w:val="ru-RU"/>
              </w:rPr>
              <w:t>Rf</w:t>
            </w:r>
            <w:proofErr w:type="spellEnd"/>
            <w:r w:rsidRPr="004B6B88">
              <w:rPr>
                <w:rFonts w:ascii="Times New Roman" w:eastAsia="Times New Roman" w:hAnsi="Times New Roman" w:cs="Times New Roman"/>
                <w:sz w:val="24"/>
                <w:szCs w:val="24"/>
                <w:lang w:val="ru-RU"/>
              </w:rPr>
              <w:t>, % год.</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F139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16,5%</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F3B8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16,5%</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C9D2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w:t>
            </w:r>
          </w:p>
        </w:tc>
      </w:tr>
      <w:tr w:rsidR="002A4350" w:rsidRPr="004B6B88" w14:paraId="4F149021"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4A9CB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Коэффициент Шарпа</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6BE21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−0,315</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D679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+0,082</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0CFB6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Выход в положительную зону</w:t>
            </w:r>
          </w:p>
        </w:tc>
      </w:tr>
      <w:tr w:rsidR="002A4350" w:rsidRPr="004B6B88" w14:paraId="31E31607"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EA1E4C"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Бета-коэффициент βp</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99416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1,35</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6F90B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0,97 (</w:t>
            </w:r>
            <w:proofErr w:type="spellStart"/>
            <w:r w:rsidRPr="004B6B88">
              <w:rPr>
                <w:rFonts w:ascii="Times New Roman" w:eastAsia="Times New Roman" w:hAnsi="Times New Roman" w:cs="Times New Roman"/>
                <w:sz w:val="24"/>
                <w:szCs w:val="24"/>
                <w:lang w:val="ru-RU"/>
              </w:rPr>
              <w:t>расч</w:t>
            </w:r>
            <w:proofErr w:type="spellEnd"/>
            <w:r w:rsidRPr="004B6B88">
              <w:rPr>
                <w:rFonts w:ascii="Times New Roman" w:eastAsia="Times New Roman" w:hAnsi="Times New Roman" w:cs="Times New Roman"/>
                <w:sz w:val="24"/>
                <w:szCs w:val="24"/>
                <w:lang w:val="ru-RU"/>
              </w:rPr>
              <w:t>.)</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FBD6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 xml:space="preserve">Снижение </w:t>
            </w:r>
            <w:proofErr w:type="spellStart"/>
            <w:r w:rsidRPr="004B6B88">
              <w:rPr>
                <w:rFonts w:ascii="Times New Roman" w:eastAsia="Times New Roman" w:hAnsi="Times New Roman" w:cs="Times New Roman"/>
                <w:sz w:val="24"/>
                <w:szCs w:val="24"/>
                <w:lang w:val="ru-RU"/>
              </w:rPr>
              <w:t>сист</w:t>
            </w:r>
            <w:proofErr w:type="spellEnd"/>
            <w:r w:rsidRPr="004B6B88">
              <w:rPr>
                <w:rFonts w:ascii="Times New Roman" w:eastAsia="Times New Roman" w:hAnsi="Times New Roman" w:cs="Times New Roman"/>
                <w:sz w:val="24"/>
                <w:szCs w:val="24"/>
                <w:lang w:val="ru-RU"/>
              </w:rPr>
              <w:t>. риска</w:t>
            </w:r>
          </w:p>
        </w:tc>
      </w:tr>
      <w:tr w:rsidR="002A4350" w:rsidRPr="004B6B88" w14:paraId="2E6C4128"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D0E820" w14:textId="77777777" w:rsidR="002A4350" w:rsidRPr="004B6B88" w:rsidRDefault="002A4350" w:rsidP="002A4350">
            <w:pPr>
              <w:spacing w:line="360" w:lineRule="auto"/>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sz w:val="24"/>
                <w:szCs w:val="24"/>
                <w:lang w:val="ru-RU"/>
              </w:rPr>
              <w:t>VaR</w:t>
            </w:r>
            <w:proofErr w:type="spellEnd"/>
            <w:r w:rsidRPr="004B6B88">
              <w:rPr>
                <w:rFonts w:ascii="Times New Roman" w:eastAsia="Times New Roman" w:hAnsi="Times New Roman" w:cs="Times New Roman"/>
                <w:sz w:val="24"/>
                <w:szCs w:val="24"/>
                <w:lang w:val="ru-RU"/>
              </w:rPr>
              <w:t xml:space="preserve"> (5%, 1 день), млн руб.</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60EC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25,78</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52E65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16,49</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5BEBA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4"/>
                <w:szCs w:val="24"/>
                <w:lang w:val="ru-RU"/>
              </w:rPr>
              <w:t>−36,1%</w:t>
            </w:r>
          </w:p>
        </w:tc>
      </w:tr>
      <w:tr w:rsidR="00823BB7" w:rsidRPr="004B6B88" w14:paraId="344F3D40"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E9326" w14:textId="639B163A" w:rsidR="00823BB7" w:rsidRPr="004B6B88" w:rsidRDefault="00823BB7" w:rsidP="00823BB7">
            <w:pPr>
              <w:spacing w:line="360" w:lineRule="auto"/>
              <w:rPr>
                <w:rFonts w:ascii="Times New Roman" w:eastAsia="Times New Roman" w:hAnsi="Times New Roman" w:cs="Times New Roman"/>
                <w:sz w:val="24"/>
                <w:szCs w:val="24"/>
                <w:lang w:val="ru-RU"/>
              </w:rPr>
            </w:pPr>
            <w:proofErr w:type="spellStart"/>
            <w:r w:rsidRPr="004B6B88">
              <w:rPr>
                <w:rFonts w:ascii="Times New Roman" w:eastAsia="Times New Roman" w:hAnsi="Times New Roman" w:cs="Times New Roman"/>
                <w:sz w:val="24"/>
                <w:szCs w:val="24"/>
                <w:lang w:val="ru-RU"/>
              </w:rPr>
              <w:t>VaR</w:t>
            </w:r>
            <w:proofErr w:type="spellEnd"/>
            <w:r w:rsidRPr="004B6B88">
              <w:rPr>
                <w:rFonts w:ascii="Times New Roman" w:eastAsia="Times New Roman" w:hAnsi="Times New Roman" w:cs="Times New Roman"/>
                <w:sz w:val="24"/>
                <w:szCs w:val="24"/>
                <w:lang w:val="ru-RU"/>
              </w:rPr>
              <w:t xml:space="preserve"> (5%, 20 дней), млн руб.</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FF14C" w14:textId="4FB0A2C2"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111,1</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48B7F0" w14:textId="4660D7B3"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64,18</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C56F64" w14:textId="0C3FC519"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−42,2%</w:t>
            </w:r>
          </w:p>
        </w:tc>
      </w:tr>
      <w:tr w:rsidR="00823BB7" w:rsidRPr="004B6B88" w14:paraId="44342E7C"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4B59FD" w14:textId="20E821AB" w:rsidR="00823BB7" w:rsidRPr="004B6B88" w:rsidRDefault="00823BB7" w:rsidP="00823BB7">
            <w:pPr>
              <w:spacing w:line="360" w:lineRule="auto"/>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Максимальная просадка MDD</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C82736" w14:textId="04604FB4"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21,1%</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51677" w14:textId="7DDE50CD"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≈13–15% (оценочно)</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8B9085" w14:textId="54CED350"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Снижение</w:t>
            </w:r>
          </w:p>
        </w:tc>
      </w:tr>
      <w:tr w:rsidR="00823BB7" w:rsidRPr="004B6B88" w14:paraId="00B45A75"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ABD40" w14:textId="21FEFC25" w:rsidR="00823BB7" w:rsidRPr="004B6B88" w:rsidRDefault="00823BB7" w:rsidP="00823BB7">
            <w:pPr>
              <w:spacing w:line="360" w:lineRule="auto"/>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Средн. корреляция по портфелю</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DB09FB" w14:textId="4E1BCF6A"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≈0,61</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AB1D5" w14:textId="1BF0EECA"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≈0,42</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251571" w14:textId="05056BF1" w:rsidR="00823BB7" w:rsidRPr="004B6B88" w:rsidRDefault="00823BB7" w:rsidP="00823BB7">
            <w:pPr>
              <w:spacing w:line="360" w:lineRule="auto"/>
              <w:jc w:val="center"/>
              <w:rPr>
                <w:rFonts w:ascii="Times New Roman" w:eastAsia="Times New Roman" w:hAnsi="Times New Roman" w:cs="Times New Roman"/>
                <w:sz w:val="24"/>
                <w:szCs w:val="24"/>
                <w:lang w:val="ru-RU"/>
              </w:rPr>
            </w:pPr>
            <w:r w:rsidRPr="004B6B88">
              <w:rPr>
                <w:rFonts w:ascii="Times New Roman" w:eastAsia="Times New Roman" w:hAnsi="Times New Roman" w:cs="Times New Roman"/>
                <w:sz w:val="24"/>
                <w:szCs w:val="24"/>
                <w:lang w:val="ru-RU"/>
              </w:rPr>
              <w:t>Снижение на 0,19</w:t>
            </w:r>
          </w:p>
        </w:tc>
      </w:tr>
    </w:tbl>
    <w:p w14:paraId="1562745E" w14:textId="77777777" w:rsidR="002A4350" w:rsidRPr="004B6B88" w:rsidRDefault="002A4350" w:rsidP="00823BB7">
      <w:pPr>
        <w:spacing w:line="360" w:lineRule="auto"/>
        <w:jc w:val="both"/>
        <w:rPr>
          <w:rFonts w:ascii="Times New Roman" w:eastAsia="Times New Roman" w:hAnsi="Times New Roman" w:cs="Times New Roman"/>
          <w:sz w:val="28"/>
          <w:szCs w:val="28"/>
          <w:lang w:val="ru-RU"/>
        </w:rPr>
      </w:pPr>
    </w:p>
    <w:p w14:paraId="36F4B00F" w14:textId="7567422B"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Анализ сводных данных однозначно подтверждает эффективность предложенной ребалансировки. Одновременное повышение ожидаемой доходности (+10,77 </w:t>
      </w:r>
      <w:proofErr w:type="spellStart"/>
      <w:r w:rsidRPr="004B6B88">
        <w:rPr>
          <w:rFonts w:ascii="Times New Roman" w:eastAsia="Times New Roman" w:hAnsi="Times New Roman" w:cs="Times New Roman"/>
          <w:sz w:val="28"/>
          <w:szCs w:val="28"/>
          <w:lang w:val="ru-RU"/>
        </w:rPr>
        <w:t>п.п</w:t>
      </w:r>
      <w:proofErr w:type="spellEnd"/>
      <w:r w:rsidRPr="004B6B88">
        <w:rPr>
          <w:rFonts w:ascii="Times New Roman" w:eastAsia="Times New Roman" w:hAnsi="Times New Roman" w:cs="Times New Roman"/>
          <w:sz w:val="28"/>
          <w:szCs w:val="28"/>
          <w:lang w:val="ru-RU"/>
        </w:rPr>
        <w:t xml:space="preserve">.) и снижение риска (−10,01 </w:t>
      </w:r>
      <w:proofErr w:type="spellStart"/>
      <w:r w:rsidRPr="004B6B88">
        <w:rPr>
          <w:rFonts w:ascii="Times New Roman" w:eastAsia="Times New Roman" w:hAnsi="Times New Roman" w:cs="Times New Roman"/>
          <w:sz w:val="28"/>
          <w:szCs w:val="28"/>
          <w:lang w:val="ru-RU"/>
        </w:rPr>
        <w:t>п.п</w:t>
      </w:r>
      <w:proofErr w:type="spellEnd"/>
      <w:r w:rsidRPr="004B6B88">
        <w:rPr>
          <w:rFonts w:ascii="Times New Roman" w:eastAsia="Times New Roman" w:hAnsi="Times New Roman" w:cs="Times New Roman"/>
          <w:sz w:val="28"/>
          <w:szCs w:val="28"/>
          <w:lang w:val="ru-RU"/>
        </w:rPr>
        <w:t xml:space="preserve">. по </w:t>
      </w:r>
      <w:proofErr w:type="spellStart"/>
      <w:r w:rsidRPr="004B6B88">
        <w:rPr>
          <w:rFonts w:ascii="Times New Roman" w:eastAsia="Times New Roman" w:hAnsi="Times New Roman" w:cs="Times New Roman"/>
          <w:sz w:val="28"/>
          <w:szCs w:val="28"/>
          <w:lang w:val="ru-RU"/>
        </w:rPr>
        <w:t>σp</w:t>
      </w:r>
      <w:proofErr w:type="spellEnd"/>
      <w:r w:rsidRPr="004B6B88">
        <w:rPr>
          <w:rFonts w:ascii="Times New Roman" w:eastAsia="Times New Roman" w:hAnsi="Times New Roman" w:cs="Times New Roman"/>
          <w:sz w:val="28"/>
          <w:szCs w:val="28"/>
          <w:lang w:val="ru-RU"/>
        </w:rPr>
        <w:t xml:space="preserve">) представляет собой редкий случай улучшения портфеля по обоим измерениям, характерный для ситуации, когда исходный портфель находится существенно ниже эффективного фронта </w:t>
      </w:r>
      <w:proofErr w:type="spellStart"/>
      <w:r w:rsidRPr="004B6B88">
        <w:rPr>
          <w:rFonts w:ascii="Times New Roman" w:eastAsia="Times New Roman" w:hAnsi="Times New Roman" w:cs="Times New Roman"/>
          <w:sz w:val="28"/>
          <w:szCs w:val="28"/>
          <w:lang w:val="ru-RU"/>
        </w:rPr>
        <w:t>Марковица</w:t>
      </w:r>
      <w:proofErr w:type="spellEnd"/>
      <w:r w:rsidRPr="004B6B88">
        <w:rPr>
          <w:rFonts w:ascii="Times New Roman" w:eastAsia="Times New Roman" w:hAnsi="Times New Roman" w:cs="Times New Roman"/>
          <w:sz w:val="28"/>
          <w:szCs w:val="28"/>
          <w:lang w:val="ru-RU"/>
        </w:rPr>
        <w:t>.</w:t>
      </w:r>
    </w:p>
    <w:p w14:paraId="6412FDBF"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lastRenderedPageBreak/>
        <w:t>Данный результат достигается за счёт двух механизмов. Во-первых, устранение фундаментально слабой позиции (ЭН+, Z = 1,16) и замена её на активы с более высокой ожидаемой доходностью (Яндекс 28,4%, Сбербанк 21,6%) повышает числитель формулы доходности. Во-вторых, низкая корреляция новых активов с металлургическим ядром (ρ = 0,142–0,352) существенно снижает недиагональную часть матрицы ковариаций, уменьшая знаменатель в формуле Шарпа.</w:t>
      </w:r>
    </w:p>
    <w:p w14:paraId="479D8178"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Практический алгоритм ребалансировки. Для имплементации предложенных изменений рекомендуется следующий поэтапный подход. На первом этапе (срок реализации — 10–14 торговых сессий) управляющая компания производит продажу всего пакета акций ЭН+ и части пакета Норникеля (9,7% СЧА) с применением алгоритмических стратегий исполнения TWAP (Time-</w:t>
      </w:r>
      <w:proofErr w:type="spellStart"/>
      <w:r w:rsidRPr="004B6B88">
        <w:rPr>
          <w:rFonts w:ascii="Times New Roman" w:eastAsia="Times New Roman" w:hAnsi="Times New Roman" w:cs="Times New Roman"/>
          <w:sz w:val="28"/>
          <w:szCs w:val="28"/>
          <w:lang w:val="ru-RU"/>
        </w:rPr>
        <w:t>Weighted</w:t>
      </w:r>
      <w:proofErr w:type="spellEnd"/>
      <w:r w:rsidRPr="004B6B88">
        <w:rPr>
          <w:rFonts w:ascii="Times New Roman" w:eastAsia="Times New Roman" w:hAnsi="Times New Roman" w:cs="Times New Roman"/>
          <w:sz w:val="28"/>
          <w:szCs w:val="28"/>
          <w:lang w:val="ru-RU"/>
        </w:rPr>
        <w:t xml:space="preserve"> </w:t>
      </w:r>
      <w:proofErr w:type="spellStart"/>
      <w:r w:rsidRPr="004B6B88">
        <w:rPr>
          <w:rFonts w:ascii="Times New Roman" w:eastAsia="Times New Roman" w:hAnsi="Times New Roman" w:cs="Times New Roman"/>
          <w:sz w:val="28"/>
          <w:szCs w:val="28"/>
          <w:lang w:val="ru-RU"/>
        </w:rPr>
        <w:t>Average</w:t>
      </w:r>
      <w:proofErr w:type="spellEnd"/>
      <w:r w:rsidRPr="004B6B88">
        <w:rPr>
          <w:rFonts w:ascii="Times New Roman" w:eastAsia="Times New Roman" w:hAnsi="Times New Roman" w:cs="Times New Roman"/>
          <w:sz w:val="28"/>
          <w:szCs w:val="28"/>
          <w:lang w:val="ru-RU"/>
        </w:rPr>
        <w:t xml:space="preserve"> Price) для минимизации рыночного проскальзывания. На втором этапе (параллельно или сразу после завершения первого) высвободившийся капитал направляется на приобретение акций МКПАО «Яндекс» (12,0% СЧА) и ПАО «Сбербанк» (10,3% СЧА). Рекомендуется использовать входящие дивидендные поступления от Северстали и ММК для частичного финансирования новых позиций, что позволяет снизить объём принудительных продаж и минимизировать транзакционные издержки.</w:t>
      </w:r>
    </w:p>
    <w:p w14:paraId="007CC6D1"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Вывод по третьей главе. Разработанные рекомендации решают обе системные проблемы, выявленные в аналитической части исследования. Исключение ЭН+ (Z = 1,16, </w:t>
      </w:r>
      <w:proofErr w:type="spellStart"/>
      <w:r w:rsidRPr="004B6B88">
        <w:rPr>
          <w:rFonts w:ascii="Times New Roman" w:eastAsia="Times New Roman" w:hAnsi="Times New Roman" w:cs="Times New Roman"/>
          <w:sz w:val="28"/>
          <w:szCs w:val="28"/>
          <w:lang w:val="ru-RU"/>
        </w:rPr>
        <w:t>NetDebt</w:t>
      </w:r>
      <w:proofErr w:type="spellEnd"/>
      <w:r w:rsidRPr="004B6B88">
        <w:rPr>
          <w:rFonts w:ascii="Times New Roman" w:eastAsia="Times New Roman" w:hAnsi="Times New Roman" w:cs="Times New Roman"/>
          <w:sz w:val="28"/>
          <w:szCs w:val="28"/>
          <w:lang w:val="ru-RU"/>
        </w:rPr>
        <w:t xml:space="preserve">/EBITDA = 7,2x) устраняет концентрированный источник кредитного риска. Введение Яндекса и Сбербанка с корреляцией к металлургическому ядру ρ = 0,142–0,352 обеспечивает реальный </w:t>
      </w:r>
      <w:proofErr w:type="spellStart"/>
      <w:r w:rsidRPr="004B6B88">
        <w:rPr>
          <w:rFonts w:ascii="Times New Roman" w:eastAsia="Times New Roman" w:hAnsi="Times New Roman" w:cs="Times New Roman"/>
          <w:sz w:val="28"/>
          <w:szCs w:val="28"/>
          <w:lang w:val="ru-RU"/>
        </w:rPr>
        <w:t>диверсификационный</w:t>
      </w:r>
      <w:proofErr w:type="spellEnd"/>
      <w:r w:rsidRPr="004B6B88">
        <w:rPr>
          <w:rFonts w:ascii="Times New Roman" w:eastAsia="Times New Roman" w:hAnsi="Times New Roman" w:cs="Times New Roman"/>
          <w:sz w:val="28"/>
          <w:szCs w:val="28"/>
          <w:lang w:val="ru-RU"/>
        </w:rPr>
        <w:t xml:space="preserve"> эффект, математически подтверждённый снижением </w:t>
      </w:r>
      <w:proofErr w:type="spellStart"/>
      <w:r w:rsidRPr="004B6B88">
        <w:rPr>
          <w:rFonts w:ascii="Times New Roman" w:eastAsia="Times New Roman" w:hAnsi="Times New Roman" w:cs="Times New Roman"/>
          <w:sz w:val="28"/>
          <w:szCs w:val="28"/>
          <w:lang w:val="ru-RU"/>
        </w:rPr>
        <w:t>σp</w:t>
      </w:r>
      <w:proofErr w:type="spellEnd"/>
      <w:r w:rsidRPr="004B6B88">
        <w:rPr>
          <w:rFonts w:ascii="Times New Roman" w:eastAsia="Times New Roman" w:hAnsi="Times New Roman" w:cs="Times New Roman"/>
          <w:sz w:val="28"/>
          <w:szCs w:val="28"/>
          <w:lang w:val="ru-RU"/>
        </w:rPr>
        <w:t xml:space="preserve"> с 29,2% до 19,19%. Ожидаемая доходность </w:t>
      </w:r>
      <w:r w:rsidRPr="004B6B88">
        <w:rPr>
          <w:rFonts w:ascii="Times New Roman" w:eastAsia="Times New Roman" w:hAnsi="Times New Roman" w:cs="Times New Roman"/>
          <w:sz w:val="28"/>
          <w:szCs w:val="28"/>
          <w:lang w:val="ru-RU"/>
        </w:rPr>
        <w:lastRenderedPageBreak/>
        <w:t xml:space="preserve">портфеля при этом возрастает с 7,3% до 18,07%, что впервые превышает безрисковую ставку ОФЗ (16,5%) и выводит коэффициент Шарпа в положительную зону (с −0,315 до +0,082). Показатель </w:t>
      </w:r>
      <w:proofErr w:type="spellStart"/>
      <w:r w:rsidRPr="004B6B88">
        <w:rPr>
          <w:rFonts w:ascii="Times New Roman" w:eastAsia="Times New Roman" w:hAnsi="Times New Roman" w:cs="Times New Roman"/>
          <w:sz w:val="28"/>
          <w:szCs w:val="28"/>
          <w:lang w:val="ru-RU"/>
        </w:rPr>
        <w:t>VaR</w:t>
      </w:r>
      <w:proofErr w:type="spellEnd"/>
      <w:r w:rsidRPr="004B6B88">
        <w:rPr>
          <w:rFonts w:ascii="Times New Roman" w:eastAsia="Times New Roman" w:hAnsi="Times New Roman" w:cs="Times New Roman"/>
          <w:sz w:val="28"/>
          <w:szCs w:val="28"/>
          <w:lang w:val="ru-RU"/>
        </w:rPr>
        <w:t xml:space="preserve"> сокращается на 36–42%, количественно подтверждая снижение риска потерь. Таким образом, предложенная ребалансировка трансформирует узкоотраслевой фонд в диверсифицированный инструмент с улучшенным профилем «риск — доходность», соответствующим стандартам качественного управления активами.</w:t>
      </w:r>
    </w:p>
    <w:p w14:paraId="70F9E29C" w14:textId="77777777" w:rsidR="008B4AFE" w:rsidRPr="004B6B88" w:rsidRDefault="008B4AFE" w:rsidP="0000516F">
      <w:pPr>
        <w:spacing w:line="360" w:lineRule="auto"/>
        <w:ind w:firstLine="709"/>
        <w:jc w:val="both"/>
        <w:rPr>
          <w:rFonts w:ascii="Times New Roman" w:hAnsi="Times New Roman" w:cs="Times New Roman"/>
          <w:color w:val="000000" w:themeColor="text1"/>
          <w:sz w:val="28"/>
          <w:szCs w:val="28"/>
          <w:lang w:val="ru-RU"/>
        </w:rPr>
      </w:pPr>
    </w:p>
    <w:p w14:paraId="2816FEB6" w14:textId="77777777" w:rsidR="008B4AFE" w:rsidRPr="004B6B88" w:rsidRDefault="008B4AFE" w:rsidP="0000516F">
      <w:pPr>
        <w:spacing w:line="360" w:lineRule="auto"/>
        <w:ind w:firstLine="709"/>
        <w:jc w:val="both"/>
        <w:rPr>
          <w:rFonts w:ascii="Times New Roman" w:hAnsi="Times New Roman" w:cs="Times New Roman"/>
          <w:color w:val="000000" w:themeColor="text1"/>
          <w:sz w:val="28"/>
          <w:szCs w:val="28"/>
          <w:lang w:val="ru-RU"/>
        </w:rPr>
      </w:pPr>
    </w:p>
    <w:p w14:paraId="4BED92C3" w14:textId="77777777" w:rsidR="00793D47" w:rsidRPr="004B6B88" w:rsidRDefault="00793D47" w:rsidP="00B67275">
      <w:pPr>
        <w:spacing w:line="360" w:lineRule="auto"/>
        <w:jc w:val="both"/>
        <w:rPr>
          <w:rFonts w:ascii="Times New Roman" w:hAnsi="Times New Roman" w:cs="Times New Roman"/>
          <w:b/>
          <w:color w:val="000000" w:themeColor="text1"/>
          <w:sz w:val="28"/>
          <w:szCs w:val="40"/>
          <w:lang w:val="ru-RU"/>
        </w:rPr>
      </w:pPr>
      <w:r w:rsidRPr="004B6B88">
        <w:rPr>
          <w:rFonts w:ascii="Times New Roman" w:hAnsi="Times New Roman" w:cs="Times New Roman"/>
          <w:lang w:val="ru-RU"/>
        </w:rPr>
        <w:br w:type="page"/>
      </w:r>
    </w:p>
    <w:p w14:paraId="3F29FC20" w14:textId="0477C6DE" w:rsidR="00EB52E2" w:rsidRPr="004B6B88" w:rsidRDefault="00EB52E2" w:rsidP="004B6B88">
      <w:pPr>
        <w:pStyle w:val="1"/>
        <w:spacing w:line="360" w:lineRule="auto"/>
        <w:rPr>
          <w:rFonts w:cs="Times New Roman"/>
          <w:lang w:val="ru-RU"/>
        </w:rPr>
      </w:pPr>
      <w:bookmarkStart w:id="12" w:name="_Toc233009126"/>
      <w:r w:rsidRPr="004B6B88">
        <w:rPr>
          <w:rFonts w:cs="Times New Roman"/>
          <w:lang w:val="ru-RU"/>
        </w:rPr>
        <w:lastRenderedPageBreak/>
        <w:t>ЗАКЛЮЧЕНИЕ</w:t>
      </w:r>
      <w:bookmarkEnd w:id="12"/>
    </w:p>
    <w:p w14:paraId="78C71488" w14:textId="77777777" w:rsidR="00EB52E2" w:rsidRPr="004B6B88" w:rsidRDefault="00EB52E2" w:rsidP="004B6B88">
      <w:pPr>
        <w:spacing w:line="360" w:lineRule="auto"/>
        <w:jc w:val="center"/>
        <w:outlineLvl w:val="2"/>
        <w:rPr>
          <w:rFonts w:ascii="Times New Roman" w:eastAsia="Times New Roman" w:hAnsi="Times New Roman" w:cs="Times New Roman"/>
          <w:b/>
          <w:bCs/>
          <w:color w:val="1F1F1F"/>
          <w:sz w:val="28"/>
          <w:szCs w:val="28"/>
          <w:lang w:val="ru-RU"/>
        </w:rPr>
      </w:pPr>
    </w:p>
    <w:p w14:paraId="48BA1CEF" w14:textId="77777777" w:rsidR="00EB52E2" w:rsidRPr="004B6B88" w:rsidRDefault="00EB52E2" w:rsidP="004B6B88">
      <w:pPr>
        <w:spacing w:line="360" w:lineRule="auto"/>
        <w:ind w:firstLine="709"/>
        <w:jc w:val="both"/>
        <w:rPr>
          <w:rFonts w:ascii="Times New Roman" w:eastAsia="Times New Roman" w:hAnsi="Times New Roman" w:cs="Times New Roman"/>
          <w:color w:val="1F1F1F"/>
          <w:sz w:val="28"/>
          <w:szCs w:val="28"/>
          <w:lang w:val="ru-RU"/>
        </w:rPr>
      </w:pPr>
      <w:r w:rsidRPr="004B6B88">
        <w:rPr>
          <w:rFonts w:ascii="Times New Roman" w:eastAsia="Times New Roman" w:hAnsi="Times New Roman" w:cs="Times New Roman"/>
          <w:color w:val="1F1F1F"/>
          <w:sz w:val="28"/>
          <w:szCs w:val="28"/>
          <w:bdr w:val="none" w:sz="0" w:space="0" w:color="auto" w:frame="1"/>
          <w:lang w:val="ru-RU"/>
        </w:rPr>
        <w:t>Настоящая выпускная квалификационная работа была посвящена комплексному исследованию теоретических, методологических и практических аспектов оценки и повышения качества инвестиционного портфеля на примере отраслевого фонда ОПИФ РФИ «ВИМ-Металлургия». В ходе выполнения исследования были решены все поставленные задачи, а полученные результаты позволили сформировать объективную картину эффективности управления активами на современном фондовом рынке.</w:t>
      </w:r>
      <w:r w:rsidRPr="004B6B88">
        <w:rPr>
          <w:rFonts w:ascii="Times New Roman" w:eastAsia="Times New Roman" w:hAnsi="Times New Roman" w:cs="Times New Roman"/>
          <w:color w:val="1F1F1F"/>
          <w:sz w:val="28"/>
          <w:szCs w:val="28"/>
          <w:lang w:val="ru-RU"/>
        </w:rPr>
        <w:t xml:space="preserve"> </w:t>
      </w:r>
    </w:p>
    <w:p w14:paraId="26F4D757" w14:textId="4FC60E72"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en-US"/>
        </w:rPr>
      </w:pPr>
      <w:r w:rsidRPr="004B6B88">
        <w:rPr>
          <w:rFonts w:ascii="Times New Roman" w:eastAsia="Times New Roman" w:hAnsi="Times New Roman" w:cs="Times New Roman"/>
          <w:color w:val="1F1F1F"/>
          <w:sz w:val="28"/>
          <w:szCs w:val="28"/>
          <w:bdr w:val="none" w:sz="0" w:space="0" w:color="auto" w:frame="1"/>
          <w:lang w:val="ru-RU"/>
        </w:rPr>
        <w:t xml:space="preserve">Проведенное в первой главе теоретическое исследование убедительно доказало методологическую ограниченность применения исключительно классических финансовых метрик для оценки качества инвестиционного портфеля. Традиционный подход, базирующийся на инструментах математической статистики (стандартном отклонении, бета-коэффициенте, коэффициентах Шарпа, </w:t>
      </w:r>
      <w:proofErr w:type="spellStart"/>
      <w:r w:rsidRPr="004B6B88">
        <w:rPr>
          <w:rFonts w:ascii="Times New Roman" w:eastAsia="Times New Roman" w:hAnsi="Times New Roman" w:cs="Times New Roman"/>
          <w:color w:val="1F1F1F"/>
          <w:sz w:val="28"/>
          <w:szCs w:val="28"/>
          <w:bdr w:val="none" w:sz="0" w:space="0" w:color="auto" w:frame="1"/>
          <w:lang w:val="ru-RU"/>
        </w:rPr>
        <w:t>Сортино</w:t>
      </w:r>
      <w:proofErr w:type="spellEnd"/>
      <w:r w:rsidRPr="004B6B88">
        <w:rPr>
          <w:rFonts w:ascii="Times New Roman" w:eastAsia="Times New Roman" w:hAnsi="Times New Roman" w:cs="Times New Roman"/>
          <w:color w:val="1F1F1F"/>
          <w:sz w:val="28"/>
          <w:szCs w:val="28"/>
          <w:bdr w:val="none" w:sz="0" w:space="0" w:color="auto" w:frame="1"/>
          <w:lang w:val="ru-RU"/>
        </w:rPr>
        <w:t xml:space="preserve">, </w:t>
      </w:r>
      <w:proofErr w:type="spellStart"/>
      <w:r w:rsidRPr="004B6B88">
        <w:rPr>
          <w:rFonts w:ascii="Times New Roman" w:eastAsia="Times New Roman" w:hAnsi="Times New Roman" w:cs="Times New Roman"/>
          <w:color w:val="1F1F1F"/>
          <w:sz w:val="28"/>
          <w:szCs w:val="28"/>
          <w:bdr w:val="none" w:sz="0" w:space="0" w:color="auto" w:frame="1"/>
          <w:lang w:val="ru-RU"/>
        </w:rPr>
        <w:t>Трейнора</w:t>
      </w:r>
      <w:proofErr w:type="spellEnd"/>
      <w:r w:rsidRPr="004B6B88">
        <w:rPr>
          <w:rFonts w:ascii="Times New Roman" w:eastAsia="Times New Roman" w:hAnsi="Times New Roman" w:cs="Times New Roman"/>
          <w:color w:val="1F1F1F"/>
          <w:sz w:val="28"/>
          <w:szCs w:val="28"/>
          <w:bdr w:val="none" w:sz="0" w:space="0" w:color="auto" w:frame="1"/>
          <w:lang w:val="ru-RU"/>
        </w:rPr>
        <w:t>), носит сугубо ретроспективный характер. Данные показатели отражают лишь историческую волатильность ценовых котировок, но не способны в полной мере охарактеризовать реальную стоимость объектов инвестирования в условиях кризисных явлений. Была обоснована необходимость интегрированного подхода, объединяющего фундаментальный анализ компаний-эмитентов (оценку ликвидности, рентабельности и прогнозирование риска банкротства по модели Э. Альтмана) с классической портфельной теорией.</w:t>
      </w:r>
      <w:r w:rsidRPr="004B6B88">
        <w:rPr>
          <w:rFonts w:ascii="Times New Roman" w:eastAsia="Times New Roman" w:hAnsi="Times New Roman" w:cs="Times New Roman"/>
          <w:color w:val="1F1F1F"/>
          <w:sz w:val="28"/>
          <w:szCs w:val="28"/>
          <w:lang w:val="ru-RU"/>
        </w:rPr>
        <w:t xml:space="preserve"> </w:t>
      </w:r>
      <w:r w:rsidR="0044331F" w:rsidRPr="004B6B88">
        <w:rPr>
          <w:rFonts w:ascii="Times New Roman" w:eastAsia="Times New Roman" w:hAnsi="Times New Roman" w:cs="Times New Roman"/>
          <w:color w:val="1F1F1F"/>
          <w:sz w:val="28"/>
          <w:szCs w:val="28"/>
          <w:lang w:val="en-US"/>
        </w:rPr>
        <w:t>[7]</w:t>
      </w:r>
    </w:p>
    <w:p w14:paraId="19F5E845" w14:textId="3BB78031"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sidRPr="004B6B88">
        <w:rPr>
          <w:rFonts w:ascii="Times New Roman" w:eastAsia="Times New Roman" w:hAnsi="Times New Roman" w:cs="Times New Roman"/>
          <w:color w:val="1F1F1F"/>
          <w:sz w:val="28"/>
          <w:szCs w:val="28"/>
          <w:bdr w:val="none" w:sz="0" w:space="0" w:color="auto" w:frame="1"/>
          <w:lang w:val="ru-RU"/>
        </w:rPr>
        <w:t xml:space="preserve">Во второй главе данный интегрированный подход был применен для практической диагностики качества инвестиционного портфеля ОПИФ РФИ «ВИМ-Металлургия». Анализ выявил, что фонд обладает экстремальной отраслевой концентрацией: более 92% активов размещено непосредственно в </w:t>
      </w:r>
      <w:r w:rsidRPr="004B6B88">
        <w:rPr>
          <w:rFonts w:ascii="Times New Roman" w:eastAsia="Times New Roman" w:hAnsi="Times New Roman" w:cs="Times New Roman"/>
          <w:color w:val="1F1F1F"/>
          <w:sz w:val="28"/>
          <w:szCs w:val="28"/>
          <w:bdr w:val="none" w:sz="0" w:space="0" w:color="auto" w:frame="1"/>
          <w:lang w:val="ru-RU"/>
        </w:rPr>
        <w:lastRenderedPageBreak/>
        <w:t>бумагах предприятий металлургической и горнодобывающей отраслей. Это порождает высокий концентрационный риск и избыточную взаимную корреляцию активов (в среднем \</w:t>
      </w:r>
      <w:proofErr w:type="spellStart"/>
      <w:r w:rsidRPr="004B6B88">
        <w:rPr>
          <w:rFonts w:ascii="Times New Roman" w:eastAsia="Times New Roman" w:hAnsi="Times New Roman" w:cs="Times New Roman"/>
          <w:color w:val="1F1F1F"/>
          <w:sz w:val="28"/>
          <w:szCs w:val="28"/>
          <w:bdr w:val="none" w:sz="0" w:space="0" w:color="auto" w:frame="1"/>
          <w:lang w:val="ru-RU"/>
        </w:rPr>
        <w:t>rho</w:t>
      </w:r>
      <w:proofErr w:type="spellEnd"/>
      <w:r w:rsidRPr="004B6B88">
        <w:rPr>
          <w:rFonts w:ascii="Times New Roman" w:eastAsia="Times New Roman" w:hAnsi="Times New Roman" w:cs="Times New Roman"/>
          <w:color w:val="1F1F1F"/>
          <w:sz w:val="28"/>
          <w:szCs w:val="28"/>
          <w:bdr w:val="none" w:sz="0" w:space="0" w:color="auto" w:frame="1"/>
          <w:lang w:val="ru-RU"/>
        </w:rPr>
        <w:t xml:space="preserve"> \</w:t>
      </w:r>
      <w:proofErr w:type="spellStart"/>
      <w:r w:rsidRPr="004B6B88">
        <w:rPr>
          <w:rFonts w:ascii="Times New Roman" w:eastAsia="Times New Roman" w:hAnsi="Times New Roman" w:cs="Times New Roman"/>
          <w:color w:val="1F1F1F"/>
          <w:sz w:val="28"/>
          <w:szCs w:val="28"/>
          <w:bdr w:val="none" w:sz="0" w:space="0" w:color="auto" w:frame="1"/>
          <w:lang w:val="ru-RU"/>
        </w:rPr>
        <w:t>approx</w:t>
      </w:r>
      <w:proofErr w:type="spellEnd"/>
      <w:r w:rsidRPr="004B6B88">
        <w:rPr>
          <w:rFonts w:ascii="Times New Roman" w:eastAsia="Times New Roman" w:hAnsi="Times New Roman" w:cs="Times New Roman"/>
          <w:color w:val="1F1F1F"/>
          <w:sz w:val="28"/>
          <w:szCs w:val="28"/>
          <w:bdr w:val="none" w:sz="0" w:space="0" w:color="auto" w:frame="1"/>
          <w:lang w:val="ru-RU"/>
        </w:rPr>
        <w:t xml:space="preserve"> 0,61). Детальный фундаментальный анализ ключевых эмитентов продемонстрировал глубокую структурную неоднородность портфеля. Финансово устойчивые позиции с отличной ликвидностью и минимальным кредитным риском (ПАО «Северсталь» и ПАО «ММК», Z-</w:t>
      </w:r>
      <w:proofErr w:type="gramStart"/>
      <w:r w:rsidRPr="004B6B88">
        <w:rPr>
          <w:rFonts w:ascii="Times New Roman" w:eastAsia="Times New Roman" w:hAnsi="Times New Roman" w:cs="Times New Roman"/>
          <w:color w:val="1F1F1F"/>
          <w:sz w:val="28"/>
          <w:szCs w:val="28"/>
          <w:bdr w:val="none" w:sz="0" w:space="0" w:color="auto" w:frame="1"/>
          <w:lang w:val="ru-RU"/>
        </w:rPr>
        <w:t>счет &gt;</w:t>
      </w:r>
      <w:proofErr w:type="gramEnd"/>
      <w:r w:rsidRPr="004B6B88">
        <w:rPr>
          <w:rFonts w:ascii="Times New Roman" w:eastAsia="Times New Roman" w:hAnsi="Times New Roman" w:cs="Times New Roman"/>
          <w:color w:val="1F1F1F"/>
          <w:sz w:val="28"/>
          <w:szCs w:val="28"/>
          <w:bdr w:val="none" w:sz="0" w:space="0" w:color="auto" w:frame="1"/>
          <w:lang w:val="ru-RU"/>
        </w:rPr>
        <w:t xml:space="preserve"> 5,5) соседствуют с фундаментально ослабленными активами. Так, ПАО «ЭН+ ГРУП» характеризуется высокой долговой нагрузкой и показателем Z-счета 1,16, находящимся в зоне высокого риска </w:t>
      </w:r>
      <w:proofErr w:type="gramStart"/>
      <w:r w:rsidRPr="004B6B88">
        <w:rPr>
          <w:rFonts w:ascii="Times New Roman" w:eastAsia="Times New Roman" w:hAnsi="Times New Roman" w:cs="Times New Roman"/>
          <w:color w:val="1F1F1F"/>
          <w:sz w:val="28"/>
          <w:szCs w:val="28"/>
          <w:bdr w:val="none" w:sz="0" w:space="0" w:color="auto" w:frame="1"/>
          <w:lang w:val="ru-RU"/>
        </w:rPr>
        <w:t>банкротства ,</w:t>
      </w:r>
      <w:proofErr w:type="gramEnd"/>
      <w:r w:rsidRPr="004B6B88">
        <w:rPr>
          <w:rFonts w:ascii="Times New Roman" w:eastAsia="Times New Roman" w:hAnsi="Times New Roman" w:cs="Times New Roman"/>
          <w:color w:val="1F1F1F"/>
          <w:sz w:val="28"/>
          <w:szCs w:val="28"/>
          <w:bdr w:val="none" w:sz="0" w:space="0" w:color="auto" w:frame="1"/>
          <w:lang w:val="ru-RU"/>
        </w:rPr>
        <w:t xml:space="preserve"> а ПАО «ГМК Норильский никель» попадает в зону неопределенности (Z = 2,67). Наличие таких активов, наряду с высокими безрисковыми ставками, привело к </w:t>
      </w:r>
      <w:proofErr w:type="spellStart"/>
      <w:r w:rsidRPr="004B6B88">
        <w:rPr>
          <w:rFonts w:ascii="Times New Roman" w:eastAsia="Times New Roman" w:hAnsi="Times New Roman" w:cs="Times New Roman"/>
          <w:color w:val="1F1F1F"/>
          <w:sz w:val="28"/>
          <w:szCs w:val="28"/>
          <w:bdr w:val="none" w:sz="0" w:space="0" w:color="auto" w:frame="1"/>
          <w:lang w:val="ru-RU"/>
        </w:rPr>
        <w:t>субоптимальным</w:t>
      </w:r>
      <w:proofErr w:type="spellEnd"/>
      <w:r w:rsidRPr="004B6B88">
        <w:rPr>
          <w:rFonts w:ascii="Times New Roman" w:eastAsia="Times New Roman" w:hAnsi="Times New Roman" w:cs="Times New Roman"/>
          <w:color w:val="1F1F1F"/>
          <w:sz w:val="28"/>
          <w:szCs w:val="28"/>
          <w:bdr w:val="none" w:sz="0" w:space="0" w:color="auto" w:frame="1"/>
          <w:lang w:val="ru-RU"/>
        </w:rPr>
        <w:t xml:space="preserve"> метрикам портфеля за 2024–2025 годы: ожидаемая доходность составила лишь 7,3% годовых при высоком уровне риска (стандартное отклонение 29,2%), что обусловило отрицательное значение коэффициента Шарпа (-0,315) и значимый риск просадки (MDD = 21,1%).</w:t>
      </w:r>
      <w:r w:rsidRPr="004B6B88">
        <w:rPr>
          <w:rFonts w:ascii="Times New Roman" w:eastAsia="Times New Roman" w:hAnsi="Times New Roman" w:cs="Times New Roman"/>
          <w:color w:val="1F1F1F"/>
          <w:sz w:val="28"/>
          <w:szCs w:val="28"/>
          <w:lang w:val="ru-RU"/>
        </w:rPr>
        <w:t xml:space="preserve"> </w:t>
      </w:r>
      <w:r w:rsidR="0044331F" w:rsidRPr="004B6B88">
        <w:rPr>
          <w:rFonts w:ascii="Times New Roman" w:eastAsia="Times New Roman" w:hAnsi="Times New Roman" w:cs="Times New Roman"/>
          <w:color w:val="1F1F1F"/>
          <w:sz w:val="28"/>
          <w:szCs w:val="28"/>
          <w:lang w:val="ru-RU"/>
        </w:rPr>
        <w:t>[24]</w:t>
      </w:r>
    </w:p>
    <w:p w14:paraId="09DC535F" w14:textId="7364CD69"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sidRPr="004B6B88">
        <w:rPr>
          <w:rFonts w:ascii="Times New Roman" w:eastAsia="Times New Roman" w:hAnsi="Times New Roman" w:cs="Times New Roman"/>
          <w:color w:val="1F1F1F"/>
          <w:sz w:val="28"/>
          <w:szCs w:val="28"/>
          <w:bdr w:val="none" w:sz="0" w:space="0" w:color="auto" w:frame="1"/>
          <w:lang w:val="ru-RU"/>
        </w:rPr>
        <w:t xml:space="preserve">На основе выявленных структурных дисбалансов в третьей главе были разработаны научно обоснованные практические рекомендации, направленные на устранение концентрационного риска и исключение фундаментально слабых позиций. В качестве ключевой меры предложена тактическая ребалансировка: полное исключение из портфеля акций ПАО «ЭН+ ГРУП» (высвобождение 12,6% СЧА) и снижение доли ПАО «ГМК Норильский никель» с 22,7% до 13,0% (высвобождение 9,7% СЧА). Суммарно высвобожденный капитал в размере 22,3% СЧА предложено перераспределить в первоклассные активы из смежных секторов, слабо коррелирующих с металлургическим ядром. В портфель были включены акции технологического сектора (МКПАО «Яндекс», доля 12,0%) и </w:t>
      </w:r>
      <w:r w:rsidRPr="004B6B88">
        <w:rPr>
          <w:rFonts w:ascii="Times New Roman" w:eastAsia="Times New Roman" w:hAnsi="Times New Roman" w:cs="Times New Roman"/>
          <w:color w:val="1F1F1F"/>
          <w:sz w:val="28"/>
          <w:szCs w:val="28"/>
          <w:bdr w:val="none" w:sz="0" w:space="0" w:color="auto" w:frame="1"/>
          <w:lang w:val="ru-RU"/>
        </w:rPr>
        <w:lastRenderedPageBreak/>
        <w:t>финансового сектора (ПАО «Сбербанк», доля 10,3%). Данные эмитенты выигрывают от принципиально иных экономических драйверов и демонстрируют низкую корреляцию с металлургами (</w:t>
      </w:r>
      <m:oMath>
        <m:r>
          <w:rPr>
            <w:rFonts w:ascii="Cambria Math" w:eastAsia="Times New Roman" w:hAnsi="Cambria Math" w:cs="Times New Roman"/>
            <w:color w:val="1F1F1F"/>
            <w:sz w:val="28"/>
            <w:szCs w:val="28"/>
            <w:bdr w:val="none" w:sz="0" w:space="0" w:color="auto" w:frame="1"/>
            <w:lang w:val="ru-RU"/>
          </w:rPr>
          <m:t>\rho</m:t>
        </m:r>
      </m:oMath>
      <w:r w:rsidRPr="004B6B88">
        <w:rPr>
          <w:rFonts w:ascii="Times New Roman" w:eastAsia="Times New Roman" w:hAnsi="Times New Roman" w:cs="Times New Roman"/>
          <w:color w:val="1F1F1F"/>
          <w:sz w:val="28"/>
          <w:szCs w:val="28"/>
          <w:bdr w:val="none" w:sz="0" w:space="0" w:color="auto" w:frame="1"/>
          <w:lang w:val="ru-RU"/>
        </w:rPr>
        <w:t xml:space="preserve"> Яндекса находится в диапазоне 0,142–0,213, Сбербанка — 0,196–0,318).</w:t>
      </w:r>
      <w:r w:rsidRPr="004B6B88">
        <w:rPr>
          <w:rFonts w:ascii="Times New Roman" w:eastAsia="Times New Roman" w:hAnsi="Times New Roman" w:cs="Times New Roman"/>
          <w:color w:val="1F1F1F"/>
          <w:sz w:val="28"/>
          <w:szCs w:val="28"/>
          <w:lang w:val="ru-RU"/>
        </w:rPr>
        <w:t xml:space="preserve"> </w:t>
      </w:r>
    </w:p>
    <w:p w14:paraId="64770EBE" w14:textId="77777777"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sidRPr="004B6B88">
        <w:rPr>
          <w:rFonts w:ascii="Times New Roman" w:eastAsia="Times New Roman" w:hAnsi="Times New Roman" w:cs="Times New Roman"/>
          <w:color w:val="1F1F1F"/>
          <w:sz w:val="28"/>
          <w:szCs w:val="28"/>
          <w:bdr w:val="none" w:sz="0" w:space="0" w:color="auto" w:frame="1"/>
          <w:lang w:val="ru-RU"/>
        </w:rPr>
        <w:t xml:space="preserve">Количественное моделирование полностью доказало эффективность предложенной стратегии ребалансировки. За счет эффекта реальной межотраслевой диверсификации ожидаемая доходность оптимизированного портфеля возросла на 10,77 процентных пункта, составив 18,07% годовых (против исходных 7,3%). Одновременно произошло радикальное снижение совокупного риска: стандартное отклонение упало на 10,01 процентных пункта — с 29,2% до 19,19% годовых. Данная трансформация позволила ключевому индикатору эффективности — коэффициенту Шарпа — выйти из отрицательной зоны и составить +0,082. Кроме того, однодневный показатель Value </w:t>
      </w:r>
      <w:proofErr w:type="spellStart"/>
      <w:r w:rsidRPr="004B6B88">
        <w:rPr>
          <w:rFonts w:ascii="Times New Roman" w:eastAsia="Times New Roman" w:hAnsi="Times New Roman" w:cs="Times New Roman"/>
          <w:color w:val="1F1F1F"/>
          <w:sz w:val="28"/>
          <w:szCs w:val="28"/>
          <w:bdr w:val="none" w:sz="0" w:space="0" w:color="auto" w:frame="1"/>
          <w:lang w:val="ru-RU"/>
        </w:rPr>
        <w:t>at</w:t>
      </w:r>
      <w:proofErr w:type="spellEnd"/>
      <w:r w:rsidRPr="004B6B88">
        <w:rPr>
          <w:rFonts w:ascii="Times New Roman" w:eastAsia="Times New Roman" w:hAnsi="Times New Roman" w:cs="Times New Roman"/>
          <w:color w:val="1F1F1F"/>
          <w:sz w:val="28"/>
          <w:szCs w:val="28"/>
          <w:bdr w:val="none" w:sz="0" w:space="0" w:color="auto" w:frame="1"/>
          <w:lang w:val="ru-RU"/>
        </w:rPr>
        <w:t xml:space="preserve"> Risk (</w:t>
      </w:r>
      <w:proofErr w:type="spellStart"/>
      <w:r w:rsidRPr="004B6B88">
        <w:rPr>
          <w:rFonts w:ascii="Times New Roman" w:eastAsia="Times New Roman" w:hAnsi="Times New Roman" w:cs="Times New Roman"/>
          <w:color w:val="1F1F1F"/>
          <w:sz w:val="28"/>
          <w:szCs w:val="28"/>
          <w:bdr w:val="none" w:sz="0" w:space="0" w:color="auto" w:frame="1"/>
          <w:lang w:val="ru-RU"/>
        </w:rPr>
        <w:t>VaR</w:t>
      </w:r>
      <w:proofErr w:type="spellEnd"/>
      <w:r w:rsidRPr="004B6B88">
        <w:rPr>
          <w:rFonts w:ascii="Times New Roman" w:eastAsia="Times New Roman" w:hAnsi="Times New Roman" w:cs="Times New Roman"/>
          <w:color w:val="1F1F1F"/>
          <w:sz w:val="28"/>
          <w:szCs w:val="28"/>
          <w:bdr w:val="none" w:sz="0" w:space="0" w:color="auto" w:frame="1"/>
          <w:lang w:val="ru-RU"/>
        </w:rPr>
        <w:t>) сократился на 36,1% (с 25,78 млн руб. до 16,49 млн руб.), а средняя попарная корреляция активов внутри портфеля снизилась до 0,42.</w:t>
      </w:r>
      <w:r w:rsidRPr="004B6B88">
        <w:rPr>
          <w:rFonts w:ascii="Times New Roman" w:eastAsia="Times New Roman" w:hAnsi="Times New Roman" w:cs="Times New Roman"/>
          <w:color w:val="1F1F1F"/>
          <w:sz w:val="28"/>
          <w:szCs w:val="28"/>
          <w:lang w:val="ru-RU"/>
        </w:rPr>
        <w:t xml:space="preserve"> </w:t>
      </w:r>
    </w:p>
    <w:p w14:paraId="467D87CF" w14:textId="77777777"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sidRPr="004B6B88">
        <w:rPr>
          <w:rFonts w:ascii="Times New Roman" w:eastAsia="Times New Roman" w:hAnsi="Times New Roman" w:cs="Times New Roman"/>
          <w:color w:val="1F1F1F"/>
          <w:sz w:val="28"/>
          <w:szCs w:val="28"/>
          <w:bdr w:val="none" w:sz="0" w:space="0" w:color="auto" w:frame="1"/>
          <w:lang w:val="ru-RU"/>
        </w:rPr>
        <w:t>Главный вывод настоящей работы заключается в том, что выдвинутая гипотеза полностью подтверждена: оптимизация отраслевого портфеля за счет исключения кредитно-уязвимых эмитентов и добавления слабо коррелирующих активов-лидеров из других секторов позволяет сформировать диверсифицированный инструмент с кардинально улучшенным профилем «риск — доходность». Интеграция классической портфельной теории с углубленным корпоративным финансовым анализом предоставляет управляющему фондом надежный механизм для минимизации потерь и максимизации благосостояния пайщиков в условиях рыночной неопределенности.</w:t>
      </w:r>
      <w:r w:rsidRPr="004B6B88">
        <w:rPr>
          <w:rFonts w:ascii="Times New Roman" w:eastAsia="Times New Roman" w:hAnsi="Times New Roman" w:cs="Times New Roman"/>
          <w:color w:val="1F1F1F"/>
          <w:sz w:val="28"/>
          <w:szCs w:val="28"/>
          <w:lang w:val="ru-RU"/>
        </w:rPr>
        <w:t xml:space="preserve"> </w:t>
      </w:r>
    </w:p>
    <w:p w14:paraId="7E55C815" w14:textId="77777777" w:rsidR="00EB52E2" w:rsidRPr="004B6B88" w:rsidRDefault="00EB52E2">
      <w:pPr>
        <w:rPr>
          <w:rFonts w:ascii="Times New Roman" w:eastAsia="Times New Roman" w:hAnsi="Times New Roman" w:cs="Times New Roman"/>
          <w:b/>
          <w:bCs/>
          <w:color w:val="1F1F1F"/>
          <w:sz w:val="28"/>
          <w:szCs w:val="28"/>
          <w:lang w:val="ru-RU"/>
        </w:rPr>
      </w:pPr>
      <w:r w:rsidRPr="004B6B88">
        <w:rPr>
          <w:rFonts w:ascii="Times New Roman" w:eastAsia="Times New Roman" w:hAnsi="Times New Roman" w:cs="Times New Roman"/>
          <w:b/>
          <w:bCs/>
          <w:color w:val="1F1F1F"/>
          <w:sz w:val="28"/>
          <w:szCs w:val="28"/>
          <w:lang w:val="ru-RU"/>
        </w:rPr>
        <w:br w:type="page"/>
      </w:r>
    </w:p>
    <w:p w14:paraId="58CFE28B" w14:textId="4FBA71BD" w:rsidR="00EB52E2" w:rsidRPr="004B6B88" w:rsidRDefault="004F7B68" w:rsidP="004B6B88">
      <w:pPr>
        <w:pStyle w:val="1"/>
        <w:spacing w:line="360" w:lineRule="auto"/>
        <w:rPr>
          <w:rFonts w:cs="Times New Roman"/>
          <w:lang w:val="ru-RU"/>
        </w:rPr>
      </w:pPr>
      <w:bookmarkStart w:id="13" w:name="_Toc233009127"/>
      <w:r>
        <w:rPr>
          <w:rFonts w:cs="Times New Roman"/>
          <w:lang w:val="ru-RU"/>
        </w:rPr>
        <w:lastRenderedPageBreak/>
        <w:t>СПИСОК ИСПОЛЬЗОВАННЫХ ИСТОЧНИКОВ</w:t>
      </w:r>
      <w:bookmarkEnd w:id="13"/>
    </w:p>
    <w:p w14:paraId="25672537" w14:textId="5E4E885E" w:rsidR="003279C5" w:rsidRPr="004B6B88" w:rsidRDefault="003279C5" w:rsidP="004B6B88">
      <w:pPr>
        <w:pStyle w:val="a5"/>
        <w:numPr>
          <w:ilvl w:val="0"/>
          <w:numId w:val="24"/>
        </w:numPr>
        <w:spacing w:before="100" w:beforeAutospacing="1" w:after="100" w:afterAutospacing="1" w:line="360" w:lineRule="auto"/>
        <w:ind w:left="0" w:firstLine="709"/>
        <w:contextualSpacing w:val="0"/>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Гражданский кодекс Российской Федерации (часть первая</w:t>
      </w:r>
      <w:proofErr w:type="gramStart"/>
      <w:r w:rsidRPr="004B6B88">
        <w:rPr>
          <w:rFonts w:ascii="Times New Roman" w:eastAsia="Times New Roman" w:hAnsi="Times New Roman" w:cs="Times New Roman"/>
          <w:sz w:val="28"/>
          <w:szCs w:val="28"/>
          <w:lang w:val="ru-RU"/>
        </w:rPr>
        <w:t>) :</w:t>
      </w:r>
      <w:proofErr w:type="gramEnd"/>
      <w:r w:rsidRPr="004B6B88">
        <w:rPr>
          <w:rFonts w:ascii="Times New Roman" w:eastAsia="Times New Roman" w:hAnsi="Times New Roman" w:cs="Times New Roman"/>
          <w:sz w:val="28"/>
          <w:szCs w:val="28"/>
          <w:lang w:val="ru-RU"/>
        </w:rPr>
        <w:t xml:space="preserve"> </w:t>
      </w:r>
      <w:proofErr w:type="spellStart"/>
      <w:r w:rsidRPr="004B6B88">
        <w:rPr>
          <w:rFonts w:ascii="Times New Roman" w:eastAsia="Times New Roman" w:hAnsi="Times New Roman" w:cs="Times New Roman"/>
          <w:sz w:val="28"/>
          <w:szCs w:val="28"/>
          <w:lang w:val="ru-RU"/>
        </w:rPr>
        <w:t>федер</w:t>
      </w:r>
      <w:proofErr w:type="spellEnd"/>
      <w:r w:rsidRPr="004B6B88">
        <w:rPr>
          <w:rFonts w:ascii="Times New Roman" w:eastAsia="Times New Roman" w:hAnsi="Times New Roman" w:cs="Times New Roman"/>
          <w:sz w:val="28"/>
          <w:szCs w:val="28"/>
          <w:lang w:val="ru-RU"/>
        </w:rPr>
        <w:t xml:space="preserve">. закон от 30.11.1994 № 51-ФЗ (актуальная редакция 2026 г.). – Москва : КонсультантПлюс, 2026.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электронный.</w:t>
      </w:r>
    </w:p>
    <w:p w14:paraId="010B7425" w14:textId="6E50C649"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Налоговый кодекс Российской Федерации (часть вторая</w:t>
      </w:r>
      <w:proofErr w:type="gramStart"/>
      <w:r w:rsidRPr="004B6B88">
        <w:rPr>
          <w:rFonts w:ascii="Times New Roman" w:eastAsia="Times New Roman" w:hAnsi="Times New Roman" w:cs="Times New Roman"/>
          <w:sz w:val="28"/>
          <w:szCs w:val="28"/>
          <w:lang w:val="ru-RU"/>
        </w:rPr>
        <w:t>) :</w:t>
      </w:r>
      <w:proofErr w:type="gramEnd"/>
      <w:r w:rsidRPr="004B6B88">
        <w:rPr>
          <w:rFonts w:ascii="Times New Roman" w:eastAsia="Times New Roman" w:hAnsi="Times New Roman" w:cs="Times New Roman"/>
          <w:sz w:val="28"/>
          <w:szCs w:val="28"/>
          <w:lang w:val="ru-RU"/>
        </w:rPr>
        <w:t xml:space="preserve"> </w:t>
      </w:r>
      <w:proofErr w:type="spellStart"/>
      <w:r w:rsidRPr="004B6B88">
        <w:rPr>
          <w:rFonts w:ascii="Times New Roman" w:eastAsia="Times New Roman" w:hAnsi="Times New Roman" w:cs="Times New Roman"/>
          <w:sz w:val="28"/>
          <w:szCs w:val="28"/>
          <w:lang w:val="ru-RU"/>
        </w:rPr>
        <w:t>федер</w:t>
      </w:r>
      <w:proofErr w:type="spellEnd"/>
      <w:r w:rsidRPr="004B6B88">
        <w:rPr>
          <w:rFonts w:ascii="Times New Roman" w:eastAsia="Times New Roman" w:hAnsi="Times New Roman" w:cs="Times New Roman"/>
          <w:sz w:val="28"/>
          <w:szCs w:val="28"/>
          <w:lang w:val="ru-RU"/>
        </w:rPr>
        <w:t xml:space="preserve">. закон от 05.08.2000 № 117-ФЗ (актуальная редакция 2026 г.). – Москва : КонсультантПлюс, 2026.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электронный.</w:t>
      </w:r>
    </w:p>
    <w:p w14:paraId="2F7355A8" w14:textId="65B9391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О рынке ценных </w:t>
      </w:r>
      <w:proofErr w:type="gramStart"/>
      <w:r w:rsidRPr="004B6B88">
        <w:rPr>
          <w:rFonts w:ascii="Times New Roman" w:eastAsia="Times New Roman" w:hAnsi="Times New Roman" w:cs="Times New Roman"/>
          <w:sz w:val="28"/>
          <w:szCs w:val="28"/>
          <w:lang w:val="ru-RU"/>
        </w:rPr>
        <w:t>бумаг :</w:t>
      </w:r>
      <w:proofErr w:type="gramEnd"/>
      <w:r w:rsidRPr="004B6B88">
        <w:rPr>
          <w:rFonts w:ascii="Times New Roman" w:eastAsia="Times New Roman" w:hAnsi="Times New Roman" w:cs="Times New Roman"/>
          <w:sz w:val="28"/>
          <w:szCs w:val="28"/>
          <w:lang w:val="ru-RU"/>
        </w:rPr>
        <w:t xml:space="preserve"> </w:t>
      </w:r>
      <w:proofErr w:type="spellStart"/>
      <w:r w:rsidRPr="004B6B88">
        <w:rPr>
          <w:rFonts w:ascii="Times New Roman" w:eastAsia="Times New Roman" w:hAnsi="Times New Roman" w:cs="Times New Roman"/>
          <w:sz w:val="28"/>
          <w:szCs w:val="28"/>
          <w:lang w:val="ru-RU"/>
        </w:rPr>
        <w:t>федер</w:t>
      </w:r>
      <w:proofErr w:type="spellEnd"/>
      <w:r w:rsidRPr="004B6B88">
        <w:rPr>
          <w:rFonts w:ascii="Times New Roman" w:eastAsia="Times New Roman" w:hAnsi="Times New Roman" w:cs="Times New Roman"/>
          <w:sz w:val="28"/>
          <w:szCs w:val="28"/>
          <w:lang w:val="ru-RU"/>
        </w:rPr>
        <w:t xml:space="preserve">. закон от 22.04.1996 № 39-ФЗ (актуальная редакция 2026 г.). – Москва : КонсультантПлюс, 2026.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электронный.</w:t>
      </w:r>
    </w:p>
    <w:p w14:paraId="76A9D9EF" w14:textId="235BFDA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Об инвестиционных </w:t>
      </w:r>
      <w:proofErr w:type="gramStart"/>
      <w:r w:rsidRPr="004B6B88">
        <w:rPr>
          <w:rFonts w:ascii="Times New Roman" w:eastAsia="Times New Roman" w:hAnsi="Times New Roman" w:cs="Times New Roman"/>
          <w:sz w:val="28"/>
          <w:szCs w:val="28"/>
          <w:lang w:val="ru-RU"/>
        </w:rPr>
        <w:t>фондах :</w:t>
      </w:r>
      <w:proofErr w:type="gramEnd"/>
      <w:r w:rsidRPr="004B6B88">
        <w:rPr>
          <w:rFonts w:ascii="Times New Roman" w:eastAsia="Times New Roman" w:hAnsi="Times New Roman" w:cs="Times New Roman"/>
          <w:sz w:val="28"/>
          <w:szCs w:val="28"/>
          <w:lang w:val="ru-RU"/>
        </w:rPr>
        <w:t xml:space="preserve"> </w:t>
      </w:r>
      <w:proofErr w:type="spellStart"/>
      <w:r w:rsidRPr="004B6B88">
        <w:rPr>
          <w:rFonts w:ascii="Times New Roman" w:eastAsia="Times New Roman" w:hAnsi="Times New Roman" w:cs="Times New Roman"/>
          <w:sz w:val="28"/>
          <w:szCs w:val="28"/>
          <w:lang w:val="ru-RU"/>
        </w:rPr>
        <w:t>федер</w:t>
      </w:r>
      <w:proofErr w:type="spellEnd"/>
      <w:r w:rsidRPr="004B6B88">
        <w:rPr>
          <w:rFonts w:ascii="Times New Roman" w:eastAsia="Times New Roman" w:hAnsi="Times New Roman" w:cs="Times New Roman"/>
          <w:sz w:val="28"/>
          <w:szCs w:val="28"/>
          <w:lang w:val="ru-RU"/>
        </w:rPr>
        <w:t xml:space="preserve">. закон от 29.11.2001 № 156-ФЗ (актуальная редакция 2026 г.). – Москва : КонсультантПлюс, 2026.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электронный.</w:t>
      </w:r>
    </w:p>
    <w:p w14:paraId="6D1A8B3D" w14:textId="6D6804D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О несостоятельности (банкротстве</w:t>
      </w:r>
      <w:proofErr w:type="gramStart"/>
      <w:r w:rsidRPr="004B6B88">
        <w:rPr>
          <w:rFonts w:ascii="Times New Roman" w:eastAsia="Times New Roman" w:hAnsi="Times New Roman" w:cs="Times New Roman"/>
          <w:sz w:val="28"/>
          <w:szCs w:val="28"/>
          <w:lang w:val="ru-RU"/>
        </w:rPr>
        <w:t>) :</w:t>
      </w:r>
      <w:proofErr w:type="gramEnd"/>
      <w:r w:rsidRPr="004B6B88">
        <w:rPr>
          <w:rFonts w:ascii="Times New Roman" w:eastAsia="Times New Roman" w:hAnsi="Times New Roman" w:cs="Times New Roman"/>
          <w:sz w:val="28"/>
          <w:szCs w:val="28"/>
          <w:lang w:val="ru-RU"/>
        </w:rPr>
        <w:t xml:space="preserve"> </w:t>
      </w:r>
      <w:proofErr w:type="spellStart"/>
      <w:r w:rsidRPr="004B6B88">
        <w:rPr>
          <w:rFonts w:ascii="Times New Roman" w:eastAsia="Times New Roman" w:hAnsi="Times New Roman" w:cs="Times New Roman"/>
          <w:sz w:val="28"/>
          <w:szCs w:val="28"/>
          <w:lang w:val="ru-RU"/>
        </w:rPr>
        <w:t>федер</w:t>
      </w:r>
      <w:proofErr w:type="spellEnd"/>
      <w:r w:rsidRPr="004B6B88">
        <w:rPr>
          <w:rFonts w:ascii="Times New Roman" w:eastAsia="Times New Roman" w:hAnsi="Times New Roman" w:cs="Times New Roman"/>
          <w:sz w:val="28"/>
          <w:szCs w:val="28"/>
          <w:lang w:val="ru-RU"/>
        </w:rPr>
        <w:t xml:space="preserve">. закон от 26.10.2002 № 127-ФЗ (актуальная редакция 2026 г.). – Москва : КонсультантПлюс, 2026.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электронный.</w:t>
      </w:r>
    </w:p>
    <w:p w14:paraId="2E5C8A7D" w14:textId="57A43DB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Об утверждении Положения по бухгалтерскому учёту «Бухгалтерская отчётность организации» ПБУ 4/</w:t>
      </w:r>
      <w:proofErr w:type="gramStart"/>
      <w:r w:rsidRPr="004B6B88">
        <w:rPr>
          <w:rFonts w:ascii="Times New Roman" w:eastAsia="Times New Roman" w:hAnsi="Times New Roman" w:cs="Times New Roman"/>
          <w:sz w:val="28"/>
          <w:szCs w:val="28"/>
          <w:lang w:val="ru-RU"/>
        </w:rPr>
        <w:t>99 :</w:t>
      </w:r>
      <w:proofErr w:type="gramEnd"/>
      <w:r w:rsidRPr="004B6B88">
        <w:rPr>
          <w:rFonts w:ascii="Times New Roman" w:eastAsia="Times New Roman" w:hAnsi="Times New Roman" w:cs="Times New Roman"/>
          <w:sz w:val="28"/>
          <w:szCs w:val="28"/>
          <w:lang w:val="ru-RU"/>
        </w:rPr>
        <w:t xml:space="preserve"> приказ Министерства финансов РФ от 06.07.1999 № 43н (актуальная редакция 2026 г.). – Москва : КонсультантПлюс, 2026.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электронный.</w:t>
      </w:r>
    </w:p>
    <w:p w14:paraId="2F39A378" w14:textId="08629B2D"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sz w:val="28"/>
          <w:szCs w:val="28"/>
          <w:lang w:val="ru-RU"/>
        </w:rPr>
        <w:t>Аскинадзи</w:t>
      </w:r>
      <w:proofErr w:type="spellEnd"/>
      <w:r w:rsidRPr="004B6B88">
        <w:rPr>
          <w:rFonts w:ascii="Times New Roman" w:eastAsia="Times New Roman" w:hAnsi="Times New Roman" w:cs="Times New Roman"/>
          <w:sz w:val="28"/>
          <w:szCs w:val="28"/>
          <w:lang w:val="ru-RU"/>
        </w:rPr>
        <w:t xml:space="preserve">, В. М. Инвестиции : учебник для бакалавров / В. М. </w:t>
      </w:r>
      <w:proofErr w:type="spellStart"/>
      <w:r w:rsidRPr="004B6B88">
        <w:rPr>
          <w:rFonts w:ascii="Times New Roman" w:eastAsia="Times New Roman" w:hAnsi="Times New Roman" w:cs="Times New Roman"/>
          <w:sz w:val="28"/>
          <w:szCs w:val="28"/>
          <w:lang w:val="ru-RU"/>
        </w:rPr>
        <w:t>Аскинадзи</w:t>
      </w:r>
      <w:proofErr w:type="spellEnd"/>
      <w:r w:rsidRPr="004B6B88">
        <w:rPr>
          <w:rFonts w:ascii="Times New Roman" w:eastAsia="Times New Roman" w:hAnsi="Times New Roman" w:cs="Times New Roman"/>
          <w:sz w:val="28"/>
          <w:szCs w:val="28"/>
          <w:lang w:val="ru-RU"/>
        </w:rPr>
        <w:t xml:space="preserve">, В. Ф. Максимова. – Переиздание. – Москва : Издательство </w:t>
      </w:r>
      <w:proofErr w:type="spellStart"/>
      <w:r w:rsidRPr="004B6B88">
        <w:rPr>
          <w:rFonts w:ascii="Times New Roman" w:eastAsia="Times New Roman" w:hAnsi="Times New Roman" w:cs="Times New Roman"/>
          <w:sz w:val="28"/>
          <w:szCs w:val="28"/>
          <w:lang w:val="ru-RU"/>
        </w:rPr>
        <w:t>Юрайт</w:t>
      </w:r>
      <w:proofErr w:type="spellEnd"/>
      <w:r w:rsidRPr="004B6B88">
        <w:rPr>
          <w:rFonts w:ascii="Times New Roman" w:eastAsia="Times New Roman" w:hAnsi="Times New Roman" w:cs="Times New Roman"/>
          <w:sz w:val="28"/>
          <w:szCs w:val="28"/>
          <w:lang w:val="ru-RU"/>
        </w:rPr>
        <w:t xml:space="preserve">, 2024. – 422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51410610" w14:textId="1C535ED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Батаева, Б. С. Корпоративное управление : учебное пособие / Б. С. Батаева. – Переиздание. – </w:t>
      </w:r>
      <w:proofErr w:type="gramStart"/>
      <w:r w:rsidRPr="004B6B88">
        <w:rPr>
          <w:rFonts w:ascii="Times New Roman" w:eastAsia="Times New Roman" w:hAnsi="Times New Roman" w:cs="Times New Roman"/>
          <w:sz w:val="28"/>
          <w:szCs w:val="28"/>
          <w:lang w:val="ru-RU"/>
        </w:rPr>
        <w:t>Москва :</w:t>
      </w:r>
      <w:proofErr w:type="gramEnd"/>
      <w:r w:rsidRPr="004B6B88">
        <w:rPr>
          <w:rFonts w:ascii="Times New Roman" w:eastAsia="Times New Roman" w:hAnsi="Times New Roman" w:cs="Times New Roman"/>
          <w:sz w:val="28"/>
          <w:szCs w:val="28"/>
          <w:lang w:val="ru-RU"/>
        </w:rPr>
        <w:t xml:space="preserve"> КНОРУС, 2024. – 184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46927AFD" w14:textId="6739796F"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lastRenderedPageBreak/>
        <w:t xml:space="preserve">Бланк, И. А. Управление финансовой безопасностью предприятия / И. А. Бланк. – 3-е изд. – </w:t>
      </w:r>
      <w:proofErr w:type="gramStart"/>
      <w:r w:rsidRPr="004B6B88">
        <w:rPr>
          <w:rFonts w:ascii="Times New Roman" w:eastAsia="Times New Roman" w:hAnsi="Times New Roman" w:cs="Times New Roman"/>
          <w:sz w:val="28"/>
          <w:szCs w:val="28"/>
          <w:lang w:val="ru-RU"/>
        </w:rPr>
        <w:t>Москва :</w:t>
      </w:r>
      <w:proofErr w:type="gramEnd"/>
      <w:r w:rsidRPr="004B6B88">
        <w:rPr>
          <w:rFonts w:ascii="Times New Roman" w:eastAsia="Times New Roman" w:hAnsi="Times New Roman" w:cs="Times New Roman"/>
          <w:sz w:val="28"/>
          <w:szCs w:val="28"/>
          <w:lang w:val="ru-RU"/>
        </w:rPr>
        <w:t xml:space="preserve"> Омега-Л, 2024. – 784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7C851A51" w14:textId="592F6F9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sz w:val="28"/>
          <w:szCs w:val="28"/>
          <w:lang w:val="ru-RU"/>
        </w:rPr>
        <w:t>Брейли</w:t>
      </w:r>
      <w:proofErr w:type="spellEnd"/>
      <w:r w:rsidRPr="004B6B88">
        <w:rPr>
          <w:rFonts w:ascii="Times New Roman" w:eastAsia="Times New Roman" w:hAnsi="Times New Roman" w:cs="Times New Roman"/>
          <w:sz w:val="28"/>
          <w:szCs w:val="28"/>
          <w:lang w:val="ru-RU"/>
        </w:rPr>
        <w:t xml:space="preserve">, Р. Принципы корпоративных финансов / Р. </w:t>
      </w:r>
      <w:proofErr w:type="spellStart"/>
      <w:r w:rsidRPr="004B6B88">
        <w:rPr>
          <w:rFonts w:ascii="Times New Roman" w:eastAsia="Times New Roman" w:hAnsi="Times New Roman" w:cs="Times New Roman"/>
          <w:sz w:val="28"/>
          <w:szCs w:val="28"/>
          <w:lang w:val="ru-RU"/>
        </w:rPr>
        <w:t>Брейли</w:t>
      </w:r>
      <w:proofErr w:type="spellEnd"/>
      <w:r w:rsidRPr="004B6B88">
        <w:rPr>
          <w:rFonts w:ascii="Times New Roman" w:eastAsia="Times New Roman" w:hAnsi="Times New Roman" w:cs="Times New Roman"/>
          <w:sz w:val="28"/>
          <w:szCs w:val="28"/>
          <w:lang w:val="ru-RU"/>
        </w:rPr>
        <w:t xml:space="preserve">, С. Майерс ; пер. с англ. – Переиздание. – </w:t>
      </w:r>
      <w:proofErr w:type="gramStart"/>
      <w:r w:rsidRPr="004B6B88">
        <w:rPr>
          <w:rFonts w:ascii="Times New Roman" w:eastAsia="Times New Roman" w:hAnsi="Times New Roman" w:cs="Times New Roman"/>
          <w:sz w:val="28"/>
          <w:szCs w:val="28"/>
          <w:lang w:val="ru-RU"/>
        </w:rPr>
        <w:t>Москва :</w:t>
      </w:r>
      <w:proofErr w:type="gramEnd"/>
      <w:r w:rsidRPr="004B6B88">
        <w:rPr>
          <w:rFonts w:ascii="Times New Roman" w:eastAsia="Times New Roman" w:hAnsi="Times New Roman" w:cs="Times New Roman"/>
          <w:sz w:val="28"/>
          <w:szCs w:val="28"/>
          <w:lang w:val="ru-RU"/>
        </w:rPr>
        <w:t xml:space="preserve"> Олимп-Бизнес, 2024. – 1120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194F9089" w14:textId="26E58408"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Григорьева, Т. И. Финансовый анализ для менеджеров: оценка, прогноз : учебник / Т. И. Григорьева. – 4-е изд., </w:t>
      </w:r>
      <w:proofErr w:type="spellStart"/>
      <w:r w:rsidRPr="004B6B88">
        <w:rPr>
          <w:rFonts w:ascii="Times New Roman" w:eastAsia="Times New Roman" w:hAnsi="Times New Roman" w:cs="Times New Roman"/>
          <w:sz w:val="28"/>
          <w:szCs w:val="28"/>
          <w:lang w:val="ru-RU"/>
        </w:rPr>
        <w:t>перераб</w:t>
      </w:r>
      <w:proofErr w:type="spellEnd"/>
      <w:r w:rsidRPr="004B6B88">
        <w:rPr>
          <w:rFonts w:ascii="Times New Roman" w:eastAsia="Times New Roman" w:hAnsi="Times New Roman" w:cs="Times New Roman"/>
          <w:sz w:val="28"/>
          <w:szCs w:val="28"/>
          <w:lang w:val="ru-RU"/>
        </w:rPr>
        <w:t xml:space="preserve">. и доп. – Москва : Издательство </w:t>
      </w:r>
      <w:proofErr w:type="spellStart"/>
      <w:r w:rsidRPr="004B6B88">
        <w:rPr>
          <w:rFonts w:ascii="Times New Roman" w:eastAsia="Times New Roman" w:hAnsi="Times New Roman" w:cs="Times New Roman"/>
          <w:sz w:val="28"/>
          <w:szCs w:val="28"/>
          <w:lang w:val="ru-RU"/>
        </w:rPr>
        <w:t>Юрайт</w:t>
      </w:r>
      <w:proofErr w:type="spellEnd"/>
      <w:r w:rsidRPr="004B6B88">
        <w:rPr>
          <w:rFonts w:ascii="Times New Roman" w:eastAsia="Times New Roman" w:hAnsi="Times New Roman" w:cs="Times New Roman"/>
          <w:sz w:val="28"/>
          <w:szCs w:val="28"/>
          <w:lang w:val="ru-RU"/>
        </w:rPr>
        <w:t xml:space="preserve">, 2024. – 462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1C689C08" w14:textId="43B2633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Грэхем, Б. Анализ ценных бумаг / Б. Грэхем, Д. Додд ; пер. с англ. – Переиздание. – </w:t>
      </w:r>
      <w:proofErr w:type="gramStart"/>
      <w:r w:rsidRPr="004B6B88">
        <w:rPr>
          <w:rFonts w:ascii="Times New Roman" w:eastAsia="Times New Roman" w:hAnsi="Times New Roman" w:cs="Times New Roman"/>
          <w:sz w:val="28"/>
          <w:szCs w:val="28"/>
          <w:lang w:val="ru-RU"/>
        </w:rPr>
        <w:t>Москва :</w:t>
      </w:r>
      <w:proofErr w:type="gramEnd"/>
      <w:r w:rsidRPr="004B6B88">
        <w:rPr>
          <w:rFonts w:ascii="Times New Roman" w:eastAsia="Times New Roman" w:hAnsi="Times New Roman" w:cs="Times New Roman"/>
          <w:sz w:val="28"/>
          <w:szCs w:val="28"/>
          <w:lang w:val="ru-RU"/>
        </w:rPr>
        <w:t xml:space="preserve"> Вильямс, 2024. – 878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7436A496" w14:textId="258D5CC7"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sz w:val="28"/>
          <w:szCs w:val="28"/>
          <w:lang w:val="ru-RU"/>
        </w:rPr>
        <w:t>Дамодаран</w:t>
      </w:r>
      <w:proofErr w:type="spellEnd"/>
      <w:r w:rsidRPr="004B6B88">
        <w:rPr>
          <w:rFonts w:ascii="Times New Roman" w:eastAsia="Times New Roman" w:hAnsi="Times New Roman" w:cs="Times New Roman"/>
          <w:sz w:val="28"/>
          <w:szCs w:val="28"/>
          <w:lang w:val="ru-RU"/>
        </w:rPr>
        <w:t xml:space="preserve">, А. Инвестиционная оценка. Инструменты и техника оценки любых активов / А. </w:t>
      </w:r>
      <w:proofErr w:type="spellStart"/>
      <w:proofErr w:type="gramStart"/>
      <w:r w:rsidRPr="004B6B88">
        <w:rPr>
          <w:rFonts w:ascii="Times New Roman" w:eastAsia="Times New Roman" w:hAnsi="Times New Roman" w:cs="Times New Roman"/>
          <w:sz w:val="28"/>
          <w:szCs w:val="28"/>
          <w:lang w:val="ru-RU"/>
        </w:rPr>
        <w:t>Дамодаран</w:t>
      </w:r>
      <w:proofErr w:type="spellEnd"/>
      <w:r w:rsidRPr="004B6B88">
        <w:rPr>
          <w:rFonts w:ascii="Times New Roman" w:eastAsia="Times New Roman" w:hAnsi="Times New Roman" w:cs="Times New Roman"/>
          <w:sz w:val="28"/>
          <w:szCs w:val="28"/>
          <w:lang w:val="ru-RU"/>
        </w:rPr>
        <w:t xml:space="preserve"> ;</w:t>
      </w:r>
      <w:proofErr w:type="gramEnd"/>
      <w:r w:rsidRPr="004B6B88">
        <w:rPr>
          <w:rFonts w:ascii="Times New Roman" w:eastAsia="Times New Roman" w:hAnsi="Times New Roman" w:cs="Times New Roman"/>
          <w:sz w:val="28"/>
          <w:szCs w:val="28"/>
          <w:lang w:val="ru-RU"/>
        </w:rPr>
        <w:t xml:space="preserve"> пер. с англ. – Переиздание. – Москва : Альпина Паблишер, 2024. – 1316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6F550BD8" w14:textId="372A262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Екимова, К. В. Финансовый менеджмент : учебник / К. В. Екимова, И. П. Савельева, К. В. </w:t>
      </w:r>
      <w:proofErr w:type="spellStart"/>
      <w:r w:rsidRPr="004B6B88">
        <w:rPr>
          <w:rFonts w:ascii="Times New Roman" w:eastAsia="Times New Roman" w:hAnsi="Times New Roman" w:cs="Times New Roman"/>
          <w:sz w:val="28"/>
          <w:szCs w:val="28"/>
          <w:lang w:val="ru-RU"/>
        </w:rPr>
        <w:t>Кардапольцев</w:t>
      </w:r>
      <w:proofErr w:type="spellEnd"/>
      <w:r w:rsidRPr="004B6B88">
        <w:rPr>
          <w:rFonts w:ascii="Times New Roman" w:eastAsia="Times New Roman" w:hAnsi="Times New Roman" w:cs="Times New Roman"/>
          <w:sz w:val="28"/>
          <w:szCs w:val="28"/>
          <w:lang w:val="ru-RU"/>
        </w:rPr>
        <w:t xml:space="preserve">. – Переиздание. – Москва : Издательство </w:t>
      </w:r>
      <w:proofErr w:type="spellStart"/>
      <w:r w:rsidRPr="004B6B88">
        <w:rPr>
          <w:rFonts w:ascii="Times New Roman" w:eastAsia="Times New Roman" w:hAnsi="Times New Roman" w:cs="Times New Roman"/>
          <w:sz w:val="28"/>
          <w:szCs w:val="28"/>
          <w:lang w:val="ru-RU"/>
        </w:rPr>
        <w:t>Юрайт</w:t>
      </w:r>
      <w:proofErr w:type="spellEnd"/>
      <w:r w:rsidRPr="004B6B88">
        <w:rPr>
          <w:rFonts w:ascii="Times New Roman" w:eastAsia="Times New Roman" w:hAnsi="Times New Roman" w:cs="Times New Roman"/>
          <w:sz w:val="28"/>
          <w:szCs w:val="28"/>
          <w:lang w:val="ru-RU"/>
        </w:rPr>
        <w:t xml:space="preserve">, 2024. – 381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2CB45954" w14:textId="3CBA0DE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Ковалев, В. В. Введение в финансовый менеджмент / В. В. Ковалев. – Переиздание. – </w:t>
      </w:r>
      <w:proofErr w:type="gramStart"/>
      <w:r w:rsidRPr="004B6B88">
        <w:rPr>
          <w:rFonts w:ascii="Times New Roman" w:eastAsia="Times New Roman" w:hAnsi="Times New Roman" w:cs="Times New Roman"/>
          <w:sz w:val="28"/>
          <w:szCs w:val="28"/>
          <w:lang w:val="ru-RU"/>
        </w:rPr>
        <w:t>Москва :</w:t>
      </w:r>
      <w:proofErr w:type="gramEnd"/>
      <w:r w:rsidRPr="004B6B88">
        <w:rPr>
          <w:rFonts w:ascii="Times New Roman" w:eastAsia="Times New Roman" w:hAnsi="Times New Roman" w:cs="Times New Roman"/>
          <w:sz w:val="28"/>
          <w:szCs w:val="28"/>
          <w:lang w:val="ru-RU"/>
        </w:rPr>
        <w:t xml:space="preserve"> Финансы и статистика, 2024. – 767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1DD3A8BC" w14:textId="30DB18F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sz w:val="28"/>
          <w:szCs w:val="28"/>
          <w:lang w:val="ru-RU"/>
        </w:rPr>
        <w:t>Когденко</w:t>
      </w:r>
      <w:proofErr w:type="spellEnd"/>
      <w:r w:rsidRPr="004B6B88">
        <w:rPr>
          <w:rFonts w:ascii="Times New Roman" w:eastAsia="Times New Roman" w:hAnsi="Times New Roman" w:cs="Times New Roman"/>
          <w:sz w:val="28"/>
          <w:szCs w:val="28"/>
          <w:lang w:val="ru-RU"/>
        </w:rPr>
        <w:t xml:space="preserve">, В. Г. Экономический анализ : учебное пособие / В. Г. </w:t>
      </w:r>
      <w:proofErr w:type="spellStart"/>
      <w:r w:rsidRPr="004B6B88">
        <w:rPr>
          <w:rFonts w:ascii="Times New Roman" w:eastAsia="Times New Roman" w:hAnsi="Times New Roman" w:cs="Times New Roman"/>
          <w:sz w:val="28"/>
          <w:szCs w:val="28"/>
          <w:lang w:val="ru-RU"/>
        </w:rPr>
        <w:t>Когденко</w:t>
      </w:r>
      <w:proofErr w:type="spellEnd"/>
      <w:r w:rsidRPr="004B6B88">
        <w:rPr>
          <w:rFonts w:ascii="Times New Roman" w:eastAsia="Times New Roman" w:hAnsi="Times New Roman" w:cs="Times New Roman"/>
          <w:sz w:val="28"/>
          <w:szCs w:val="28"/>
          <w:lang w:val="ru-RU"/>
        </w:rPr>
        <w:t xml:space="preserve">. – 4-е изд., </w:t>
      </w:r>
      <w:proofErr w:type="spellStart"/>
      <w:r w:rsidRPr="004B6B88">
        <w:rPr>
          <w:rFonts w:ascii="Times New Roman" w:eastAsia="Times New Roman" w:hAnsi="Times New Roman" w:cs="Times New Roman"/>
          <w:sz w:val="28"/>
          <w:szCs w:val="28"/>
          <w:lang w:val="ru-RU"/>
        </w:rPr>
        <w:t>перераб</w:t>
      </w:r>
      <w:proofErr w:type="spellEnd"/>
      <w:proofErr w:type="gramStart"/>
      <w:r w:rsidRPr="004B6B88">
        <w:rPr>
          <w:rFonts w:ascii="Times New Roman" w:eastAsia="Times New Roman" w:hAnsi="Times New Roman" w:cs="Times New Roman"/>
          <w:sz w:val="28"/>
          <w:szCs w:val="28"/>
          <w:lang w:val="ru-RU"/>
        </w:rPr>
        <w:t>.</w:t>
      </w:r>
      <w:proofErr w:type="gramEnd"/>
      <w:r w:rsidRPr="004B6B88">
        <w:rPr>
          <w:rFonts w:ascii="Times New Roman" w:eastAsia="Times New Roman" w:hAnsi="Times New Roman" w:cs="Times New Roman"/>
          <w:sz w:val="28"/>
          <w:szCs w:val="28"/>
          <w:lang w:val="ru-RU"/>
        </w:rPr>
        <w:t xml:space="preserve"> и доп. – </w:t>
      </w:r>
      <w:proofErr w:type="gramStart"/>
      <w:r w:rsidRPr="004B6B88">
        <w:rPr>
          <w:rFonts w:ascii="Times New Roman" w:eastAsia="Times New Roman" w:hAnsi="Times New Roman" w:cs="Times New Roman"/>
          <w:sz w:val="28"/>
          <w:szCs w:val="28"/>
          <w:lang w:val="ru-RU"/>
        </w:rPr>
        <w:t>Москва :</w:t>
      </w:r>
      <w:proofErr w:type="gramEnd"/>
      <w:r w:rsidRPr="004B6B88">
        <w:rPr>
          <w:rFonts w:ascii="Times New Roman" w:eastAsia="Times New Roman" w:hAnsi="Times New Roman" w:cs="Times New Roman"/>
          <w:sz w:val="28"/>
          <w:szCs w:val="28"/>
          <w:lang w:val="ru-RU"/>
        </w:rPr>
        <w:t xml:space="preserve"> ЮНИТИ-ДАНА, 2024. – 392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5BFCF722" w14:textId="0712F419"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sz w:val="28"/>
          <w:szCs w:val="28"/>
          <w:lang w:val="ru-RU"/>
        </w:rPr>
        <w:t>Лимитовский</w:t>
      </w:r>
      <w:proofErr w:type="spellEnd"/>
      <w:r w:rsidRPr="004B6B88">
        <w:rPr>
          <w:rFonts w:ascii="Times New Roman" w:eastAsia="Times New Roman" w:hAnsi="Times New Roman" w:cs="Times New Roman"/>
          <w:sz w:val="28"/>
          <w:szCs w:val="28"/>
          <w:lang w:val="ru-RU"/>
        </w:rPr>
        <w:t xml:space="preserve">, М. А. Корпоративный финансовый менеджмент : учебно-практическое пособие / М. А. </w:t>
      </w:r>
      <w:proofErr w:type="spellStart"/>
      <w:r w:rsidRPr="004B6B88">
        <w:rPr>
          <w:rFonts w:ascii="Times New Roman" w:eastAsia="Times New Roman" w:hAnsi="Times New Roman" w:cs="Times New Roman"/>
          <w:sz w:val="28"/>
          <w:szCs w:val="28"/>
          <w:lang w:val="ru-RU"/>
        </w:rPr>
        <w:t>Лимитовский</w:t>
      </w:r>
      <w:proofErr w:type="spellEnd"/>
      <w:r w:rsidRPr="004B6B88">
        <w:rPr>
          <w:rFonts w:ascii="Times New Roman" w:eastAsia="Times New Roman" w:hAnsi="Times New Roman" w:cs="Times New Roman"/>
          <w:sz w:val="28"/>
          <w:szCs w:val="28"/>
          <w:lang w:val="ru-RU"/>
        </w:rPr>
        <w:t xml:space="preserve">, В. П. Паламарчук, Е. Н. Лобанова. – Переиздание. – Москва : Издательство </w:t>
      </w:r>
      <w:proofErr w:type="spellStart"/>
      <w:r w:rsidRPr="004B6B88">
        <w:rPr>
          <w:rFonts w:ascii="Times New Roman" w:eastAsia="Times New Roman" w:hAnsi="Times New Roman" w:cs="Times New Roman"/>
          <w:sz w:val="28"/>
          <w:szCs w:val="28"/>
          <w:lang w:val="ru-RU"/>
        </w:rPr>
        <w:t>Юрайт</w:t>
      </w:r>
      <w:proofErr w:type="spellEnd"/>
      <w:r w:rsidRPr="004B6B88">
        <w:rPr>
          <w:rFonts w:ascii="Times New Roman" w:eastAsia="Times New Roman" w:hAnsi="Times New Roman" w:cs="Times New Roman"/>
          <w:sz w:val="28"/>
          <w:szCs w:val="28"/>
          <w:lang w:val="ru-RU"/>
        </w:rPr>
        <w:t xml:space="preserve">, 2024. – 990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12A1AE18" w14:textId="48C8601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lastRenderedPageBreak/>
        <w:t xml:space="preserve">Лисицына, Е. В. Финансовый менеджмент : учебник / Е. В. Лисицына, Т. В. Ващенко, М. В. Забродина. – 3-е изд., </w:t>
      </w:r>
      <w:proofErr w:type="spellStart"/>
      <w:r w:rsidRPr="004B6B88">
        <w:rPr>
          <w:rFonts w:ascii="Times New Roman" w:eastAsia="Times New Roman" w:hAnsi="Times New Roman" w:cs="Times New Roman"/>
          <w:sz w:val="28"/>
          <w:szCs w:val="28"/>
          <w:lang w:val="ru-RU"/>
        </w:rPr>
        <w:t>испр</w:t>
      </w:r>
      <w:proofErr w:type="spellEnd"/>
      <w:proofErr w:type="gramStart"/>
      <w:r w:rsidRPr="004B6B88">
        <w:rPr>
          <w:rFonts w:ascii="Times New Roman" w:eastAsia="Times New Roman" w:hAnsi="Times New Roman" w:cs="Times New Roman"/>
          <w:sz w:val="28"/>
          <w:szCs w:val="28"/>
          <w:lang w:val="ru-RU"/>
        </w:rPr>
        <w:t>.</w:t>
      </w:r>
      <w:proofErr w:type="gramEnd"/>
      <w:r w:rsidRPr="004B6B88">
        <w:rPr>
          <w:rFonts w:ascii="Times New Roman" w:eastAsia="Times New Roman" w:hAnsi="Times New Roman" w:cs="Times New Roman"/>
          <w:sz w:val="28"/>
          <w:szCs w:val="28"/>
          <w:lang w:val="ru-RU"/>
        </w:rPr>
        <w:t xml:space="preserve"> и доп. – </w:t>
      </w:r>
      <w:proofErr w:type="gramStart"/>
      <w:r w:rsidRPr="004B6B88">
        <w:rPr>
          <w:rFonts w:ascii="Times New Roman" w:eastAsia="Times New Roman" w:hAnsi="Times New Roman" w:cs="Times New Roman"/>
          <w:sz w:val="28"/>
          <w:szCs w:val="28"/>
          <w:lang w:val="ru-RU"/>
        </w:rPr>
        <w:t>Москва :</w:t>
      </w:r>
      <w:proofErr w:type="gramEnd"/>
      <w:r w:rsidRPr="004B6B88">
        <w:rPr>
          <w:rFonts w:ascii="Times New Roman" w:eastAsia="Times New Roman" w:hAnsi="Times New Roman" w:cs="Times New Roman"/>
          <w:sz w:val="28"/>
          <w:szCs w:val="28"/>
          <w:lang w:val="ru-RU"/>
        </w:rPr>
        <w:t xml:space="preserve"> ИНФРА-М, 2024. – 185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5FA080EB" w14:textId="4657649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sz w:val="28"/>
          <w:szCs w:val="28"/>
          <w:lang w:val="ru-RU"/>
        </w:rPr>
        <w:t>Лукасевич</w:t>
      </w:r>
      <w:proofErr w:type="spellEnd"/>
      <w:r w:rsidRPr="004B6B88">
        <w:rPr>
          <w:rFonts w:ascii="Times New Roman" w:eastAsia="Times New Roman" w:hAnsi="Times New Roman" w:cs="Times New Roman"/>
          <w:sz w:val="28"/>
          <w:szCs w:val="28"/>
          <w:lang w:val="ru-RU"/>
        </w:rPr>
        <w:t xml:space="preserve">, И. Я. Инвестиции : учебник / И. Я. </w:t>
      </w:r>
      <w:proofErr w:type="spellStart"/>
      <w:r w:rsidRPr="004B6B88">
        <w:rPr>
          <w:rFonts w:ascii="Times New Roman" w:eastAsia="Times New Roman" w:hAnsi="Times New Roman" w:cs="Times New Roman"/>
          <w:sz w:val="28"/>
          <w:szCs w:val="28"/>
          <w:lang w:val="ru-RU"/>
        </w:rPr>
        <w:t>Лукасевич</w:t>
      </w:r>
      <w:proofErr w:type="spellEnd"/>
      <w:r w:rsidRPr="004B6B88">
        <w:rPr>
          <w:rFonts w:ascii="Times New Roman" w:eastAsia="Times New Roman" w:hAnsi="Times New Roman" w:cs="Times New Roman"/>
          <w:sz w:val="28"/>
          <w:szCs w:val="28"/>
          <w:lang w:val="ru-RU"/>
        </w:rPr>
        <w:t xml:space="preserve">. – Переиздание. – </w:t>
      </w:r>
      <w:proofErr w:type="gramStart"/>
      <w:r w:rsidRPr="004B6B88">
        <w:rPr>
          <w:rFonts w:ascii="Times New Roman" w:eastAsia="Times New Roman" w:hAnsi="Times New Roman" w:cs="Times New Roman"/>
          <w:sz w:val="28"/>
          <w:szCs w:val="28"/>
          <w:lang w:val="ru-RU"/>
        </w:rPr>
        <w:t>Москва :</w:t>
      </w:r>
      <w:proofErr w:type="gramEnd"/>
      <w:r w:rsidRPr="004B6B88">
        <w:rPr>
          <w:rFonts w:ascii="Times New Roman" w:eastAsia="Times New Roman" w:hAnsi="Times New Roman" w:cs="Times New Roman"/>
          <w:sz w:val="28"/>
          <w:szCs w:val="28"/>
          <w:lang w:val="ru-RU"/>
        </w:rPr>
        <w:t xml:space="preserve"> Вузовский </w:t>
      </w:r>
      <w:proofErr w:type="gramStart"/>
      <w:r w:rsidRPr="004B6B88">
        <w:rPr>
          <w:rFonts w:ascii="Times New Roman" w:eastAsia="Times New Roman" w:hAnsi="Times New Roman" w:cs="Times New Roman"/>
          <w:sz w:val="28"/>
          <w:szCs w:val="28"/>
          <w:lang w:val="ru-RU"/>
        </w:rPr>
        <w:t>учебник :</w:t>
      </w:r>
      <w:proofErr w:type="gramEnd"/>
      <w:r w:rsidRPr="004B6B88">
        <w:rPr>
          <w:rFonts w:ascii="Times New Roman" w:eastAsia="Times New Roman" w:hAnsi="Times New Roman" w:cs="Times New Roman"/>
          <w:sz w:val="28"/>
          <w:szCs w:val="28"/>
          <w:lang w:val="ru-RU"/>
        </w:rPr>
        <w:t xml:space="preserve"> ИНФРА-М, 2024. – 413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2B7EAC09" w14:textId="297E546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Никитина, Т. В. Основы портфельного инвестирования : учебник / Т. В. Никитина [и др.]. – 3-е изд., </w:t>
      </w:r>
      <w:proofErr w:type="spellStart"/>
      <w:r w:rsidRPr="004B6B88">
        <w:rPr>
          <w:rFonts w:ascii="Times New Roman" w:eastAsia="Times New Roman" w:hAnsi="Times New Roman" w:cs="Times New Roman"/>
          <w:sz w:val="28"/>
          <w:szCs w:val="28"/>
          <w:lang w:val="ru-RU"/>
        </w:rPr>
        <w:t>испр</w:t>
      </w:r>
      <w:proofErr w:type="spellEnd"/>
      <w:r w:rsidRPr="004B6B88">
        <w:rPr>
          <w:rFonts w:ascii="Times New Roman" w:eastAsia="Times New Roman" w:hAnsi="Times New Roman" w:cs="Times New Roman"/>
          <w:sz w:val="28"/>
          <w:szCs w:val="28"/>
          <w:lang w:val="ru-RU"/>
        </w:rPr>
        <w:t xml:space="preserve">. и доп. – Москва : Издательство </w:t>
      </w:r>
      <w:proofErr w:type="spellStart"/>
      <w:r w:rsidRPr="004B6B88">
        <w:rPr>
          <w:rFonts w:ascii="Times New Roman" w:eastAsia="Times New Roman" w:hAnsi="Times New Roman" w:cs="Times New Roman"/>
          <w:sz w:val="28"/>
          <w:szCs w:val="28"/>
          <w:lang w:val="ru-RU"/>
        </w:rPr>
        <w:t>Юрайт</w:t>
      </w:r>
      <w:proofErr w:type="spellEnd"/>
      <w:r w:rsidRPr="004B6B88">
        <w:rPr>
          <w:rFonts w:ascii="Times New Roman" w:eastAsia="Times New Roman" w:hAnsi="Times New Roman" w:cs="Times New Roman"/>
          <w:sz w:val="28"/>
          <w:szCs w:val="28"/>
          <w:lang w:val="ru-RU"/>
        </w:rPr>
        <w:t xml:space="preserve">, 2024. – 195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359AA7FE" w14:textId="06FDE4B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Румянцева, Е. Е. Финансовый </w:t>
      </w:r>
      <w:proofErr w:type="gramStart"/>
      <w:r w:rsidRPr="004B6B88">
        <w:rPr>
          <w:rFonts w:ascii="Times New Roman" w:eastAsia="Times New Roman" w:hAnsi="Times New Roman" w:cs="Times New Roman"/>
          <w:sz w:val="28"/>
          <w:szCs w:val="28"/>
          <w:lang w:val="ru-RU"/>
        </w:rPr>
        <w:t>менеджмент :</w:t>
      </w:r>
      <w:proofErr w:type="gramEnd"/>
      <w:r w:rsidRPr="004B6B88">
        <w:rPr>
          <w:rFonts w:ascii="Times New Roman" w:eastAsia="Times New Roman" w:hAnsi="Times New Roman" w:cs="Times New Roman"/>
          <w:sz w:val="28"/>
          <w:szCs w:val="28"/>
          <w:lang w:val="ru-RU"/>
        </w:rPr>
        <w:t xml:space="preserve"> учебник / Е. Е. Румянцева. – Переиздание. – Москва : Издательство </w:t>
      </w:r>
      <w:proofErr w:type="spellStart"/>
      <w:r w:rsidRPr="004B6B88">
        <w:rPr>
          <w:rFonts w:ascii="Times New Roman" w:eastAsia="Times New Roman" w:hAnsi="Times New Roman" w:cs="Times New Roman"/>
          <w:sz w:val="28"/>
          <w:szCs w:val="28"/>
          <w:lang w:val="ru-RU"/>
        </w:rPr>
        <w:t>Юрайт</w:t>
      </w:r>
      <w:proofErr w:type="spellEnd"/>
      <w:r w:rsidRPr="004B6B88">
        <w:rPr>
          <w:rFonts w:ascii="Times New Roman" w:eastAsia="Times New Roman" w:hAnsi="Times New Roman" w:cs="Times New Roman"/>
          <w:sz w:val="28"/>
          <w:szCs w:val="28"/>
          <w:lang w:val="ru-RU"/>
        </w:rPr>
        <w:t xml:space="preserve">, 2024. – 360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092B8322" w14:textId="1FFCFA58"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Савицкая, Г. В. Анализ хозяйственной деятельности предприятия : учебник / Г. В. Савицкая. – 7-е изд., </w:t>
      </w:r>
      <w:proofErr w:type="spellStart"/>
      <w:r w:rsidRPr="004B6B88">
        <w:rPr>
          <w:rFonts w:ascii="Times New Roman" w:eastAsia="Times New Roman" w:hAnsi="Times New Roman" w:cs="Times New Roman"/>
          <w:sz w:val="28"/>
          <w:szCs w:val="28"/>
          <w:lang w:val="ru-RU"/>
        </w:rPr>
        <w:t>испр</w:t>
      </w:r>
      <w:proofErr w:type="spellEnd"/>
      <w:proofErr w:type="gramStart"/>
      <w:r w:rsidRPr="004B6B88">
        <w:rPr>
          <w:rFonts w:ascii="Times New Roman" w:eastAsia="Times New Roman" w:hAnsi="Times New Roman" w:cs="Times New Roman"/>
          <w:sz w:val="28"/>
          <w:szCs w:val="28"/>
          <w:lang w:val="ru-RU"/>
        </w:rPr>
        <w:t>.</w:t>
      </w:r>
      <w:proofErr w:type="gramEnd"/>
      <w:r w:rsidRPr="004B6B88">
        <w:rPr>
          <w:rFonts w:ascii="Times New Roman" w:eastAsia="Times New Roman" w:hAnsi="Times New Roman" w:cs="Times New Roman"/>
          <w:sz w:val="28"/>
          <w:szCs w:val="28"/>
          <w:lang w:val="ru-RU"/>
        </w:rPr>
        <w:t xml:space="preserve"> и доп. – </w:t>
      </w:r>
      <w:proofErr w:type="gramStart"/>
      <w:r w:rsidRPr="004B6B88">
        <w:rPr>
          <w:rFonts w:ascii="Times New Roman" w:eastAsia="Times New Roman" w:hAnsi="Times New Roman" w:cs="Times New Roman"/>
          <w:sz w:val="28"/>
          <w:szCs w:val="28"/>
          <w:lang w:val="ru-RU"/>
        </w:rPr>
        <w:t>Москва :</w:t>
      </w:r>
      <w:proofErr w:type="gramEnd"/>
      <w:r w:rsidRPr="004B6B88">
        <w:rPr>
          <w:rFonts w:ascii="Times New Roman" w:eastAsia="Times New Roman" w:hAnsi="Times New Roman" w:cs="Times New Roman"/>
          <w:sz w:val="28"/>
          <w:szCs w:val="28"/>
          <w:lang w:val="ru-RU"/>
        </w:rPr>
        <w:t xml:space="preserve"> ИНФРА-М, 2024. – 378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65526A3E" w14:textId="2F8AA15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Сергеев, И. В. Инвестиции : учебник / И. В. Сергеев, И. И. Веретенникова, В. В. Шеховцов. – 4-е изд., </w:t>
      </w:r>
      <w:proofErr w:type="spellStart"/>
      <w:r w:rsidRPr="004B6B88">
        <w:rPr>
          <w:rFonts w:ascii="Times New Roman" w:eastAsia="Times New Roman" w:hAnsi="Times New Roman" w:cs="Times New Roman"/>
          <w:sz w:val="28"/>
          <w:szCs w:val="28"/>
          <w:lang w:val="ru-RU"/>
        </w:rPr>
        <w:t>перераб</w:t>
      </w:r>
      <w:proofErr w:type="spellEnd"/>
      <w:r w:rsidRPr="004B6B88">
        <w:rPr>
          <w:rFonts w:ascii="Times New Roman" w:eastAsia="Times New Roman" w:hAnsi="Times New Roman" w:cs="Times New Roman"/>
          <w:sz w:val="28"/>
          <w:szCs w:val="28"/>
          <w:lang w:val="ru-RU"/>
        </w:rPr>
        <w:t xml:space="preserve">. и доп. – Москва : Издательство </w:t>
      </w:r>
      <w:proofErr w:type="spellStart"/>
      <w:r w:rsidRPr="004B6B88">
        <w:rPr>
          <w:rFonts w:ascii="Times New Roman" w:eastAsia="Times New Roman" w:hAnsi="Times New Roman" w:cs="Times New Roman"/>
          <w:sz w:val="28"/>
          <w:szCs w:val="28"/>
          <w:lang w:val="ru-RU"/>
        </w:rPr>
        <w:t>Юрайт</w:t>
      </w:r>
      <w:proofErr w:type="spellEnd"/>
      <w:r w:rsidRPr="004B6B88">
        <w:rPr>
          <w:rFonts w:ascii="Times New Roman" w:eastAsia="Times New Roman" w:hAnsi="Times New Roman" w:cs="Times New Roman"/>
          <w:sz w:val="28"/>
          <w:szCs w:val="28"/>
          <w:lang w:val="ru-RU"/>
        </w:rPr>
        <w:t xml:space="preserve">, 2024. – 314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25C2C3E3" w14:textId="17C8752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Теплова, Т. В. Инвестиции : учебник и практикум для вузов / Т. В. Теплова. – 3-е изд., </w:t>
      </w:r>
      <w:proofErr w:type="spellStart"/>
      <w:r w:rsidRPr="004B6B88">
        <w:rPr>
          <w:rFonts w:ascii="Times New Roman" w:eastAsia="Times New Roman" w:hAnsi="Times New Roman" w:cs="Times New Roman"/>
          <w:sz w:val="28"/>
          <w:szCs w:val="28"/>
          <w:lang w:val="ru-RU"/>
        </w:rPr>
        <w:t>перераб</w:t>
      </w:r>
      <w:proofErr w:type="spellEnd"/>
      <w:r w:rsidRPr="004B6B88">
        <w:rPr>
          <w:rFonts w:ascii="Times New Roman" w:eastAsia="Times New Roman" w:hAnsi="Times New Roman" w:cs="Times New Roman"/>
          <w:sz w:val="28"/>
          <w:szCs w:val="28"/>
          <w:lang w:val="ru-RU"/>
        </w:rPr>
        <w:t xml:space="preserve">. и доп. – Москва : Издательство </w:t>
      </w:r>
      <w:proofErr w:type="spellStart"/>
      <w:r w:rsidRPr="004B6B88">
        <w:rPr>
          <w:rFonts w:ascii="Times New Roman" w:eastAsia="Times New Roman" w:hAnsi="Times New Roman" w:cs="Times New Roman"/>
          <w:sz w:val="28"/>
          <w:szCs w:val="28"/>
          <w:lang w:val="ru-RU"/>
        </w:rPr>
        <w:t>Юрайт</w:t>
      </w:r>
      <w:proofErr w:type="spellEnd"/>
      <w:r w:rsidRPr="004B6B88">
        <w:rPr>
          <w:rFonts w:ascii="Times New Roman" w:eastAsia="Times New Roman" w:hAnsi="Times New Roman" w:cs="Times New Roman"/>
          <w:sz w:val="28"/>
          <w:szCs w:val="28"/>
          <w:lang w:val="ru-RU"/>
        </w:rPr>
        <w:t xml:space="preserve">, 2026. – 781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3BE19C81" w14:textId="3E816BEA"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Шарп, У. Ф. Инвестиции / У. Ф. Шарп, Г. Дж. Александер, Д. В. Бэйли ; пер. с англ. – Переиздание. – </w:t>
      </w:r>
      <w:proofErr w:type="gramStart"/>
      <w:r w:rsidRPr="004B6B88">
        <w:rPr>
          <w:rFonts w:ascii="Times New Roman" w:eastAsia="Times New Roman" w:hAnsi="Times New Roman" w:cs="Times New Roman"/>
          <w:sz w:val="28"/>
          <w:szCs w:val="28"/>
          <w:lang w:val="ru-RU"/>
        </w:rPr>
        <w:t>Москва :</w:t>
      </w:r>
      <w:proofErr w:type="gramEnd"/>
      <w:r w:rsidRPr="004B6B88">
        <w:rPr>
          <w:rFonts w:ascii="Times New Roman" w:eastAsia="Times New Roman" w:hAnsi="Times New Roman" w:cs="Times New Roman"/>
          <w:sz w:val="28"/>
          <w:szCs w:val="28"/>
          <w:lang w:val="ru-RU"/>
        </w:rPr>
        <w:t xml:space="preserve"> ИНФРА-М, 2024. – 1027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593DCDD0" w14:textId="484B49D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sz w:val="28"/>
          <w:szCs w:val="28"/>
          <w:lang w:val="ru-RU"/>
        </w:rPr>
        <w:t>Юзвович</w:t>
      </w:r>
      <w:proofErr w:type="spellEnd"/>
      <w:r w:rsidRPr="004B6B88">
        <w:rPr>
          <w:rFonts w:ascii="Times New Roman" w:eastAsia="Times New Roman" w:hAnsi="Times New Roman" w:cs="Times New Roman"/>
          <w:sz w:val="28"/>
          <w:szCs w:val="28"/>
          <w:lang w:val="ru-RU"/>
        </w:rPr>
        <w:t xml:space="preserve">, Л. И. Инвестиции : учебник для вузов / Л. И. </w:t>
      </w:r>
      <w:proofErr w:type="spellStart"/>
      <w:r w:rsidRPr="004B6B88">
        <w:rPr>
          <w:rFonts w:ascii="Times New Roman" w:eastAsia="Times New Roman" w:hAnsi="Times New Roman" w:cs="Times New Roman"/>
          <w:sz w:val="28"/>
          <w:szCs w:val="28"/>
          <w:lang w:val="ru-RU"/>
        </w:rPr>
        <w:t>Юзвович</w:t>
      </w:r>
      <w:proofErr w:type="spellEnd"/>
      <w:r w:rsidRPr="004B6B88">
        <w:rPr>
          <w:rFonts w:ascii="Times New Roman" w:eastAsia="Times New Roman" w:hAnsi="Times New Roman" w:cs="Times New Roman"/>
          <w:sz w:val="28"/>
          <w:szCs w:val="28"/>
          <w:lang w:val="ru-RU"/>
        </w:rPr>
        <w:t xml:space="preserve"> [и др.]. – Переиздание. – </w:t>
      </w:r>
      <w:proofErr w:type="gramStart"/>
      <w:r w:rsidRPr="004B6B88">
        <w:rPr>
          <w:rFonts w:ascii="Times New Roman" w:eastAsia="Times New Roman" w:hAnsi="Times New Roman" w:cs="Times New Roman"/>
          <w:sz w:val="28"/>
          <w:szCs w:val="28"/>
          <w:lang w:val="ru-RU"/>
        </w:rPr>
        <w:t>Екатеринбург :</w:t>
      </w:r>
      <w:proofErr w:type="gramEnd"/>
      <w:r w:rsidRPr="004B6B88">
        <w:rPr>
          <w:rFonts w:ascii="Times New Roman" w:eastAsia="Times New Roman" w:hAnsi="Times New Roman" w:cs="Times New Roman"/>
          <w:sz w:val="28"/>
          <w:szCs w:val="28"/>
          <w:lang w:val="ru-RU"/>
        </w:rPr>
        <w:t xml:space="preserve"> Изд-во Урал. ун-</w:t>
      </w:r>
      <w:proofErr w:type="gramStart"/>
      <w:r w:rsidRPr="004B6B88">
        <w:rPr>
          <w:rFonts w:ascii="Times New Roman" w:eastAsia="Times New Roman" w:hAnsi="Times New Roman" w:cs="Times New Roman"/>
          <w:sz w:val="28"/>
          <w:szCs w:val="28"/>
          <w:lang w:val="ru-RU"/>
        </w:rPr>
        <w:t>та ;</w:t>
      </w:r>
      <w:proofErr w:type="gramEnd"/>
      <w:r w:rsidRPr="004B6B88">
        <w:rPr>
          <w:rFonts w:ascii="Times New Roman" w:eastAsia="Times New Roman" w:hAnsi="Times New Roman" w:cs="Times New Roman"/>
          <w:sz w:val="28"/>
          <w:szCs w:val="28"/>
          <w:lang w:val="ru-RU"/>
        </w:rPr>
        <w:t xml:space="preserve"> </w:t>
      </w:r>
      <w:proofErr w:type="gramStart"/>
      <w:r w:rsidRPr="004B6B88">
        <w:rPr>
          <w:rFonts w:ascii="Times New Roman" w:eastAsia="Times New Roman" w:hAnsi="Times New Roman" w:cs="Times New Roman"/>
          <w:sz w:val="28"/>
          <w:szCs w:val="28"/>
          <w:lang w:val="ru-RU"/>
        </w:rPr>
        <w:t>Москва :</w:t>
      </w:r>
      <w:proofErr w:type="gramEnd"/>
      <w:r w:rsidRPr="004B6B88">
        <w:rPr>
          <w:rFonts w:ascii="Times New Roman" w:eastAsia="Times New Roman" w:hAnsi="Times New Roman" w:cs="Times New Roman"/>
          <w:sz w:val="28"/>
          <w:szCs w:val="28"/>
          <w:lang w:val="ru-RU"/>
        </w:rPr>
        <w:t xml:space="preserve"> ФЛИНТА, 2024. – 612 с.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w:t>
      </w:r>
    </w:p>
    <w:p w14:paraId="330D934F" w14:textId="35913C6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lastRenderedPageBreak/>
        <w:t xml:space="preserve">Батаева, Б. С. Влияние раскрытия ESG-показателей на финансовые результаты / Б. С. Батаева, А. Д. Кокурина.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 // Экономика. Налоги. Право. – 2024 (переиздание). – № 4. – С. 62–71.</w:t>
      </w:r>
    </w:p>
    <w:p w14:paraId="2AD90302" w14:textId="7A2CBF5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Гайфуллина, М. М. Корреляционно-регрессионный анализ инвестиционной привлекательности отрасли / М. М. Гайфуллина, Г. З. Низамова.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 // Управление. – 2024 (переиздание). – Т. 12, № 3. – С. 27–38.</w:t>
      </w:r>
    </w:p>
    <w:p w14:paraId="62553E3D" w14:textId="6CB28FC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Колесниченко, Д. М. Оценка влияния диверсификации на эффективность инвестиционного портфеля / Д. М. Колесниченко.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 // Вестник экономического научного общества студентов. – 2024 (переиздание). – № 2. – С. 14–22.</w:t>
      </w:r>
    </w:p>
    <w:p w14:paraId="7B41942E" w14:textId="08C7C6E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sz w:val="28"/>
          <w:szCs w:val="28"/>
          <w:lang w:val="ru-RU"/>
        </w:rPr>
        <w:t>Мядзель</w:t>
      </w:r>
      <w:proofErr w:type="spellEnd"/>
      <w:r w:rsidRPr="004B6B88">
        <w:rPr>
          <w:rFonts w:ascii="Times New Roman" w:eastAsia="Times New Roman" w:hAnsi="Times New Roman" w:cs="Times New Roman"/>
          <w:sz w:val="28"/>
          <w:szCs w:val="28"/>
          <w:lang w:val="ru-RU"/>
        </w:rPr>
        <w:t xml:space="preserve">, В. С. Проблемы и перспективы развития российской металлургии / В. С. </w:t>
      </w:r>
      <w:proofErr w:type="spellStart"/>
      <w:r w:rsidRPr="004B6B88">
        <w:rPr>
          <w:rFonts w:ascii="Times New Roman" w:eastAsia="Times New Roman" w:hAnsi="Times New Roman" w:cs="Times New Roman"/>
          <w:sz w:val="28"/>
          <w:szCs w:val="28"/>
          <w:lang w:val="ru-RU"/>
        </w:rPr>
        <w:t>Мядзель</w:t>
      </w:r>
      <w:proofErr w:type="spellEnd"/>
      <w:r w:rsidRPr="004B6B88">
        <w:rPr>
          <w:rFonts w:ascii="Times New Roman" w:eastAsia="Times New Roman" w:hAnsi="Times New Roman" w:cs="Times New Roman"/>
          <w:sz w:val="28"/>
          <w:szCs w:val="28"/>
          <w:lang w:val="ru-RU"/>
        </w:rPr>
        <w:t xml:space="preserve">.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 // Экономические отношения. – 2024. – Т. 14, № 3. – С. 18–29.</w:t>
      </w:r>
    </w:p>
    <w:p w14:paraId="1DDEA9BD" w14:textId="776FC14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sz w:val="28"/>
          <w:szCs w:val="28"/>
          <w:lang w:val="ru-RU"/>
        </w:rPr>
        <w:t>Радковская</w:t>
      </w:r>
      <w:proofErr w:type="spellEnd"/>
      <w:r w:rsidRPr="004B6B88">
        <w:rPr>
          <w:rFonts w:ascii="Times New Roman" w:eastAsia="Times New Roman" w:hAnsi="Times New Roman" w:cs="Times New Roman"/>
          <w:sz w:val="28"/>
          <w:szCs w:val="28"/>
          <w:lang w:val="ru-RU"/>
        </w:rPr>
        <w:t xml:space="preserve">, Н. П. ESG-инвестиции и их влияние на развитие финансового рынка / Н. П. </w:t>
      </w:r>
      <w:proofErr w:type="spellStart"/>
      <w:r w:rsidRPr="004B6B88">
        <w:rPr>
          <w:rFonts w:ascii="Times New Roman" w:eastAsia="Times New Roman" w:hAnsi="Times New Roman" w:cs="Times New Roman"/>
          <w:sz w:val="28"/>
          <w:szCs w:val="28"/>
          <w:lang w:val="ru-RU"/>
        </w:rPr>
        <w:t>Радковская</w:t>
      </w:r>
      <w:proofErr w:type="spellEnd"/>
      <w:r w:rsidRPr="004B6B88">
        <w:rPr>
          <w:rFonts w:ascii="Times New Roman" w:eastAsia="Times New Roman" w:hAnsi="Times New Roman" w:cs="Times New Roman"/>
          <w:sz w:val="28"/>
          <w:szCs w:val="28"/>
          <w:lang w:val="ru-RU"/>
        </w:rPr>
        <w:t xml:space="preserve">.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 // Наука и образование в условиях цифровой трансформации. – Санкт-</w:t>
      </w:r>
      <w:proofErr w:type="gramStart"/>
      <w:r w:rsidRPr="004B6B88">
        <w:rPr>
          <w:rFonts w:ascii="Times New Roman" w:eastAsia="Times New Roman" w:hAnsi="Times New Roman" w:cs="Times New Roman"/>
          <w:sz w:val="28"/>
          <w:szCs w:val="28"/>
          <w:lang w:val="ru-RU"/>
        </w:rPr>
        <w:t>Петербург :</w:t>
      </w:r>
      <w:proofErr w:type="gramEnd"/>
      <w:r w:rsidRPr="004B6B88">
        <w:rPr>
          <w:rFonts w:ascii="Times New Roman" w:eastAsia="Times New Roman" w:hAnsi="Times New Roman" w:cs="Times New Roman"/>
          <w:sz w:val="28"/>
          <w:szCs w:val="28"/>
          <w:lang w:val="ru-RU"/>
        </w:rPr>
        <w:t xml:space="preserve"> </w:t>
      </w:r>
      <w:proofErr w:type="spellStart"/>
      <w:r w:rsidRPr="004B6B88">
        <w:rPr>
          <w:rFonts w:ascii="Times New Roman" w:eastAsia="Times New Roman" w:hAnsi="Times New Roman" w:cs="Times New Roman"/>
          <w:sz w:val="28"/>
          <w:szCs w:val="28"/>
          <w:lang w:val="ru-RU"/>
        </w:rPr>
        <w:t>СПбГЭУ</w:t>
      </w:r>
      <w:proofErr w:type="spellEnd"/>
      <w:r w:rsidRPr="004B6B88">
        <w:rPr>
          <w:rFonts w:ascii="Times New Roman" w:eastAsia="Times New Roman" w:hAnsi="Times New Roman" w:cs="Times New Roman"/>
          <w:sz w:val="28"/>
          <w:szCs w:val="28"/>
          <w:lang w:val="ru-RU"/>
        </w:rPr>
        <w:t>, 2024 (переиздание). – С. 182–187.</w:t>
      </w:r>
    </w:p>
    <w:p w14:paraId="02228969" w14:textId="1BB0813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sidRPr="004B6B88">
        <w:rPr>
          <w:rFonts w:ascii="Times New Roman" w:eastAsia="Times New Roman" w:hAnsi="Times New Roman" w:cs="Times New Roman"/>
          <w:sz w:val="28"/>
          <w:szCs w:val="28"/>
          <w:lang w:val="ru-RU"/>
        </w:rPr>
        <w:t>Старюк</w:t>
      </w:r>
      <w:proofErr w:type="spellEnd"/>
      <w:r w:rsidRPr="004B6B88">
        <w:rPr>
          <w:rFonts w:ascii="Times New Roman" w:eastAsia="Times New Roman" w:hAnsi="Times New Roman" w:cs="Times New Roman"/>
          <w:sz w:val="28"/>
          <w:szCs w:val="28"/>
          <w:lang w:val="ru-RU"/>
        </w:rPr>
        <w:t xml:space="preserve">, П. Ю. Стратегическое управление стоимостью компании / П. Ю. </w:t>
      </w:r>
      <w:proofErr w:type="spellStart"/>
      <w:r w:rsidRPr="004B6B88">
        <w:rPr>
          <w:rFonts w:ascii="Times New Roman" w:eastAsia="Times New Roman" w:hAnsi="Times New Roman" w:cs="Times New Roman"/>
          <w:sz w:val="28"/>
          <w:szCs w:val="28"/>
          <w:lang w:val="ru-RU"/>
        </w:rPr>
        <w:t>Старюк</w:t>
      </w:r>
      <w:proofErr w:type="spellEnd"/>
      <w:r w:rsidRPr="004B6B88">
        <w:rPr>
          <w:rFonts w:ascii="Times New Roman" w:eastAsia="Times New Roman" w:hAnsi="Times New Roman" w:cs="Times New Roman"/>
          <w:sz w:val="28"/>
          <w:szCs w:val="28"/>
          <w:lang w:val="ru-RU"/>
        </w:rPr>
        <w:t xml:space="preserve">.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 // Управление корпоративными финансами. – 2024 (переиздание). – № 2. – С. 12–21.</w:t>
      </w:r>
    </w:p>
    <w:p w14:paraId="01FE3B25" w14:textId="217951F1"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Чупина, И. П. Анализ состояния металлургической промышленности России / И. П. Чупина, А. В. </w:t>
      </w:r>
      <w:proofErr w:type="spellStart"/>
      <w:r w:rsidRPr="004B6B88">
        <w:rPr>
          <w:rFonts w:ascii="Times New Roman" w:eastAsia="Times New Roman" w:hAnsi="Times New Roman" w:cs="Times New Roman"/>
          <w:sz w:val="28"/>
          <w:szCs w:val="28"/>
          <w:lang w:val="ru-RU"/>
        </w:rPr>
        <w:t>Тарабардина</w:t>
      </w:r>
      <w:proofErr w:type="spellEnd"/>
      <w:r w:rsidRPr="004B6B88">
        <w:rPr>
          <w:rFonts w:ascii="Times New Roman" w:eastAsia="Times New Roman" w:hAnsi="Times New Roman" w:cs="Times New Roman"/>
          <w:sz w:val="28"/>
          <w:szCs w:val="28"/>
          <w:lang w:val="ru-RU"/>
        </w:rPr>
        <w:t xml:space="preserve">.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непосредственный // Вектор экономики. – 2024. – № 3. – С. 11–19.</w:t>
      </w:r>
    </w:p>
    <w:p w14:paraId="112F9E30" w14:textId="0CC8059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sidRPr="004B6B88">
        <w:rPr>
          <w:rFonts w:ascii="Times New Roman" w:eastAsia="Times New Roman" w:hAnsi="Times New Roman" w:cs="Times New Roman"/>
          <w:sz w:val="28"/>
          <w:szCs w:val="28"/>
          <w:lang w:val="en-US"/>
        </w:rPr>
        <w:lastRenderedPageBreak/>
        <w:t xml:space="preserve">Fama, E. F. Choosing factors / E. F. Fama, K. R. French. – </w:t>
      </w:r>
      <w:proofErr w:type="gramStart"/>
      <w:r w:rsidRPr="004B6B88">
        <w:rPr>
          <w:rFonts w:ascii="Times New Roman" w:eastAsia="Times New Roman" w:hAnsi="Times New Roman" w:cs="Times New Roman"/>
          <w:sz w:val="28"/>
          <w:szCs w:val="28"/>
          <w:lang w:val="en-US"/>
        </w:rPr>
        <w:t>Text :</w:t>
      </w:r>
      <w:proofErr w:type="gramEnd"/>
      <w:r w:rsidRPr="004B6B88">
        <w:rPr>
          <w:rFonts w:ascii="Times New Roman" w:eastAsia="Times New Roman" w:hAnsi="Times New Roman" w:cs="Times New Roman"/>
          <w:sz w:val="28"/>
          <w:szCs w:val="28"/>
          <w:lang w:val="en-US"/>
        </w:rPr>
        <w:t xml:space="preserve"> unmediated // Journal of Financial Economics. – 2024 (Reprint). – Vol. 128, no. 2. – P. 234–252.</w:t>
      </w:r>
    </w:p>
    <w:p w14:paraId="6AD45433" w14:textId="74D166AD"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sidRPr="004B6B88">
        <w:rPr>
          <w:rFonts w:ascii="Times New Roman" w:eastAsia="Times New Roman" w:hAnsi="Times New Roman" w:cs="Times New Roman"/>
          <w:sz w:val="28"/>
          <w:szCs w:val="28"/>
          <w:lang w:val="en-US"/>
        </w:rPr>
        <w:t xml:space="preserve">Fama, E. F. The Capital Asset Pricing Model: Theory and Evidence / E. F. Fama, K. R. French. – </w:t>
      </w:r>
      <w:proofErr w:type="gramStart"/>
      <w:r w:rsidRPr="004B6B88">
        <w:rPr>
          <w:rFonts w:ascii="Times New Roman" w:eastAsia="Times New Roman" w:hAnsi="Times New Roman" w:cs="Times New Roman"/>
          <w:sz w:val="28"/>
          <w:szCs w:val="28"/>
          <w:lang w:val="en-US"/>
        </w:rPr>
        <w:t>Text :</w:t>
      </w:r>
      <w:proofErr w:type="gramEnd"/>
      <w:r w:rsidRPr="004B6B88">
        <w:rPr>
          <w:rFonts w:ascii="Times New Roman" w:eastAsia="Times New Roman" w:hAnsi="Times New Roman" w:cs="Times New Roman"/>
          <w:sz w:val="28"/>
          <w:szCs w:val="28"/>
          <w:lang w:val="en-US"/>
        </w:rPr>
        <w:t xml:space="preserve"> unmediated // Journal of Economic Perspectives. – 2024 (Reprint). – Vol. 18, no. 3. – P. 25–46.</w:t>
      </w:r>
    </w:p>
    <w:p w14:paraId="6EAF06A7" w14:textId="5EC3705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sidRPr="004B6B88">
        <w:rPr>
          <w:rFonts w:ascii="Times New Roman" w:eastAsia="Times New Roman" w:hAnsi="Times New Roman" w:cs="Times New Roman"/>
          <w:sz w:val="28"/>
          <w:szCs w:val="28"/>
          <w:lang w:val="en-US"/>
        </w:rPr>
        <w:t xml:space="preserve">Markowitz, H. M. Portfolio Selection: Efficient Diversification of Investments / H. M. Markowitz. – New </w:t>
      </w:r>
      <w:proofErr w:type="gramStart"/>
      <w:r w:rsidRPr="004B6B88">
        <w:rPr>
          <w:rFonts w:ascii="Times New Roman" w:eastAsia="Times New Roman" w:hAnsi="Times New Roman" w:cs="Times New Roman"/>
          <w:sz w:val="28"/>
          <w:szCs w:val="28"/>
          <w:lang w:val="en-US"/>
        </w:rPr>
        <w:t>York :</w:t>
      </w:r>
      <w:proofErr w:type="gramEnd"/>
      <w:r w:rsidRPr="004B6B88">
        <w:rPr>
          <w:rFonts w:ascii="Times New Roman" w:eastAsia="Times New Roman" w:hAnsi="Times New Roman" w:cs="Times New Roman"/>
          <w:sz w:val="28"/>
          <w:szCs w:val="28"/>
          <w:lang w:val="en-US"/>
        </w:rPr>
        <w:t xml:space="preserve"> Wiley, 2024 (Reprint). – 344 p. – </w:t>
      </w:r>
      <w:proofErr w:type="gramStart"/>
      <w:r w:rsidRPr="004B6B88">
        <w:rPr>
          <w:rFonts w:ascii="Times New Roman" w:eastAsia="Times New Roman" w:hAnsi="Times New Roman" w:cs="Times New Roman"/>
          <w:sz w:val="28"/>
          <w:szCs w:val="28"/>
          <w:lang w:val="en-US"/>
        </w:rPr>
        <w:t>Text :</w:t>
      </w:r>
      <w:proofErr w:type="gramEnd"/>
      <w:r w:rsidRPr="004B6B88">
        <w:rPr>
          <w:rFonts w:ascii="Times New Roman" w:eastAsia="Times New Roman" w:hAnsi="Times New Roman" w:cs="Times New Roman"/>
          <w:sz w:val="28"/>
          <w:szCs w:val="28"/>
          <w:lang w:val="en-US"/>
        </w:rPr>
        <w:t xml:space="preserve"> unmediated.</w:t>
      </w:r>
    </w:p>
    <w:p w14:paraId="4B9F3279" w14:textId="7F6DE17A"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sidRPr="004B6B88">
        <w:rPr>
          <w:rFonts w:ascii="Times New Roman" w:eastAsia="Times New Roman" w:hAnsi="Times New Roman" w:cs="Times New Roman"/>
          <w:sz w:val="28"/>
          <w:szCs w:val="28"/>
          <w:lang w:val="en-US"/>
        </w:rPr>
        <w:t xml:space="preserve">Markowitz, H. M. Portfolio Selection / H. M. Markowitz. – </w:t>
      </w:r>
      <w:proofErr w:type="gramStart"/>
      <w:r w:rsidRPr="004B6B88">
        <w:rPr>
          <w:rFonts w:ascii="Times New Roman" w:eastAsia="Times New Roman" w:hAnsi="Times New Roman" w:cs="Times New Roman"/>
          <w:sz w:val="28"/>
          <w:szCs w:val="28"/>
          <w:lang w:val="en-US"/>
        </w:rPr>
        <w:t>Text :</w:t>
      </w:r>
      <w:proofErr w:type="gramEnd"/>
      <w:r w:rsidRPr="004B6B88">
        <w:rPr>
          <w:rFonts w:ascii="Times New Roman" w:eastAsia="Times New Roman" w:hAnsi="Times New Roman" w:cs="Times New Roman"/>
          <w:sz w:val="28"/>
          <w:szCs w:val="28"/>
          <w:lang w:val="en-US"/>
        </w:rPr>
        <w:t xml:space="preserve"> unmediated // The Journal of Finance. – 2024 (Reprint). – Vol. 7, no. 1. – P. 77–91.</w:t>
      </w:r>
    </w:p>
    <w:p w14:paraId="356024E6" w14:textId="5F86B68D"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sidRPr="004B6B88">
        <w:rPr>
          <w:rFonts w:ascii="Times New Roman" w:eastAsia="Times New Roman" w:hAnsi="Times New Roman" w:cs="Times New Roman"/>
          <w:sz w:val="28"/>
          <w:szCs w:val="28"/>
          <w:lang w:val="en-US"/>
        </w:rPr>
        <w:t xml:space="preserve">Sharpe, W. F. Capital asset prices: a theory of market equilibrium under conditions of risk / W. F. Sharpe. – </w:t>
      </w:r>
      <w:proofErr w:type="gramStart"/>
      <w:r w:rsidRPr="004B6B88">
        <w:rPr>
          <w:rFonts w:ascii="Times New Roman" w:eastAsia="Times New Roman" w:hAnsi="Times New Roman" w:cs="Times New Roman"/>
          <w:sz w:val="28"/>
          <w:szCs w:val="28"/>
          <w:lang w:val="en-US"/>
        </w:rPr>
        <w:t>Text :</w:t>
      </w:r>
      <w:proofErr w:type="gramEnd"/>
      <w:r w:rsidRPr="004B6B88">
        <w:rPr>
          <w:rFonts w:ascii="Times New Roman" w:eastAsia="Times New Roman" w:hAnsi="Times New Roman" w:cs="Times New Roman"/>
          <w:sz w:val="28"/>
          <w:szCs w:val="28"/>
          <w:lang w:val="en-US"/>
        </w:rPr>
        <w:t xml:space="preserve"> unmediated // The Journal of Finance. – 2024 (Reprint). – Vol. 19, no. 3. – P. 425–442.</w:t>
      </w:r>
    </w:p>
    <w:p w14:paraId="44745655" w14:textId="04EFAE9A"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sidRPr="004B6B88">
        <w:rPr>
          <w:rFonts w:ascii="Times New Roman" w:eastAsia="Times New Roman" w:hAnsi="Times New Roman" w:cs="Times New Roman"/>
          <w:sz w:val="28"/>
          <w:szCs w:val="28"/>
          <w:lang w:val="en-US"/>
        </w:rPr>
        <w:t xml:space="preserve">Sharpe, W. F. Mutual Fund Performance / W. F. Sharpe. – </w:t>
      </w:r>
      <w:proofErr w:type="gramStart"/>
      <w:r w:rsidRPr="004B6B88">
        <w:rPr>
          <w:rFonts w:ascii="Times New Roman" w:eastAsia="Times New Roman" w:hAnsi="Times New Roman" w:cs="Times New Roman"/>
          <w:sz w:val="28"/>
          <w:szCs w:val="28"/>
          <w:lang w:val="en-US"/>
        </w:rPr>
        <w:t>Text :</w:t>
      </w:r>
      <w:proofErr w:type="gramEnd"/>
      <w:r w:rsidRPr="004B6B88">
        <w:rPr>
          <w:rFonts w:ascii="Times New Roman" w:eastAsia="Times New Roman" w:hAnsi="Times New Roman" w:cs="Times New Roman"/>
          <w:sz w:val="28"/>
          <w:szCs w:val="28"/>
          <w:lang w:val="en-US"/>
        </w:rPr>
        <w:t xml:space="preserve"> unmediated // The Journal of Business. – 2024 (Reprint). – Vol. 39, no. 1. – P. 119–138.</w:t>
      </w:r>
    </w:p>
    <w:p w14:paraId="3E20DF5C" w14:textId="44FDC13F"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sidRPr="004B6B88">
        <w:rPr>
          <w:rFonts w:ascii="Times New Roman" w:eastAsia="Times New Roman" w:hAnsi="Times New Roman" w:cs="Times New Roman"/>
          <w:sz w:val="28"/>
          <w:szCs w:val="28"/>
          <w:lang w:val="en-US"/>
        </w:rPr>
        <w:t xml:space="preserve">Sortino, F. A. Performance Measurement in a Downside Risk Framework / F. A. Sortino, R. Van Der Meer. – </w:t>
      </w:r>
      <w:proofErr w:type="gramStart"/>
      <w:r w:rsidRPr="004B6B88">
        <w:rPr>
          <w:rFonts w:ascii="Times New Roman" w:eastAsia="Times New Roman" w:hAnsi="Times New Roman" w:cs="Times New Roman"/>
          <w:sz w:val="28"/>
          <w:szCs w:val="28"/>
          <w:lang w:val="en-US"/>
        </w:rPr>
        <w:t>Text :</w:t>
      </w:r>
      <w:proofErr w:type="gramEnd"/>
      <w:r w:rsidRPr="004B6B88">
        <w:rPr>
          <w:rFonts w:ascii="Times New Roman" w:eastAsia="Times New Roman" w:hAnsi="Times New Roman" w:cs="Times New Roman"/>
          <w:sz w:val="28"/>
          <w:szCs w:val="28"/>
          <w:lang w:val="en-US"/>
        </w:rPr>
        <w:t xml:space="preserve"> unmediated // The Journal of Portfolio Management. – 2024 (Reprint). – Vol. 18, no. 1. – P. 27–31.</w:t>
      </w:r>
    </w:p>
    <w:p w14:paraId="0E259628" w14:textId="4C7B6E3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sidRPr="004B6B88">
        <w:rPr>
          <w:rFonts w:ascii="Times New Roman" w:eastAsia="Times New Roman" w:hAnsi="Times New Roman" w:cs="Times New Roman"/>
          <w:sz w:val="28"/>
          <w:szCs w:val="28"/>
          <w:lang w:val="en-US"/>
        </w:rPr>
        <w:t xml:space="preserve">Treynor, J. L. How to Rate Management of Investment Funds / J. L. Treynor. – </w:t>
      </w:r>
      <w:proofErr w:type="gramStart"/>
      <w:r w:rsidRPr="004B6B88">
        <w:rPr>
          <w:rFonts w:ascii="Times New Roman" w:eastAsia="Times New Roman" w:hAnsi="Times New Roman" w:cs="Times New Roman"/>
          <w:sz w:val="28"/>
          <w:szCs w:val="28"/>
          <w:lang w:val="en-US"/>
        </w:rPr>
        <w:t>Text :</w:t>
      </w:r>
      <w:proofErr w:type="gramEnd"/>
      <w:r w:rsidRPr="004B6B88">
        <w:rPr>
          <w:rFonts w:ascii="Times New Roman" w:eastAsia="Times New Roman" w:hAnsi="Times New Roman" w:cs="Times New Roman"/>
          <w:sz w:val="28"/>
          <w:szCs w:val="28"/>
          <w:lang w:val="en-US"/>
        </w:rPr>
        <w:t xml:space="preserve"> unmediated // Harvard Business Review. – 2024 (Reprint). – Vol. 43, no. 1. – P. 63–75.</w:t>
      </w:r>
    </w:p>
    <w:p w14:paraId="52FE25D1" w14:textId="3B3C866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sidRPr="004B6B88">
        <w:rPr>
          <w:rFonts w:ascii="Times New Roman" w:eastAsia="Times New Roman" w:hAnsi="Times New Roman" w:cs="Times New Roman"/>
          <w:sz w:val="28"/>
          <w:szCs w:val="28"/>
          <w:lang w:val="en-US"/>
        </w:rPr>
        <w:t xml:space="preserve">Jensen, M. C. The Performance of Mutual Funds in the Period 1945–1964 / M. C. Jensen. – </w:t>
      </w:r>
      <w:proofErr w:type="gramStart"/>
      <w:r w:rsidRPr="004B6B88">
        <w:rPr>
          <w:rFonts w:ascii="Times New Roman" w:eastAsia="Times New Roman" w:hAnsi="Times New Roman" w:cs="Times New Roman"/>
          <w:sz w:val="28"/>
          <w:szCs w:val="28"/>
          <w:lang w:val="en-US"/>
        </w:rPr>
        <w:t>Text :</w:t>
      </w:r>
      <w:proofErr w:type="gramEnd"/>
      <w:r w:rsidRPr="004B6B88">
        <w:rPr>
          <w:rFonts w:ascii="Times New Roman" w:eastAsia="Times New Roman" w:hAnsi="Times New Roman" w:cs="Times New Roman"/>
          <w:sz w:val="28"/>
          <w:szCs w:val="28"/>
          <w:lang w:val="en-US"/>
        </w:rPr>
        <w:t xml:space="preserve"> unmediated // The Journal of Finance. – 2024 (Reprint). – Vol. 23, no. 2. – P. 389–416.</w:t>
      </w:r>
    </w:p>
    <w:p w14:paraId="7AFD9FFC" w14:textId="6DD8C9CF"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sidRPr="004B6B88">
        <w:rPr>
          <w:rFonts w:ascii="Times New Roman" w:eastAsia="Times New Roman" w:hAnsi="Times New Roman" w:cs="Times New Roman"/>
          <w:sz w:val="28"/>
          <w:szCs w:val="28"/>
          <w:lang w:val="en-US"/>
        </w:rPr>
        <w:lastRenderedPageBreak/>
        <w:t xml:space="preserve">Altman, E. I. Predicting Financial Distress of Companies: Revisiting the Z-Score and ZETA Models / E. I. Altman. – </w:t>
      </w:r>
      <w:proofErr w:type="gramStart"/>
      <w:r w:rsidRPr="004B6B88">
        <w:rPr>
          <w:rFonts w:ascii="Times New Roman" w:eastAsia="Times New Roman" w:hAnsi="Times New Roman" w:cs="Times New Roman"/>
          <w:sz w:val="28"/>
          <w:szCs w:val="28"/>
          <w:lang w:val="en-US"/>
        </w:rPr>
        <w:t>Text :</w:t>
      </w:r>
      <w:proofErr w:type="gramEnd"/>
      <w:r w:rsidRPr="004B6B88">
        <w:rPr>
          <w:rFonts w:ascii="Times New Roman" w:eastAsia="Times New Roman" w:hAnsi="Times New Roman" w:cs="Times New Roman"/>
          <w:sz w:val="28"/>
          <w:szCs w:val="28"/>
          <w:lang w:val="en-US"/>
        </w:rPr>
        <w:t xml:space="preserve"> unmediated // Stern School of Business Working Paper. – 2024 (Reprint). – 54 p.</w:t>
      </w:r>
    </w:p>
    <w:p w14:paraId="6EEF7750" w14:textId="5A11984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sidRPr="004B6B88">
        <w:rPr>
          <w:rFonts w:ascii="Times New Roman" w:eastAsia="Times New Roman" w:hAnsi="Times New Roman" w:cs="Times New Roman"/>
          <w:sz w:val="28"/>
          <w:szCs w:val="28"/>
          <w:lang w:val="en-US"/>
        </w:rPr>
        <w:t xml:space="preserve">Black, F. The Pricing of Options and Corporate Liabilities / F. Black, M. Scholes. – </w:t>
      </w:r>
      <w:proofErr w:type="gramStart"/>
      <w:r w:rsidRPr="004B6B88">
        <w:rPr>
          <w:rFonts w:ascii="Times New Roman" w:eastAsia="Times New Roman" w:hAnsi="Times New Roman" w:cs="Times New Roman"/>
          <w:sz w:val="28"/>
          <w:szCs w:val="28"/>
          <w:lang w:val="en-US"/>
        </w:rPr>
        <w:t>Text :</w:t>
      </w:r>
      <w:proofErr w:type="gramEnd"/>
      <w:r w:rsidRPr="004B6B88">
        <w:rPr>
          <w:rFonts w:ascii="Times New Roman" w:eastAsia="Times New Roman" w:hAnsi="Times New Roman" w:cs="Times New Roman"/>
          <w:sz w:val="28"/>
          <w:szCs w:val="28"/>
          <w:lang w:val="en-US"/>
        </w:rPr>
        <w:t xml:space="preserve"> unmediated // Journal of Political Economy. – 2024 (Reprint). – Vol. 81, no. 3. – P. 637–654.</w:t>
      </w:r>
    </w:p>
    <w:p w14:paraId="73C12023" w14:textId="787E3CC1"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sidRPr="004B6B88">
        <w:rPr>
          <w:rFonts w:ascii="Times New Roman" w:eastAsia="Times New Roman" w:hAnsi="Times New Roman" w:cs="Times New Roman"/>
          <w:sz w:val="28"/>
          <w:szCs w:val="28"/>
          <w:lang w:val="en-US"/>
        </w:rPr>
        <w:t xml:space="preserve">Damodaran, A. Investment Philosophies: Successful Strategies and the Investors Who Made Them Work / A. Damodaran. – 2nd ed. – </w:t>
      </w:r>
      <w:proofErr w:type="gramStart"/>
      <w:r w:rsidRPr="004B6B88">
        <w:rPr>
          <w:rFonts w:ascii="Times New Roman" w:eastAsia="Times New Roman" w:hAnsi="Times New Roman" w:cs="Times New Roman"/>
          <w:sz w:val="28"/>
          <w:szCs w:val="28"/>
          <w:lang w:val="en-US"/>
        </w:rPr>
        <w:t>Hoboken :</w:t>
      </w:r>
      <w:proofErr w:type="gramEnd"/>
      <w:r w:rsidRPr="004B6B88">
        <w:rPr>
          <w:rFonts w:ascii="Times New Roman" w:eastAsia="Times New Roman" w:hAnsi="Times New Roman" w:cs="Times New Roman"/>
          <w:sz w:val="28"/>
          <w:szCs w:val="28"/>
          <w:lang w:val="en-US"/>
        </w:rPr>
        <w:t xml:space="preserve"> Wiley, 2024 (Reprint). – 614 p. – </w:t>
      </w:r>
      <w:proofErr w:type="gramStart"/>
      <w:r w:rsidRPr="004B6B88">
        <w:rPr>
          <w:rFonts w:ascii="Times New Roman" w:eastAsia="Times New Roman" w:hAnsi="Times New Roman" w:cs="Times New Roman"/>
          <w:sz w:val="28"/>
          <w:szCs w:val="28"/>
          <w:lang w:val="en-US"/>
        </w:rPr>
        <w:t>Text :</w:t>
      </w:r>
      <w:proofErr w:type="gramEnd"/>
      <w:r w:rsidRPr="004B6B88">
        <w:rPr>
          <w:rFonts w:ascii="Times New Roman" w:eastAsia="Times New Roman" w:hAnsi="Times New Roman" w:cs="Times New Roman"/>
          <w:sz w:val="28"/>
          <w:szCs w:val="28"/>
          <w:lang w:val="en-US"/>
        </w:rPr>
        <w:t xml:space="preserve"> unmediated.</w:t>
      </w:r>
    </w:p>
    <w:p w14:paraId="52FAC418" w14:textId="190BD027"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Банк России (Центральный банк Российской Федерации</w:t>
      </w:r>
      <w:proofErr w:type="gramStart"/>
      <w:r w:rsidRPr="004B6B88">
        <w:rPr>
          <w:rFonts w:ascii="Times New Roman" w:eastAsia="Times New Roman" w:hAnsi="Times New Roman" w:cs="Times New Roman"/>
          <w:sz w:val="28"/>
          <w:szCs w:val="28"/>
          <w:lang w:val="ru-RU"/>
        </w:rPr>
        <w:t>) :</w:t>
      </w:r>
      <w:proofErr w:type="gramEnd"/>
      <w:r w:rsidRPr="004B6B88">
        <w:rPr>
          <w:rFonts w:ascii="Times New Roman" w:eastAsia="Times New Roman" w:hAnsi="Times New Roman" w:cs="Times New Roman"/>
          <w:sz w:val="28"/>
          <w:szCs w:val="28"/>
          <w:lang w:val="ru-RU"/>
        </w:rPr>
        <w:t xml:space="preserve"> официальный сайт. – URL: </w:t>
      </w:r>
      <w:hyperlink r:id="rId9" w:tgtFrame="_blank" w:history="1">
        <w:r w:rsidRPr="004B6B88">
          <w:rPr>
            <w:rFonts w:ascii="Times New Roman" w:eastAsia="Times New Roman" w:hAnsi="Times New Roman" w:cs="Times New Roman"/>
            <w:color w:val="0000FF"/>
            <w:sz w:val="28"/>
            <w:szCs w:val="28"/>
            <w:u w:val="single"/>
            <w:lang w:val="ru-RU"/>
          </w:rPr>
          <w:t>https://www.cbr.ru/</w:t>
        </w:r>
      </w:hyperlink>
      <w:r w:rsidRPr="004B6B88">
        <w:rPr>
          <w:rFonts w:ascii="Times New Roman" w:eastAsia="Times New Roman" w:hAnsi="Times New Roman" w:cs="Times New Roman"/>
          <w:sz w:val="28"/>
          <w:szCs w:val="28"/>
          <w:lang w:val="ru-RU"/>
        </w:rPr>
        <w:t xml:space="preserve"> (дата обращения: 07.05.2026).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электронный.</w:t>
      </w:r>
    </w:p>
    <w:p w14:paraId="79419D6A" w14:textId="3BC4C6E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Московская </w:t>
      </w:r>
      <w:proofErr w:type="gramStart"/>
      <w:r w:rsidRPr="004B6B88">
        <w:rPr>
          <w:rFonts w:ascii="Times New Roman" w:eastAsia="Times New Roman" w:hAnsi="Times New Roman" w:cs="Times New Roman"/>
          <w:sz w:val="28"/>
          <w:szCs w:val="28"/>
          <w:lang w:val="ru-RU"/>
        </w:rPr>
        <w:t>Биржа :</w:t>
      </w:r>
      <w:proofErr w:type="gramEnd"/>
      <w:r w:rsidRPr="004B6B88">
        <w:rPr>
          <w:rFonts w:ascii="Times New Roman" w:eastAsia="Times New Roman" w:hAnsi="Times New Roman" w:cs="Times New Roman"/>
          <w:sz w:val="28"/>
          <w:szCs w:val="28"/>
          <w:lang w:val="ru-RU"/>
        </w:rPr>
        <w:t xml:space="preserve"> официальный сайт. – URL: </w:t>
      </w:r>
      <w:hyperlink r:id="rId10" w:tgtFrame="_blank" w:history="1">
        <w:r w:rsidRPr="004B6B88">
          <w:rPr>
            <w:rFonts w:ascii="Times New Roman" w:eastAsia="Times New Roman" w:hAnsi="Times New Roman" w:cs="Times New Roman"/>
            <w:color w:val="0000FF"/>
            <w:sz w:val="28"/>
            <w:szCs w:val="28"/>
            <w:u w:val="single"/>
            <w:lang w:val="ru-RU"/>
          </w:rPr>
          <w:t>https://www.moex.com/</w:t>
        </w:r>
      </w:hyperlink>
      <w:r w:rsidRPr="004B6B88">
        <w:rPr>
          <w:rFonts w:ascii="Times New Roman" w:eastAsia="Times New Roman" w:hAnsi="Times New Roman" w:cs="Times New Roman"/>
          <w:sz w:val="28"/>
          <w:szCs w:val="28"/>
          <w:lang w:val="ru-RU"/>
        </w:rPr>
        <w:t xml:space="preserve"> (дата обращения: 07.05.2026).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электронный.</w:t>
      </w:r>
    </w:p>
    <w:p w14:paraId="6540DD66" w14:textId="2C77374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ПАО «Северсталь</w:t>
      </w:r>
      <w:proofErr w:type="gramStart"/>
      <w:r w:rsidRPr="004B6B88">
        <w:rPr>
          <w:rFonts w:ascii="Times New Roman" w:eastAsia="Times New Roman" w:hAnsi="Times New Roman" w:cs="Times New Roman"/>
          <w:sz w:val="28"/>
          <w:szCs w:val="28"/>
          <w:lang w:val="ru-RU"/>
        </w:rPr>
        <w:t>» :</w:t>
      </w:r>
      <w:proofErr w:type="gramEnd"/>
      <w:r w:rsidRPr="004B6B88">
        <w:rPr>
          <w:rFonts w:ascii="Times New Roman" w:eastAsia="Times New Roman" w:hAnsi="Times New Roman" w:cs="Times New Roman"/>
          <w:sz w:val="28"/>
          <w:szCs w:val="28"/>
          <w:lang w:val="ru-RU"/>
        </w:rPr>
        <w:t xml:space="preserve"> годовая бухгалтерская отчётность и аудиторское заключение за 2025 год. – URL: </w:t>
      </w:r>
      <w:hyperlink r:id="rId11" w:tgtFrame="_blank" w:history="1">
        <w:r w:rsidRPr="004B6B88">
          <w:rPr>
            <w:rFonts w:ascii="Times New Roman" w:eastAsia="Times New Roman" w:hAnsi="Times New Roman" w:cs="Times New Roman"/>
            <w:color w:val="0000FF"/>
            <w:sz w:val="28"/>
            <w:szCs w:val="28"/>
            <w:u w:val="single"/>
            <w:lang w:val="ru-RU"/>
          </w:rPr>
          <w:t>https://severstal.com/</w:t>
        </w:r>
      </w:hyperlink>
      <w:r w:rsidRPr="004B6B88">
        <w:rPr>
          <w:rFonts w:ascii="Times New Roman" w:eastAsia="Times New Roman" w:hAnsi="Times New Roman" w:cs="Times New Roman"/>
          <w:sz w:val="28"/>
          <w:szCs w:val="28"/>
          <w:lang w:val="ru-RU"/>
        </w:rPr>
        <w:t xml:space="preserve"> (дата обращения: 06.05.2026).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электронный.</w:t>
      </w:r>
    </w:p>
    <w:p w14:paraId="047A6F7F" w14:textId="5398FC51"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Федеральная служба государственной статистики (Росстат</w:t>
      </w:r>
      <w:proofErr w:type="gramStart"/>
      <w:r w:rsidRPr="004B6B88">
        <w:rPr>
          <w:rFonts w:ascii="Times New Roman" w:eastAsia="Times New Roman" w:hAnsi="Times New Roman" w:cs="Times New Roman"/>
          <w:sz w:val="28"/>
          <w:szCs w:val="28"/>
          <w:lang w:val="ru-RU"/>
        </w:rPr>
        <w:t>) :</w:t>
      </w:r>
      <w:proofErr w:type="gramEnd"/>
      <w:r w:rsidRPr="004B6B88">
        <w:rPr>
          <w:rFonts w:ascii="Times New Roman" w:eastAsia="Times New Roman" w:hAnsi="Times New Roman" w:cs="Times New Roman"/>
          <w:sz w:val="28"/>
          <w:szCs w:val="28"/>
          <w:lang w:val="ru-RU"/>
        </w:rPr>
        <w:t xml:space="preserve"> официальный сайт. – URL: </w:t>
      </w:r>
      <w:hyperlink r:id="rId12" w:tgtFrame="_blank" w:history="1">
        <w:r w:rsidRPr="004B6B88">
          <w:rPr>
            <w:rFonts w:ascii="Times New Roman" w:eastAsia="Times New Roman" w:hAnsi="Times New Roman" w:cs="Times New Roman"/>
            <w:color w:val="0000FF"/>
            <w:sz w:val="28"/>
            <w:szCs w:val="28"/>
            <w:u w:val="single"/>
            <w:lang w:val="ru-RU"/>
          </w:rPr>
          <w:t>https://rosstat.gov.ru/</w:t>
        </w:r>
      </w:hyperlink>
      <w:r w:rsidRPr="004B6B88">
        <w:rPr>
          <w:rFonts w:ascii="Times New Roman" w:eastAsia="Times New Roman" w:hAnsi="Times New Roman" w:cs="Times New Roman"/>
          <w:sz w:val="28"/>
          <w:szCs w:val="28"/>
          <w:lang w:val="ru-RU"/>
        </w:rPr>
        <w:t xml:space="preserve"> (дата обращения: 06.05.2026).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электронный.</w:t>
      </w:r>
    </w:p>
    <w:p w14:paraId="7E85762D" w14:textId="38AD0A67" w:rsidR="004B6B88"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Центр раскрытия корпоративной информации «Интерфакс». – URL: </w:t>
      </w:r>
      <w:hyperlink r:id="rId13" w:tgtFrame="_blank" w:history="1">
        <w:r w:rsidRPr="004B6B88">
          <w:rPr>
            <w:rFonts w:ascii="Times New Roman" w:eastAsia="Times New Roman" w:hAnsi="Times New Roman" w:cs="Times New Roman"/>
            <w:color w:val="0000FF"/>
            <w:sz w:val="28"/>
            <w:szCs w:val="28"/>
            <w:u w:val="single"/>
            <w:lang w:val="ru-RU"/>
          </w:rPr>
          <w:t>https://www.e-disclosure.ru/</w:t>
        </w:r>
      </w:hyperlink>
      <w:r w:rsidRPr="004B6B88">
        <w:rPr>
          <w:rFonts w:ascii="Times New Roman" w:eastAsia="Times New Roman" w:hAnsi="Times New Roman" w:cs="Times New Roman"/>
          <w:sz w:val="28"/>
          <w:szCs w:val="28"/>
          <w:lang w:val="ru-RU"/>
        </w:rPr>
        <w:t xml:space="preserve"> (дата обращения: 06.05.2026). – </w:t>
      </w:r>
      <w:proofErr w:type="gramStart"/>
      <w:r w:rsidRPr="004B6B88">
        <w:rPr>
          <w:rFonts w:ascii="Times New Roman" w:eastAsia="Times New Roman" w:hAnsi="Times New Roman" w:cs="Times New Roman"/>
          <w:sz w:val="28"/>
          <w:szCs w:val="28"/>
          <w:lang w:val="ru-RU"/>
        </w:rPr>
        <w:t>Текст :</w:t>
      </w:r>
      <w:proofErr w:type="gramEnd"/>
      <w:r w:rsidRPr="004B6B88">
        <w:rPr>
          <w:rFonts w:ascii="Times New Roman" w:eastAsia="Times New Roman" w:hAnsi="Times New Roman" w:cs="Times New Roman"/>
          <w:sz w:val="28"/>
          <w:szCs w:val="28"/>
          <w:lang w:val="ru-RU"/>
        </w:rPr>
        <w:t xml:space="preserve"> электронный.</w:t>
      </w:r>
    </w:p>
    <w:p w14:paraId="171598CF" w14:textId="4A1F291D" w:rsidR="003E1833" w:rsidRPr="004F7B68" w:rsidRDefault="003E1833" w:rsidP="004F7B68">
      <w:pPr>
        <w:rPr>
          <w:rFonts w:ascii="Times New Roman" w:hAnsi="Times New Roman" w:cs="Times New Roman"/>
          <w:b/>
          <w:color w:val="000000" w:themeColor="text1"/>
          <w:sz w:val="28"/>
          <w:szCs w:val="40"/>
          <w:lang w:val="en-US"/>
        </w:rPr>
      </w:pPr>
    </w:p>
    <w:sectPr w:rsidR="003E1833" w:rsidRPr="004F7B68" w:rsidSect="00F834A7">
      <w:footerReference w:type="default" r:id="rId14"/>
      <w:type w:val="oddPage"/>
      <w:pgSz w:w="12240" w:h="15840"/>
      <w:pgMar w:top="1440" w:right="1440" w:bottom="1440" w:left="1440"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192ED" w14:textId="77777777" w:rsidR="00BA6FA4" w:rsidRDefault="00BA6FA4" w:rsidP="002C229C">
      <w:pPr>
        <w:spacing w:line="240" w:lineRule="auto"/>
      </w:pPr>
      <w:r>
        <w:separator/>
      </w:r>
    </w:p>
  </w:endnote>
  <w:endnote w:type="continuationSeparator" w:id="0">
    <w:p w14:paraId="782A5D5B" w14:textId="77777777" w:rsidR="00BA6FA4" w:rsidRDefault="00BA6FA4" w:rsidP="002C22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583948F9-1D1E-42A0-993B-FA928A61C4B6}"/>
  </w:font>
  <w:font w:name="Tahoma">
    <w:panose1 w:val="020B0604030504040204"/>
    <w:charset w:val="CC"/>
    <w:family w:val="swiss"/>
    <w:pitch w:val="variable"/>
    <w:sig w:usb0="E1002EFF" w:usb1="C000605B" w:usb2="00000029" w:usb3="00000000" w:csb0="000101FF" w:csb1="00000000"/>
    <w:embedRegular r:id="rId2" w:fontKey="{D79FE022-E2B8-4893-B48A-05A6791AA2B9}"/>
  </w:font>
  <w:font w:name="Cambria Math">
    <w:panose1 w:val="02040503050406030204"/>
    <w:charset w:val="CC"/>
    <w:family w:val="roman"/>
    <w:pitch w:val="variable"/>
    <w:sig w:usb0="E00006FF" w:usb1="420024FF" w:usb2="02000000" w:usb3="00000000" w:csb0="0000019F" w:csb1="00000000"/>
    <w:embedRegular r:id="rId3" w:fontKey="{F3977C4A-6D87-4DF8-801B-C92314376F83}"/>
    <w:embedItalic r:id="rId4" w:fontKey="{2352AC81-D096-4F7F-81B1-5C8DD1B17371}"/>
  </w:font>
  <w:font w:name="Cambria">
    <w:panose1 w:val="02040503050406030204"/>
    <w:charset w:val="CC"/>
    <w:family w:val="roman"/>
    <w:pitch w:val="variable"/>
    <w:sig w:usb0="E00006FF" w:usb1="420024FF" w:usb2="02000000" w:usb3="00000000" w:csb0="0000019F" w:csb1="00000000"/>
    <w:embedRegular r:id="rId5" w:fontKey="{825EAF72-FCF7-49DE-A201-8F27AE0AA4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940354"/>
      <w:docPartObj>
        <w:docPartGallery w:val="Page Numbers (Bottom of Page)"/>
        <w:docPartUnique/>
      </w:docPartObj>
    </w:sdtPr>
    <w:sdtEndPr>
      <w:rPr>
        <w:rFonts w:ascii="Times New Roman" w:hAnsi="Times New Roman" w:cs="Times New Roman"/>
        <w:sz w:val="28"/>
        <w:szCs w:val="28"/>
      </w:rPr>
    </w:sdtEndPr>
    <w:sdtContent>
      <w:p w14:paraId="2C7209F9" w14:textId="77777777" w:rsidR="00677407" w:rsidRPr="00CD1CF2" w:rsidRDefault="00677407">
        <w:pPr>
          <w:pStyle w:val="a9"/>
          <w:jc w:val="center"/>
          <w:rPr>
            <w:rFonts w:ascii="Times New Roman" w:hAnsi="Times New Roman" w:cs="Times New Roman"/>
            <w:sz w:val="28"/>
            <w:szCs w:val="28"/>
          </w:rPr>
        </w:pPr>
        <w:r w:rsidRPr="00CD1CF2">
          <w:rPr>
            <w:rFonts w:ascii="Times New Roman" w:hAnsi="Times New Roman" w:cs="Times New Roman"/>
            <w:sz w:val="28"/>
            <w:szCs w:val="28"/>
          </w:rPr>
          <w:fldChar w:fldCharType="begin"/>
        </w:r>
        <w:r w:rsidRPr="00CD1CF2">
          <w:rPr>
            <w:rFonts w:ascii="Times New Roman" w:hAnsi="Times New Roman" w:cs="Times New Roman"/>
            <w:sz w:val="28"/>
            <w:szCs w:val="28"/>
          </w:rPr>
          <w:instrText>PAGE   \* MERGEFORMAT</w:instrText>
        </w:r>
        <w:r w:rsidRPr="00CD1CF2">
          <w:rPr>
            <w:rFonts w:ascii="Times New Roman" w:hAnsi="Times New Roman" w:cs="Times New Roman"/>
            <w:sz w:val="28"/>
            <w:szCs w:val="28"/>
          </w:rPr>
          <w:fldChar w:fldCharType="separate"/>
        </w:r>
        <w:r w:rsidR="0094314F" w:rsidRPr="0094314F">
          <w:rPr>
            <w:rFonts w:ascii="Times New Roman" w:hAnsi="Times New Roman" w:cs="Times New Roman"/>
            <w:noProof/>
            <w:sz w:val="28"/>
            <w:szCs w:val="28"/>
            <w:lang w:val="ru-RU"/>
          </w:rPr>
          <w:t>4</w:t>
        </w:r>
        <w:r w:rsidRPr="00CD1CF2">
          <w:rPr>
            <w:rFonts w:ascii="Times New Roman" w:hAnsi="Times New Roman" w:cs="Times New Roman"/>
            <w:sz w:val="28"/>
            <w:szCs w:val="28"/>
          </w:rPr>
          <w:fldChar w:fldCharType="end"/>
        </w:r>
      </w:p>
    </w:sdtContent>
  </w:sdt>
  <w:p w14:paraId="2DF55FA3" w14:textId="77777777" w:rsidR="00677407" w:rsidRDefault="0067740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43C88" w14:textId="77777777" w:rsidR="00BA6FA4" w:rsidRDefault="00BA6FA4" w:rsidP="002C229C">
      <w:pPr>
        <w:spacing w:line="240" w:lineRule="auto"/>
      </w:pPr>
      <w:r>
        <w:separator/>
      </w:r>
    </w:p>
  </w:footnote>
  <w:footnote w:type="continuationSeparator" w:id="0">
    <w:p w14:paraId="33BEA519" w14:textId="77777777" w:rsidR="00BA6FA4" w:rsidRDefault="00BA6FA4" w:rsidP="002C22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07B6"/>
    <w:multiLevelType w:val="multilevel"/>
    <w:tmpl w:val="FB92CF1E"/>
    <w:lvl w:ilvl="0">
      <w:start w:val="1"/>
      <w:numFmt w:val="bullet"/>
      <w:lvlText w:val=""/>
      <w:lvlJc w:val="left"/>
      <w:pPr>
        <w:ind w:left="720" w:hanging="360"/>
      </w:pPr>
      <w:rPr>
        <w:rFonts w:ascii="Symbol" w:hAnsi="Symbol"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716D7"/>
    <w:multiLevelType w:val="multilevel"/>
    <w:tmpl w:val="A4D6580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085F460A"/>
    <w:multiLevelType w:val="multilevel"/>
    <w:tmpl w:val="4FA4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475ED"/>
    <w:multiLevelType w:val="multilevel"/>
    <w:tmpl w:val="87DA20B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012ECD"/>
    <w:multiLevelType w:val="hybridMultilevel"/>
    <w:tmpl w:val="36EC787A"/>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0CD1D89"/>
    <w:multiLevelType w:val="hybridMultilevel"/>
    <w:tmpl w:val="AE9C029C"/>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3ED61AA"/>
    <w:multiLevelType w:val="hybridMultilevel"/>
    <w:tmpl w:val="5E8EECDA"/>
    <w:lvl w:ilvl="0" w:tplc="E254767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81A2E68"/>
    <w:multiLevelType w:val="hybridMultilevel"/>
    <w:tmpl w:val="72689064"/>
    <w:lvl w:ilvl="0" w:tplc="C456A506">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37835331"/>
    <w:multiLevelType w:val="multilevel"/>
    <w:tmpl w:val="7A940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302493"/>
    <w:multiLevelType w:val="multilevel"/>
    <w:tmpl w:val="85DCA82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C497724"/>
    <w:multiLevelType w:val="multilevel"/>
    <w:tmpl w:val="EFD2F526"/>
    <w:lvl w:ilvl="0">
      <w:start w:val="1"/>
      <w:numFmt w:val="decimal"/>
      <w:lvlText w:val="%1."/>
      <w:lvlJc w:val="left"/>
      <w:pPr>
        <w:ind w:left="495" w:hanging="49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1" w15:restartNumberingAfterBreak="0">
    <w:nsid w:val="40BE69C4"/>
    <w:multiLevelType w:val="multilevel"/>
    <w:tmpl w:val="9F4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D14A3"/>
    <w:multiLevelType w:val="multilevel"/>
    <w:tmpl w:val="E0FA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D41129"/>
    <w:multiLevelType w:val="hybridMultilevel"/>
    <w:tmpl w:val="74EE6934"/>
    <w:lvl w:ilvl="0" w:tplc="CB0AC392">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15:restartNumberingAfterBreak="0">
    <w:nsid w:val="55600114"/>
    <w:multiLevelType w:val="multilevel"/>
    <w:tmpl w:val="269C92EA"/>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826FC"/>
    <w:multiLevelType w:val="multilevel"/>
    <w:tmpl w:val="7D5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B2DC7"/>
    <w:multiLevelType w:val="multilevel"/>
    <w:tmpl w:val="CA3C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C45DA3"/>
    <w:multiLevelType w:val="multilevel"/>
    <w:tmpl w:val="E0CA24E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2495472"/>
    <w:multiLevelType w:val="multilevel"/>
    <w:tmpl w:val="B172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492A58"/>
    <w:multiLevelType w:val="multilevel"/>
    <w:tmpl w:val="4FF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3249C"/>
    <w:multiLevelType w:val="hybridMultilevel"/>
    <w:tmpl w:val="58D0A7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1A059CC"/>
    <w:multiLevelType w:val="multilevel"/>
    <w:tmpl w:val="599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E4DE2"/>
    <w:multiLevelType w:val="multilevel"/>
    <w:tmpl w:val="50A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4F2C60"/>
    <w:multiLevelType w:val="multilevel"/>
    <w:tmpl w:val="558A1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85302E"/>
    <w:multiLevelType w:val="multilevel"/>
    <w:tmpl w:val="1C96F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8691478"/>
    <w:multiLevelType w:val="multilevel"/>
    <w:tmpl w:val="C20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498661">
    <w:abstractNumId w:val="1"/>
  </w:num>
  <w:num w:numId="2" w16cid:durableId="299500119">
    <w:abstractNumId w:val="24"/>
  </w:num>
  <w:num w:numId="3" w16cid:durableId="1670910368">
    <w:abstractNumId w:val="9"/>
  </w:num>
  <w:num w:numId="4" w16cid:durableId="1571186203">
    <w:abstractNumId w:val="25"/>
  </w:num>
  <w:num w:numId="5" w16cid:durableId="312685302">
    <w:abstractNumId w:val="21"/>
  </w:num>
  <w:num w:numId="6" w16cid:durableId="583953480">
    <w:abstractNumId w:val="19"/>
  </w:num>
  <w:num w:numId="7" w16cid:durableId="42564256">
    <w:abstractNumId w:val="12"/>
  </w:num>
  <w:num w:numId="8" w16cid:durableId="168952913">
    <w:abstractNumId w:val="15"/>
  </w:num>
  <w:num w:numId="9" w16cid:durableId="1601185510">
    <w:abstractNumId w:val="2"/>
  </w:num>
  <w:num w:numId="10" w16cid:durableId="1140613886">
    <w:abstractNumId w:val="23"/>
  </w:num>
  <w:num w:numId="11" w16cid:durableId="279728497">
    <w:abstractNumId w:val="18"/>
  </w:num>
  <w:num w:numId="12" w16cid:durableId="476654995">
    <w:abstractNumId w:val="11"/>
  </w:num>
  <w:num w:numId="13" w16cid:durableId="1513716004">
    <w:abstractNumId w:val="3"/>
  </w:num>
  <w:num w:numId="14" w16cid:durableId="325742274">
    <w:abstractNumId w:val="16"/>
  </w:num>
  <w:num w:numId="15" w16cid:durableId="605190518">
    <w:abstractNumId w:val="22"/>
  </w:num>
  <w:num w:numId="16" w16cid:durableId="749083550">
    <w:abstractNumId w:val="0"/>
  </w:num>
  <w:num w:numId="17" w16cid:durableId="589125997">
    <w:abstractNumId w:val="4"/>
  </w:num>
  <w:num w:numId="18" w16cid:durableId="1850605958">
    <w:abstractNumId w:val="7"/>
  </w:num>
  <w:num w:numId="19" w16cid:durableId="1867284358">
    <w:abstractNumId w:val="5"/>
  </w:num>
  <w:num w:numId="20" w16cid:durableId="1037394356">
    <w:abstractNumId w:val="13"/>
  </w:num>
  <w:num w:numId="21" w16cid:durableId="1433628542">
    <w:abstractNumId w:val="14"/>
  </w:num>
  <w:num w:numId="22" w16cid:durableId="946547508">
    <w:abstractNumId w:val="10"/>
  </w:num>
  <w:num w:numId="23" w16cid:durableId="1516263127">
    <w:abstractNumId w:val="8"/>
  </w:num>
  <w:num w:numId="24" w16cid:durableId="1424182406">
    <w:abstractNumId w:val="20"/>
  </w:num>
  <w:num w:numId="25" w16cid:durableId="14500764">
    <w:abstractNumId w:val="6"/>
  </w:num>
  <w:num w:numId="26" w16cid:durableId="20540396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F4"/>
    <w:rsid w:val="0000516F"/>
    <w:rsid w:val="00020A98"/>
    <w:rsid w:val="00041F4F"/>
    <w:rsid w:val="0004539D"/>
    <w:rsid w:val="00074069"/>
    <w:rsid w:val="0007704C"/>
    <w:rsid w:val="000C0B11"/>
    <w:rsid w:val="00202A9E"/>
    <w:rsid w:val="00205FD5"/>
    <w:rsid w:val="00217885"/>
    <w:rsid w:val="00220139"/>
    <w:rsid w:val="002A4350"/>
    <w:rsid w:val="002B401D"/>
    <w:rsid w:val="002C229C"/>
    <w:rsid w:val="003279C5"/>
    <w:rsid w:val="003E1833"/>
    <w:rsid w:val="004167DF"/>
    <w:rsid w:val="0044331F"/>
    <w:rsid w:val="004605F7"/>
    <w:rsid w:val="00467F49"/>
    <w:rsid w:val="004962FA"/>
    <w:rsid w:val="004B6B88"/>
    <w:rsid w:val="004C1FFA"/>
    <w:rsid w:val="004C64C2"/>
    <w:rsid w:val="004F3E51"/>
    <w:rsid w:val="004F7B68"/>
    <w:rsid w:val="0051150E"/>
    <w:rsid w:val="00564EEC"/>
    <w:rsid w:val="0057476F"/>
    <w:rsid w:val="00580BE4"/>
    <w:rsid w:val="0059624A"/>
    <w:rsid w:val="005F2182"/>
    <w:rsid w:val="00612FCD"/>
    <w:rsid w:val="00631EF4"/>
    <w:rsid w:val="00634639"/>
    <w:rsid w:val="00653A71"/>
    <w:rsid w:val="00673439"/>
    <w:rsid w:val="00675B6A"/>
    <w:rsid w:val="00677407"/>
    <w:rsid w:val="006C1187"/>
    <w:rsid w:val="00710322"/>
    <w:rsid w:val="00793D47"/>
    <w:rsid w:val="007B160D"/>
    <w:rsid w:val="007C0ED7"/>
    <w:rsid w:val="007D27F4"/>
    <w:rsid w:val="00823BB7"/>
    <w:rsid w:val="008521AF"/>
    <w:rsid w:val="0086447A"/>
    <w:rsid w:val="00871D2B"/>
    <w:rsid w:val="00876867"/>
    <w:rsid w:val="00884363"/>
    <w:rsid w:val="008B4AFE"/>
    <w:rsid w:val="0094314F"/>
    <w:rsid w:val="0097563D"/>
    <w:rsid w:val="00A30BC7"/>
    <w:rsid w:val="00AC43B0"/>
    <w:rsid w:val="00AF1EBB"/>
    <w:rsid w:val="00B50D38"/>
    <w:rsid w:val="00B67275"/>
    <w:rsid w:val="00BA6FA4"/>
    <w:rsid w:val="00C20E26"/>
    <w:rsid w:val="00C32A1D"/>
    <w:rsid w:val="00C76864"/>
    <w:rsid w:val="00CD00E9"/>
    <w:rsid w:val="00CD1CF2"/>
    <w:rsid w:val="00D5153A"/>
    <w:rsid w:val="00DA4464"/>
    <w:rsid w:val="00DD5FC9"/>
    <w:rsid w:val="00DE18F0"/>
    <w:rsid w:val="00E528FF"/>
    <w:rsid w:val="00E64932"/>
    <w:rsid w:val="00EB52E2"/>
    <w:rsid w:val="00EC4086"/>
    <w:rsid w:val="00F3147E"/>
    <w:rsid w:val="00F74D7F"/>
    <w:rsid w:val="00F834A7"/>
    <w:rsid w:val="00F8537A"/>
    <w:rsid w:val="00F9447B"/>
    <w:rsid w:val="00FB4C04"/>
    <w:rsid w:val="00FD20BF"/>
    <w:rsid w:val="00FE64C3"/>
    <w:rsid w:val="00FF0F5C"/>
    <w:rsid w:val="00FF3E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BEBA0"/>
  <w15:docId w15:val="{27147DE6-02FD-4804-A89F-59DF9317C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5FC9"/>
  </w:style>
  <w:style w:type="paragraph" w:styleId="1">
    <w:name w:val="heading 1"/>
    <w:basedOn w:val="a"/>
    <w:next w:val="a"/>
    <w:uiPriority w:val="9"/>
    <w:qFormat/>
    <w:rsid w:val="0007704C"/>
    <w:pPr>
      <w:keepNext/>
      <w:keepLines/>
      <w:spacing w:before="400" w:after="120"/>
      <w:jc w:val="center"/>
      <w:outlineLvl w:val="0"/>
    </w:pPr>
    <w:rPr>
      <w:rFonts w:ascii="Times New Roman" w:hAnsi="Times New Roman"/>
      <w:b/>
      <w:color w:val="000000" w:themeColor="text1"/>
      <w:sz w:val="28"/>
      <w:szCs w:val="40"/>
    </w:rPr>
  </w:style>
  <w:style w:type="paragraph" w:styleId="2">
    <w:name w:val="heading 2"/>
    <w:basedOn w:val="a"/>
    <w:next w:val="a"/>
    <w:uiPriority w:val="9"/>
    <w:unhideWhenUsed/>
    <w:qFormat/>
    <w:rsid w:val="00631EF4"/>
    <w:pPr>
      <w:keepNext/>
      <w:keepLines/>
      <w:spacing w:before="360" w:after="120"/>
      <w:jc w:val="center"/>
      <w:outlineLvl w:val="1"/>
    </w:pPr>
    <w:rPr>
      <w:rFonts w:ascii="Times New Roman" w:hAnsi="Times New Roman"/>
      <w:b/>
      <w:sz w:val="28"/>
      <w:szCs w:val="32"/>
    </w:rPr>
  </w:style>
  <w:style w:type="paragraph" w:styleId="3">
    <w:name w:val="heading 3"/>
    <w:basedOn w:val="a"/>
    <w:next w:val="a"/>
    <w:uiPriority w:val="9"/>
    <w:semiHidden/>
    <w:unhideWhenUsed/>
    <w:qFormat/>
    <w:rsid w:val="00DD5FC9"/>
    <w:pPr>
      <w:keepNext/>
      <w:keepLines/>
      <w:spacing w:before="320" w:after="80"/>
      <w:outlineLvl w:val="2"/>
    </w:pPr>
    <w:rPr>
      <w:color w:val="434343"/>
      <w:sz w:val="28"/>
      <w:szCs w:val="28"/>
    </w:rPr>
  </w:style>
  <w:style w:type="paragraph" w:styleId="4">
    <w:name w:val="heading 4"/>
    <w:basedOn w:val="a"/>
    <w:next w:val="a"/>
    <w:uiPriority w:val="9"/>
    <w:semiHidden/>
    <w:unhideWhenUsed/>
    <w:qFormat/>
    <w:rsid w:val="00DD5FC9"/>
    <w:pPr>
      <w:keepNext/>
      <w:keepLines/>
      <w:spacing w:before="280" w:after="80"/>
      <w:outlineLvl w:val="3"/>
    </w:pPr>
    <w:rPr>
      <w:color w:val="666666"/>
      <w:sz w:val="24"/>
      <w:szCs w:val="24"/>
    </w:rPr>
  </w:style>
  <w:style w:type="paragraph" w:styleId="5">
    <w:name w:val="heading 5"/>
    <w:basedOn w:val="a"/>
    <w:next w:val="a"/>
    <w:uiPriority w:val="9"/>
    <w:semiHidden/>
    <w:unhideWhenUsed/>
    <w:qFormat/>
    <w:rsid w:val="00DD5FC9"/>
    <w:pPr>
      <w:keepNext/>
      <w:keepLines/>
      <w:spacing w:before="240" w:after="80"/>
      <w:outlineLvl w:val="4"/>
    </w:pPr>
    <w:rPr>
      <w:color w:val="666666"/>
    </w:rPr>
  </w:style>
  <w:style w:type="paragraph" w:styleId="6">
    <w:name w:val="heading 6"/>
    <w:basedOn w:val="a"/>
    <w:next w:val="a"/>
    <w:uiPriority w:val="9"/>
    <w:semiHidden/>
    <w:unhideWhenUsed/>
    <w:qFormat/>
    <w:rsid w:val="00DD5FC9"/>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D5FC9"/>
    <w:tblPr>
      <w:tblCellMar>
        <w:top w:w="100" w:type="dxa"/>
        <w:left w:w="100" w:type="dxa"/>
        <w:bottom w:w="100" w:type="dxa"/>
        <w:right w:w="100" w:type="dxa"/>
      </w:tblCellMar>
    </w:tblPr>
  </w:style>
  <w:style w:type="paragraph" w:styleId="a3">
    <w:name w:val="Title"/>
    <w:basedOn w:val="a"/>
    <w:next w:val="a"/>
    <w:uiPriority w:val="10"/>
    <w:qFormat/>
    <w:rsid w:val="00DD5FC9"/>
    <w:pPr>
      <w:keepNext/>
      <w:keepLines/>
      <w:spacing w:after="60"/>
    </w:pPr>
    <w:rPr>
      <w:sz w:val="52"/>
      <w:szCs w:val="52"/>
    </w:rPr>
  </w:style>
  <w:style w:type="paragraph" w:styleId="a4">
    <w:name w:val="Subtitle"/>
    <w:basedOn w:val="a"/>
    <w:next w:val="a"/>
    <w:uiPriority w:val="11"/>
    <w:qFormat/>
    <w:rsid w:val="00DD5FC9"/>
    <w:pPr>
      <w:keepNext/>
      <w:keepLines/>
      <w:spacing w:after="320"/>
    </w:pPr>
    <w:rPr>
      <w:color w:val="666666"/>
      <w:sz w:val="30"/>
      <w:szCs w:val="30"/>
    </w:rPr>
  </w:style>
  <w:style w:type="paragraph" w:styleId="a5">
    <w:name w:val="List Paragraph"/>
    <w:basedOn w:val="a"/>
    <w:uiPriority w:val="34"/>
    <w:qFormat/>
    <w:rsid w:val="00631EF4"/>
    <w:pPr>
      <w:ind w:left="720"/>
      <w:contextualSpacing/>
    </w:pPr>
  </w:style>
  <w:style w:type="character" w:styleId="a6">
    <w:name w:val="Placeholder Text"/>
    <w:basedOn w:val="a0"/>
    <w:uiPriority w:val="99"/>
    <w:semiHidden/>
    <w:rsid w:val="005F2182"/>
    <w:rPr>
      <w:color w:val="666666"/>
    </w:rPr>
  </w:style>
  <w:style w:type="paragraph" w:styleId="a7">
    <w:name w:val="header"/>
    <w:basedOn w:val="a"/>
    <w:link w:val="a8"/>
    <w:uiPriority w:val="99"/>
    <w:unhideWhenUsed/>
    <w:rsid w:val="002C229C"/>
    <w:pPr>
      <w:tabs>
        <w:tab w:val="center" w:pos="4677"/>
        <w:tab w:val="right" w:pos="9355"/>
      </w:tabs>
      <w:spacing w:line="240" w:lineRule="auto"/>
    </w:pPr>
  </w:style>
  <w:style w:type="character" w:customStyle="1" w:styleId="a8">
    <w:name w:val="Верхний колонтитул Знак"/>
    <w:basedOn w:val="a0"/>
    <w:link w:val="a7"/>
    <w:uiPriority w:val="99"/>
    <w:rsid w:val="002C229C"/>
  </w:style>
  <w:style w:type="paragraph" w:styleId="a9">
    <w:name w:val="footer"/>
    <w:basedOn w:val="a"/>
    <w:link w:val="aa"/>
    <w:uiPriority w:val="99"/>
    <w:unhideWhenUsed/>
    <w:rsid w:val="002C229C"/>
    <w:pPr>
      <w:tabs>
        <w:tab w:val="center" w:pos="4677"/>
        <w:tab w:val="right" w:pos="9355"/>
      </w:tabs>
      <w:spacing w:line="240" w:lineRule="auto"/>
    </w:pPr>
  </w:style>
  <w:style w:type="character" w:customStyle="1" w:styleId="aa">
    <w:name w:val="Нижний колонтитул Знак"/>
    <w:basedOn w:val="a0"/>
    <w:link w:val="a9"/>
    <w:uiPriority w:val="99"/>
    <w:rsid w:val="002C229C"/>
  </w:style>
  <w:style w:type="paragraph" w:styleId="ab">
    <w:name w:val="TOC Heading"/>
    <w:basedOn w:val="1"/>
    <w:next w:val="a"/>
    <w:uiPriority w:val="39"/>
    <w:unhideWhenUsed/>
    <w:qFormat/>
    <w:rsid w:val="002C229C"/>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2C229C"/>
    <w:pPr>
      <w:spacing w:after="100"/>
    </w:pPr>
  </w:style>
  <w:style w:type="paragraph" w:styleId="20">
    <w:name w:val="toc 2"/>
    <w:basedOn w:val="a"/>
    <w:next w:val="a"/>
    <w:autoRedefine/>
    <w:uiPriority w:val="39"/>
    <w:unhideWhenUsed/>
    <w:rsid w:val="002C229C"/>
    <w:pPr>
      <w:spacing w:after="100"/>
      <w:ind w:left="220"/>
    </w:pPr>
  </w:style>
  <w:style w:type="character" w:styleId="ac">
    <w:name w:val="Hyperlink"/>
    <w:basedOn w:val="a0"/>
    <w:uiPriority w:val="99"/>
    <w:unhideWhenUsed/>
    <w:rsid w:val="002C229C"/>
    <w:rPr>
      <w:color w:val="0000FF" w:themeColor="hyperlink"/>
      <w:u w:val="single"/>
    </w:rPr>
  </w:style>
  <w:style w:type="paragraph" w:styleId="ad">
    <w:name w:val="Balloon Text"/>
    <w:basedOn w:val="a"/>
    <w:link w:val="ae"/>
    <w:uiPriority w:val="99"/>
    <w:semiHidden/>
    <w:unhideWhenUsed/>
    <w:rsid w:val="00FF0F5C"/>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FF0F5C"/>
    <w:rPr>
      <w:rFonts w:ascii="Tahoma" w:hAnsi="Tahoma" w:cs="Tahoma"/>
      <w:sz w:val="16"/>
      <w:szCs w:val="16"/>
    </w:rPr>
  </w:style>
  <w:style w:type="table" w:styleId="af">
    <w:name w:val="Table Grid"/>
    <w:basedOn w:val="a1"/>
    <w:uiPriority w:val="39"/>
    <w:rsid w:val="006C11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ulaStyle">
    <w:name w:val="FormulaStyle"/>
    <w:basedOn w:val="a"/>
    <w:rsid w:val="004962FA"/>
    <w:pPr>
      <w:spacing w:before="60" w:after="60" w:line="360" w:lineRule="auto"/>
      <w:jc w:val="center"/>
    </w:pPr>
    <w:rPr>
      <w:rFonts w:ascii="Times New Roman" w:eastAsia="Times New Roman" w:hAnsi="Times New Roman" w:cs="Times New Roman"/>
      <w:sz w:val="28"/>
      <w:szCs w:val="28"/>
      <w:lang w:val="ru-RU"/>
    </w:rPr>
  </w:style>
  <w:style w:type="paragraph" w:styleId="30">
    <w:name w:val="toc 3"/>
    <w:basedOn w:val="a"/>
    <w:next w:val="a"/>
    <w:autoRedefine/>
    <w:uiPriority w:val="39"/>
    <w:unhideWhenUsed/>
    <w:rsid w:val="00EB52E2"/>
    <w:pPr>
      <w:spacing w:after="100"/>
      <w:ind w:left="440"/>
    </w:pPr>
  </w:style>
  <w:style w:type="character" w:styleId="af0">
    <w:name w:val="Unresolved Mention"/>
    <w:basedOn w:val="a0"/>
    <w:uiPriority w:val="99"/>
    <w:semiHidden/>
    <w:unhideWhenUsed/>
    <w:rsid w:val="00327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disclosure.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osstat.gov.r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versta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oex.com/" TargetMode="External"/><Relationship Id="rId4" Type="http://schemas.openxmlformats.org/officeDocument/2006/relationships/settings" Target="settings.xml"/><Relationship Id="rId9" Type="http://schemas.openxmlformats.org/officeDocument/2006/relationships/hyperlink" Target="https://www.cbr.ru/"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2964D-A72F-4ADC-8BC1-59AA4E13D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65</Pages>
  <Words>13272</Words>
  <Characters>75657</Characters>
  <Application>Microsoft Office Word</Application>
  <DocSecurity>0</DocSecurity>
  <Lines>630</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Alexeyes1</dc:creator>
  <cp:lastModifiedBy>Александр</cp:lastModifiedBy>
  <cp:revision>8</cp:revision>
  <dcterms:created xsi:type="dcterms:W3CDTF">2026-06-18T15:05:00Z</dcterms:created>
  <dcterms:modified xsi:type="dcterms:W3CDTF">2026-06-22T05:25:00Z</dcterms:modified>
</cp:coreProperties>
</file>