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1.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9"/>
        <w:gridCol w:w="2912"/>
        <w:gridCol w:w="2300"/>
      </w:tblGrid>
      <w:tr>
        <w:trPr>
          <w:cantSplit/>
          <w:trHeight w:val="60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Heterosexual, N = 11,693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Same-sex, N = 114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50.835 (14.979)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47.366 (12.771)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Log(Household Income)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11.331 (0.496)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11.154 (0.653)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3.097 (1.191)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 (0.926)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(47%)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(53%)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(26%)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6,623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or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(22%)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(NA%)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8,683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(90%)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(8%)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(25%)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(39%)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2022-09-17T17:35:45Z</dcterms:modified>
  <cp:category/>
</cp:coreProperties>
</file>