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1.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2912"/>
        <w:gridCol w:w="2300"/>
      </w:tblGrid>
      <w:tr>
        <w:trPr>
          <w:cantSplit/>
          <w:trHeight w:val="60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Heterosexual, N = 11,693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Same-sex, N = 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50.835 (14.979)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47.366 (12.771)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Log(Household Income)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11.331 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11.154 (0.653)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 (1.191)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 (0.926)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(47%)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(53%)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(22%)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(NA%)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8,683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(90%)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2022-09-17T14:58:46Z</dcterms:modified>
  <cp:category/>
</cp:coreProperties>
</file>