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359E" w14:textId="1829E2BF" w:rsidR="00975ECA" w:rsidRDefault="000C6617">
      <w:r>
        <w:t>Clinical Natural Language Technology for Health Care: Past, Present &amp; Future Approaches</w:t>
      </w:r>
    </w:p>
    <w:p w14:paraId="5C0A95CB" w14:textId="77777777" w:rsidR="00C9358C" w:rsidRDefault="00C9358C"/>
    <w:p w14:paraId="66D6CD46" w14:textId="5AE73ED4" w:rsidR="009A0261" w:rsidRDefault="008679A0">
      <w:r>
        <w:t>Medical records first started to make the transition from paper to electronic in the early 1990’s. Initially, electronic health records (EHRs) were used as a complement to paper records. With increasingly cheaper and more advanced technologies and electronics, medical records have become more electronic</w:t>
      </w:r>
      <w:r w:rsidR="00FF595B">
        <w:t xml:space="preserve"> and used for not just physician’s notes, but orders, test results, medication </w:t>
      </w:r>
      <w:r w:rsidR="00C42B16">
        <w:t>lists</w:t>
      </w:r>
      <w:r w:rsidR="00FF595B">
        <w:t>, diagnoses and so forth</w:t>
      </w:r>
      <w:r>
        <w:t xml:space="preserve">. EHRs are now developed and used widely for a variety of reasons: clinical decision support (CDS), improved healthcare processes, clinical patient identification </w:t>
      </w:r>
      <w:r w:rsidR="00FF595B">
        <w:t>and more</w:t>
      </w:r>
      <w:r w:rsidR="002B6EC5">
        <w:t xml:space="preserve"> </w:t>
      </w:r>
      <w:r w:rsidR="002B6EC5">
        <w:fldChar w:fldCharType="begin" w:fldLock="1"/>
      </w:r>
      <w:r w:rsidR="002B6EC5">
        <w:instrText>ADDIN CSL_CITATION {"citationItems":[{"id":"ITEM-1","itemData":{"DOI":"10.15265/IYS-2016-s006","abstract":"Objectives: Describe the state of Electronic Health Records (EHRs) in 1992 and their evolution by 2015 and where EHRs are expected to be in 25 years. Further to discuss the expectations for EHRs in 1992 and explore which of them were realized and what events accelerated or disrupted/derailed how EHRs evolved. Methods: Literature search based on \"Electronic Health Record\", \"Medical Record\", and \"Medical Chart\" using Medline, Google, Wikipedia Medical, and Cochrane Libraries resulted in an initial review of 2,356 abstracts and other information in papers and books. Additional papers and books were identified through the review of references cited in the initial review. Results: By 1992, hardware had become more affordable, powerful , and compact and the use of personal computers, local area networks, and the Internet provided faster and easier access to medical information. EHRs were initially developed and used at academic medical facilities but since most have been replaced by large vendor EHRs. While EHR use has increased and clinicians are being prepared to practice in an EHR-mediated world, technical issues have been overshadowed by procedural, professional, social, political, and especially ethical issues as well as the need for compliance with standards and information security. There have been enormous advancements that have taken place, but many of the early expectations for EHRs have not been realized and current EHRs still do not meet the needs of today's rapidly changing healthcare environment. Conclusion: The current use of EHRs initiated by new technology would have been hard to foresee. Current and new EHR technology will help to provide international standards for interoperable applications that use health, social, economic, behavioral, and environmental data to communicate, interpret, and act intelligently upon complex healthcare information to foster precision medicine and a learning health system. Keywords Electronic Health Record, medical record, medical chart Yearb Med Inform 2016;Suppl1:S48-61 http://dx.","author":[{"dropping-particle":"","family":"Evans","given":"R S","non-dropping-particle":"","parse-names":false,"suffix":""}],"id":"ITEM-1","issued":{"date-parts":[["2016"]]},"title":"Electronic Health Records: Then, Now, and in the Future","type":"article-journal"},"uris":["http://www.mendeley.com/documents/?uuid=93fb9e05-c583-3728-81b5-a61dcad935ac"]}],"mendeley":{"formattedCitation":"(Evans)","plainTextFormattedCitation":"(Evans)","previouslyFormattedCitation":"(Evans)"},"properties":{"noteIndex":0},"schema":"https://github.com/citation-style-language/schema/raw/master/csl-citation.json"}</w:instrText>
      </w:r>
      <w:r w:rsidR="002B6EC5">
        <w:fldChar w:fldCharType="separate"/>
      </w:r>
      <w:r w:rsidR="002B6EC5" w:rsidRPr="002B6EC5">
        <w:rPr>
          <w:noProof/>
        </w:rPr>
        <w:t>(Evans)</w:t>
      </w:r>
      <w:r w:rsidR="002B6EC5">
        <w:fldChar w:fldCharType="end"/>
      </w:r>
      <w:r>
        <w:t xml:space="preserve">. </w:t>
      </w:r>
      <w:r w:rsidR="00704902">
        <w:t>New technologies-specifically EHRs-</w:t>
      </w:r>
      <w:r>
        <w:t xml:space="preserve"> </w:t>
      </w:r>
      <w:r w:rsidR="000B5C99">
        <w:t>are</w:t>
      </w:r>
      <w:r w:rsidR="00302A25">
        <w:t xml:space="preserve"> also</w:t>
      </w:r>
      <w:r>
        <w:t xml:space="preserve"> essential to fulfilling The Quintuple Aim</w:t>
      </w:r>
      <w:r w:rsidR="00FF595B">
        <w:t xml:space="preserve"> </w:t>
      </w:r>
      <w:r w:rsidR="004F0F69">
        <w:fldChar w:fldCharType="begin" w:fldLock="1"/>
      </w:r>
      <w:r w:rsidR="0064277B">
        <w:instrText>ADDIN CSL_CITATION {"citationItems":[{"id":"ITEM-1","itemData":{"DOI":"10.1001/JAMA.2021.25181","ISSN":"0098-7484","PMID":"35061006","author":[{"dropping-particle":"","family":"Nundy","given":"Shantanu","non-dropping-particle":"","parse-names":false,"suffix":""},{"dropping-particle":"","family":"Cooper","given":"Lisa A.","non-dropping-particle":"","parse-names":false,"suffix":""},{"dropping-particle":"","family":"Mate","given":"Kedar S.","non-dropping-particle":"","parse-names":false,"suffix":""}],"container-title":"JAMA","id":"ITEM-1","issue":"6","issued":{"date-parts":[["2022","2","8"]]},"page":"521-522","publisher":"American Medical Association","title":"The Quintuple Aim for Health Care Improvement: A New Imperative to Advance Health Equity","type":"article-journal","volume":"327"},"uris":["http://www.mendeley.com/documents/?uuid=1affbfd2-908b-35a5-8886-3a34f4fa2535"]},{"id":"ITEM-2","itemData":{"URL":"https://www.cerner.com/ca/en/news/how-can-technology-help-achieve-the-quintuple-aim","accessed":{"date-parts":[["2023","5","23"]]},"author":[{"dropping-particle":"","family":"Pagliaroli","given":"Sonia","non-dropping-particle":"","parse-names":false,"suffix":""}],"id":"ITEM-2","issued":{"date-parts":[["0"]]},"title":"How can technology help achieve the Quintuple Aim?","type":"webpage"},"uris":["http://www.mendeley.com/documents/?uuid=5f683bc2-bfa7-3eaf-9914-dc0ee338440a"]}],"mendeley":{"formattedCitation":"(Nundy et al.; Pagliaroli)","plainTextFormattedCitation":"(Nundy et al.; Pagliaroli)","previouslyFormattedCitation":"(Nundy et al.; Pagliaroli)"},"properties":{"noteIndex":0},"schema":"https://github.com/citation-style-language/schema/raw/master/csl-citation.json"}</w:instrText>
      </w:r>
      <w:r w:rsidR="004F0F69">
        <w:fldChar w:fldCharType="separate"/>
      </w:r>
      <w:r w:rsidR="004F0F69" w:rsidRPr="004F0F69">
        <w:rPr>
          <w:noProof/>
        </w:rPr>
        <w:t>(Nundy et al.; Pagliaroli)</w:t>
      </w:r>
      <w:r w:rsidR="004F0F69">
        <w:fldChar w:fldCharType="end"/>
      </w:r>
      <w:r w:rsidR="004F0F69">
        <w:t>.</w:t>
      </w:r>
      <w:r w:rsidR="00D7325B">
        <w:t xml:space="preserve"> Interoperability and standards advancements only solidify EHR’s essential position.</w:t>
      </w:r>
    </w:p>
    <w:p w14:paraId="213E6179" w14:textId="46EBB507" w:rsidR="00FA6F19" w:rsidRDefault="0064277B" w:rsidP="00FA6F19">
      <w:r>
        <w:t xml:space="preserve">EHRs are composed of both structured and unstructured data. Structured data are easy to implement in </w:t>
      </w:r>
      <w:r w:rsidR="00D075AA">
        <w:t>automated pipelines.</w:t>
      </w:r>
      <w:r>
        <w:t xml:space="preserve"> Unstructured data, such as clinical notes, are</w:t>
      </w:r>
      <w:r w:rsidR="00D075AA">
        <w:t xml:space="preserve"> difficult to use, but essential, if the full potential of EHRs are to be seen</w:t>
      </w:r>
      <w:r>
        <w:t xml:space="preserve">. Ford et al. discuss how coded data, an example of structured data, can be an important and effective, yet insufficient, tool in creating disease registries if coded data is missing and diagnostic information is included as free-text </w:t>
      </w:r>
      <w:r>
        <w:fldChar w:fldCharType="begin" w:fldLock="1"/>
      </w:r>
      <w:r w:rsidR="00EC1A6A">
        <w:instrText>ADDIN CSL_CITATION {"citationItems":[{"id":"ITEM-1","itemData":{"DOI":"10.1186/1471-2288-13-105","ISSN":"14712288","PMID":"23964710","abstract":"Background: Primary care databases are a major source of data for epidemiological and health services research. However, most studies are based on coded information, ignoring information stored in free text. Using the early presentation of rheumatoid arthritis (RA) as an exemplar, our objective was to estimate the extent of data hidden within free text, using a keyword search. Methods. We examined the electronic health records (EHRs) of 6,387 patients from the UK, aged 30 years and older, with a first coded diagnosis of RA between 2005 and 2008. We listed indicators for RA which were present in coded format and ran keyword searches for similar information held in free text. The frequency of indicator code groups and keywords from one year before to 14 days after RA diagnosis were compared, and temporal relationships examined. Results: One or more keyword for RA was found in the free text in 29% of patients prior to the RA diagnostic code. Keywords for inflammatory arthritis diagnoses were present for 14% of patients whereas only 11% had a diagnostic code. Codes for synovitis were found in 3% of patients, but keywords were identified in an additional 17%. In 13% of patients there was evidence of a positive rheumatoid factor test in text only, uncoded. No gender differences were found. Keywords generally occurred close in time to the coded diagnosis of rheumatoid arthritis. They were often found under codes indicating letters and communications. Conclusions: Potential cases may be missed or wrongly dated when coded data alone are used to identify patients with RA, as diagnostic suspicions are frequently confined to text. The use of EHRs to create disease registers or assess quality of care will be misleading if free text information is not taken into account. Methods to facilitate the automated processing of text need to be developed and implemented. © 2013 Ford et al.; licensee BioMed Central Ltd.","author":[{"dropping-particle":"","family":"Ford","given":"Elizabeth","non-dropping-particle":"","parse-names":false,"suffix":""},{"dropping-particle":"","family":"Nicholson","given":"Amanda","non-dropping-particle":"","parse-names":false,"suffix":""},{"dropping-particle":"","family":"Koeling","given":"Rob","non-dropping-particle":"","parse-names":false,"suffix":""},{"dropping-particle":"","family":"Tate","given":"A. Rosemary","non-dropping-particle":"","parse-names":false,"suffix":""},{"dropping-particle":"","family":"Carroll","given":"John","non-dropping-particle":"","parse-names":false,"suffix":""},{"dropping-particle":"","family":"Axelrod","given":"Lesley","non-dropping-particle":"","parse-names":false,"suffix":""},{"dropping-particle":"","family":"Smith","given":"Helen E.","non-dropping-particle":"","parse-names":false,"suffix":""},{"dropping-particle":"","family":"Rait","given":"Greta","non-dropping-particle":"","parse-names":false,"suffix":""},{"dropping-particle":"","family":"Davies","given":"Kevin A.","non-dropping-particle":"","parse-names":false,"suffix":""},{"dropping-particle":"","family":"Petersen","given":"Irene","non-dropping-particle":"","parse-names":false,"suffix":""},{"dropping-particle":"","family":"Williams","given":"Tim","non-dropping-particle":"","parse-names":false,"suffix":""},{"dropping-particle":"","family":"Cassell","given":"Jackie A.","non-dropping-particle":"","parse-names":false,"suffix":""}],"container-title":"BMC Medical Research Methodology","id":"ITEM-1","issue":"1","issued":{"date-parts":[["2013"]]},"page":"105","publisher":"BioMed Central","title":"Optimising the use of electronic health records to estimate the incidence of rheumatoid arthritis in primary care: what information is hidden in free text?","type":"article-journal","volume":"13"},"uris":["http://www.mendeley.com/documents/?uuid=9412b4f4-86ee-3a0c-baa3-a6d7771c467f"]}],"mendeley":{"formattedCitation":"(Ford et al.)","plainTextFormattedCitation":"(Ford et al.)","previouslyFormattedCitation":"(Ford et al.)"},"properties":{"noteIndex":0},"schema":"https://github.com/citation-style-language/schema/raw/master/csl-citation.json"}</w:instrText>
      </w:r>
      <w:r>
        <w:fldChar w:fldCharType="separate"/>
      </w:r>
      <w:r w:rsidRPr="0064277B">
        <w:rPr>
          <w:noProof/>
        </w:rPr>
        <w:t>(Ford et al.)</w:t>
      </w:r>
      <w:r>
        <w:fldChar w:fldCharType="end"/>
      </w:r>
      <w:r>
        <w:t>.</w:t>
      </w:r>
      <w:r w:rsidR="00D075AA">
        <w:t xml:space="preserve"> This is the case with urinary incontinence, a patient-centered outcome post prostate cancer treatment which is rarely coded as an ICD 9 code and rather reported as free text </w:t>
      </w:r>
      <w:r w:rsidR="00D075AA">
        <w:fldChar w:fldCharType="begin" w:fldLock="1"/>
      </w:r>
      <w:r w:rsidR="00B768B4">
        <w:instrText>ADDIN CSL_CITATION {"citationItems":[{"id":"ITEM-1","itemData":{"DOI":"10.13063/2327-9214.1231","PMID":"27347492","abstract":"Introduction: National initiatives to develop quality metrics emphasize the need to include patient-centered outcomes. Patient-centered outcomes are complex, require documentation of patient communications, and have not been routinely collected by healthcare providers. The widespread implementation of electronic medical records (EHR) offers opportunities to assess patient-centered outcomes within the routine healthcare delivery system. The objective of this study was to test the feasibility and accuracy of identifying patient centered outcomes within the EHR.Methods: Data from patients with localized prostate cancer undergoing prostatectomy were used to develop and test algorithms to accurately identify patient-centered outcomes in post-operative EHRs – we used urinary incontinence as the use case. Standard data mining techniques were used to extract and annotate free text and structured data to assess urinary incontinence recorded within the EHRs.Results. A total 5,349 prostate cancer patients were identified in our EHR-system between 1998-2013. Among these EHRs, 30.3% had a text mention of urinary incontinence within 90 days post-operative compared to less than 1.0% with a structured data field for urinary incontinence (i.e. ICD-9 code). Our workflow had good precision and recall for urinary incontinence (positive predictive value: 0.73 and sensitivity: 0.84).Discussion. Our data indicate that important patient-centered outcomes, such as urinary incontinence, are being captured in EHRs as free text and highlight the long-standing importance of accurate clinician documentation. Standard data mining algorithms can accurately and efficiently identify these outcomes in existing EHRs; the complete assessment of these outcomes is essential to move practice into the patient-centered realm of healthcare.","author":[{"dropping-particle":"","family":"Hernandez-Boussard","given":"Tina","non-dropping-particle":"","parse-names":false,"suffix":""},{"dropping-particle":"","family":"Tamang","given":"Suzanne","non-dropping-particle":"","parse-names":false,"suffix":""},{"dropping-particle":"","family":"Blayney","given":"Douglas","non-dropping-particle":"","parse-names":false,"suffix":""},{"dropping-particle":"","family":"Brooks","given":"Jim","non-dropping-particle":"","parse-names":false,"suffix":""},{"dropping-particle":"","family":"Shah","given":"Nigam","non-dropping-particle":"","parse-names":false,"suffix":""}],"container-title":"eGEMs","id":"ITEM-1","issue":"3","issued":{"date-parts":[["2016","5","12"]]},"page":"1","publisher":"Ubiquity Press","title":"New Paradigms for Patient-Centered Outcomes Research in Electronic Medical Records: An Example of Detecting Urinary Incontinence Following Prostatectomy","type":"article-journal","volume":"4"},"uris":["http://www.mendeley.com/documents/?uuid=bb20e64b-de7b-3d68-b3ce-704862e32d15"]}],"mendeley":{"formattedCitation":"(Hernandez-Boussard et al.)","plainTextFormattedCitation":"(Hernandez-Boussard et al.)","previouslyFormattedCitation":"(Hernandez-Boussard et al.)"},"properties":{"noteIndex":0},"schema":"https://github.com/citation-style-language/schema/raw/master/csl-citation.json"}</w:instrText>
      </w:r>
      <w:r w:rsidR="00D075AA">
        <w:fldChar w:fldCharType="separate"/>
      </w:r>
      <w:r w:rsidR="00D075AA" w:rsidRPr="00D075AA">
        <w:rPr>
          <w:noProof/>
        </w:rPr>
        <w:t>(Hernandez-Boussard et al.)</w:t>
      </w:r>
      <w:r w:rsidR="00D075AA">
        <w:fldChar w:fldCharType="end"/>
      </w:r>
      <w:r w:rsidR="00D075AA">
        <w:t>.</w:t>
      </w:r>
      <w:r w:rsidR="001E5032">
        <w:t xml:space="preserve"> Another paper shares how unstructured clinical narratives are essential to “solving 59% of the CLL trial criteria and 77% of the prostate cancer trial criteria”</w:t>
      </w:r>
      <w:r w:rsidR="00EC1A6A">
        <w:t xml:space="preserve"> </w:t>
      </w:r>
      <w:r w:rsidR="001E5032">
        <w:t xml:space="preserve">for patient recruitment </w:t>
      </w:r>
      <w:r w:rsidR="00EC1A6A">
        <w:t>in</w:t>
      </w:r>
      <w:r w:rsidR="001E5032">
        <w:t xml:space="preserve"> a clinical trial</w:t>
      </w:r>
      <w:r w:rsidR="00EC1A6A">
        <w:t xml:space="preserve"> </w:t>
      </w:r>
      <w:r w:rsidR="00EC1A6A">
        <w:fldChar w:fldCharType="begin" w:fldLock="1"/>
      </w:r>
      <w:r w:rsidR="00D075AA">
        <w:instrText>ADDIN CSL_CITATION {"citationItems":[{"id":"ITEM-1","itemData":{"ISSN":"2153-4063","PMID":"25717416","abstract":"Electronic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data.","author":[{"dropping-particle":"","family":"Raghavan","given":"Preethi","non-dropping-particle":"","parse-names":false,"suffix":""},{"dropping-particle":"","family":"Chen","given":"James L.","non-dropping-particle":"","parse-names":false,"suffix":""},{"dropping-particle":"","family":"Fosler-Lussier","given":"Eric","non-dropping-particle":"","parse-names":false,"suffix":""},{"dropping-particle":"","family":"Lai","given":"Albert M.","non-dropping-particle":"","parse-names":false,"suffix":""}],"container-title":"AMIA Summits on Translational Science Proceedings","id":"ITEM-1","issued":{"date-parts":[["2014"]]},"page":"218","publisher":"American Medical Informatics Association","title":"How essential are unstructured clinical narratives and information fusion to clinical trial recruitment?","type":"article-journal","volume":"2014"},"uris":["http://www.mendeley.com/documents/?uuid=e1382603-8d39-3566-a7ec-d56449664dff"]}],"mendeley":{"formattedCitation":"(Raghavan et al.)","plainTextFormattedCitation":"(Raghavan et al.)","previouslyFormattedCitation":"(Raghavan et al.)"},"properties":{"noteIndex":0},"schema":"https://github.com/citation-style-language/schema/raw/master/csl-citation.json"}</w:instrText>
      </w:r>
      <w:r w:rsidR="00EC1A6A">
        <w:fldChar w:fldCharType="separate"/>
      </w:r>
      <w:r w:rsidR="00EC1A6A" w:rsidRPr="00EC1A6A">
        <w:rPr>
          <w:noProof/>
        </w:rPr>
        <w:t>(Raghavan et al.)</w:t>
      </w:r>
      <w:r w:rsidR="00EC1A6A">
        <w:fldChar w:fldCharType="end"/>
      </w:r>
      <w:r w:rsidR="001E5032">
        <w:t>.</w:t>
      </w:r>
      <w:r w:rsidR="00EC1A6A">
        <w:t xml:space="preserve"> </w:t>
      </w:r>
      <w:r w:rsidR="00B768B4">
        <w:t xml:space="preserve">Two other papers investigated medication discrepancies and found variation between the formal medication list and progress notes/free text narratives </w:t>
      </w:r>
      <w:r w:rsidR="00B768B4">
        <w:fldChar w:fldCharType="begin" w:fldLock="1"/>
      </w:r>
      <w:r w:rsidR="0095142A">
        <w:instrText>ADDIN CSL_CITATION {"citationItems":[{"id":"ITEM-1","itemData":{"DOI":"10.1001/JAMAOPHTHALMOL.2019.1444","ISSN":"2168-6173","PMID":"31145441","abstract":"Importance: Electronic health records (EHRs) contain an abundance of health information. However, researchers need to understand data accuracy to ask appropriate research questions. Objective: To investigate the concordance of the names of medications for microbial keratitis in the structured, formal EHR medication list and the text of clinicians' progress notes. Design, Setting, and Participants: This cross-sectional study, conducted in the cornea section of an ophthalmology department in a tertiary care, referral academic medical center, examined the medications of 53 patients with microbial keratitis treated until disease resolution from July 1, 2015, to August 1, 2018. Documentation of medications was compared between the structured medication list extracted from the EHR server and medications written into the clinical progress note and transcribed by the study team. Exposure: Medication treatment for microbial keratitis. Main Outcomes and Measures: Medication mismatch frequency. Results: The study sample included 24 men and 29 women, with a mean (SD) age of 51.8 (19.6) years. Of the 247 medications identified, 57 (23.1%) of prescribed medications differed between the progress notes and the formal EHR-based medication list. Reasons included medications not prescribed via the EHR ordering system (25 [43.9%]), outside medications not reconciled in the internal EHR medication list (23 [40.4%]), and medications prescribed via the EHR ordering system and in the formal list, but not described in the clinical note (9 [15.8%]). Fortified antimicrobials represented the largest category for medication mismatch between modalities (17 of 70 [24.3%]). Nearly one-third of patients (17 [32.1%]) had at least 1 medication mismatch in their record. Conclusions and Relevance: Almost 1 in 4 medications were mismatched between the progress note and formal medication list in the EHR. These findings suggest that EHR data should be checked for internal consistency before use in research.","author":[{"dropping-particle":"","family":"Ashfaq","given":"Hamza A.","non-dropping-particle":"","parse-names":false,"suffix":""},{"dropping-particle":"","family":"Lester","given":"Corey A.","non-dropping-particle":"","parse-names":false,"suffix":""},{"dropping-particle":"","family":"Ballouz","given":"Dena","non-dropping-particle":"","parse-names":false,"suffix":""},{"dropping-particle":"","family":"Errickson","given":"Josh","non-dropping-particle":"","parse-names":false,"suffix":""},{"dropping-particle":"","family":"Woodward","given":"Maria A.","non-dropping-particle":"","parse-names":false,"suffix":""}],"container-title":"JAMA ophthalmology","id":"ITEM-1","issue":"8","issued":{"date-parts":[["2019","8","1"]]},"page":"929-931","publisher":"JAMA Ophthalmol","title":"Medication Accuracy in Electronic Health Records for Microbial Keratitis","type":"article-journal","volume":"137"},"uris":["http://www.mendeley.com/documents/?uuid=7013a490-1c62-3126-af65-7439f2df9955"]},{"id":"ITEM-2","itemData":{"DOI":"10.1093/JAMIA/OCY027","ISSN":"1527-974X","PMID":"29771350","abstract":"Objective: Electronic medication lists may be useful in clinical decision support and research, but their accuracy is not well described. Our aim was to assess the completeness of the medication list compared to the clinical narrative in the electronic health record. Methods: We reviewed charts of 30 patients with inflammatory bowel disease (IBD) from each of 6 gastroenterology centers. Centers compared IBD medications from the medication list to the clinical narrative. Results: We reviewed 379 IBD medications among 180 patients. There was variation by center, from 90% patients with complete agreement between the medication list and clinical narrative to 50% agreement. Conclusions: There was a range in the accuracy of the medication list compared to the clinical narrative. This information may be helpful for sites seeking to improve data quality and those seeking to use medication list data for research or clinical decision support.","author":[{"dropping-particle":"","family":"Walsh","given":"Kathleen E.","non-dropping-particle":"","parse-names":false,"suffix":""},{"dropping-particle":"","family":"Marsolo","given":"Keith A.","non-dropping-particle":"","parse-names":false,"suffix":""},{"dropping-particle":"","family":"Davis","given":"Cori","non-dropping-particle":"","parse-names":false,"suffix":""},{"dropping-particle":"","family":"Todd","given":"Theresa","non-dropping-particle":"","parse-names":false,"suffix":""},{"dropping-particle":"","family":"Martineau","given":"Bernadette","non-dropping-particle":"","parse-names":false,"suffix":""},{"dropping-particle":"","family":"Arbaugh","given":"Carlie","non-dropping-particle":"","parse-names":false,"suffix":""},{"dropping-particle":"","family":"Verly","given":"Frederique","non-dropping-particle":"","parse-names":false,"suffix":""},{"dropping-particle":"","family":"Samson","given":"Charles","non-dropping-particle":"","parse-names":false,"suffix":""},{"dropping-particle":"","family":"Margolis","given":"Peter","non-dropping-particle":"","parse-names":false,"suffix":""}],"container-title":"Journal of the American Medical Informatics Association : JAMIA","id":"ITEM-2","issue":"7","issued":{"date-parts":[["2018","7","1"]]},"page":"909-912","publisher":"J Am Med Inform Assoc","title":"Accuracy of the medication list in the electronic health record-implications for care, research, and improvement","type":"article-journal","volume":"25"},"uris":["http://www.mendeley.com/documents/?uuid=609fe504-1165-3b6a-8c40-7d4749e9cc6c"]}],"mendeley":{"formattedCitation":"(Ashfaq et al.; Walsh et al.)","plainTextFormattedCitation":"(Ashfaq et al.; Walsh et al.)","previouslyFormattedCitation":"(Ashfaq et al.; Walsh et al.)"},"properties":{"noteIndex":0},"schema":"https://github.com/citation-style-language/schema/raw/master/csl-citation.json"}</w:instrText>
      </w:r>
      <w:r w:rsidR="00B768B4">
        <w:fldChar w:fldCharType="separate"/>
      </w:r>
      <w:r w:rsidR="00B768B4" w:rsidRPr="00B768B4">
        <w:rPr>
          <w:noProof/>
        </w:rPr>
        <w:t>(Ashfaq et al.; Walsh et al.)</w:t>
      </w:r>
      <w:r w:rsidR="00B768B4">
        <w:fldChar w:fldCharType="end"/>
      </w:r>
      <w:r w:rsidR="00B768B4">
        <w:t>.</w:t>
      </w:r>
      <w:r w:rsidR="00FA6F19">
        <w:t xml:space="preserve"> In short, the clinical narratives found in EHRs can provide a vast and useful resource for not just filling in the holes that the structured data provides, but perhaps can aid in finding errors, making diagnoses, classify patients into DRGs, aid in clinical studies and so forth.</w:t>
      </w:r>
    </w:p>
    <w:p w14:paraId="0BCFD2B7" w14:textId="25146B72" w:rsidR="00FD5A76" w:rsidRDefault="00827AB3" w:rsidP="00FA6F19">
      <w:r>
        <w:t xml:space="preserve">Natural language processing </w:t>
      </w:r>
      <w:r w:rsidR="00827661">
        <w:t xml:space="preserve">(NLP) </w:t>
      </w:r>
      <w:r>
        <w:t>is the application of computer programs to analyze text</w:t>
      </w:r>
      <w:r w:rsidR="00F6410E">
        <w:t xml:space="preserve">. </w:t>
      </w:r>
      <w:r w:rsidR="00827661">
        <w:t xml:space="preserve">With the increase of </w:t>
      </w:r>
      <w:r w:rsidR="005F7C47">
        <w:t>EHR</w:t>
      </w:r>
      <w:r w:rsidR="00EF390A">
        <w:t xml:space="preserve"> usage, standards and interoperability</w:t>
      </w:r>
      <w:r w:rsidR="00827661">
        <w:t xml:space="preserve">, </w:t>
      </w:r>
      <w:r w:rsidR="00EF390A">
        <w:t xml:space="preserve">NLP </w:t>
      </w:r>
      <w:r w:rsidR="005F7C47">
        <w:t>can be used to</w:t>
      </w:r>
      <w:r w:rsidR="00EF390A">
        <w:t xml:space="preserve"> utilize EHRs to their fullest extent</w:t>
      </w:r>
      <w:r w:rsidR="005F7C47">
        <w:t>.</w:t>
      </w:r>
      <w:r w:rsidR="00AA525E">
        <w:t xml:space="preserve"> Information retrieval, classification, text extraction, text summarization, text generation are some of the ways NLP can be used in a general setting, as </w:t>
      </w:r>
      <w:r w:rsidR="00FD5A76">
        <w:t>well as</w:t>
      </w:r>
      <w:r w:rsidR="00AA525E">
        <w:t xml:space="preserve"> in a clinical setting.</w:t>
      </w:r>
      <w:r w:rsidR="00186E92">
        <w:t xml:space="preserve"> NLP techniques </w:t>
      </w:r>
      <w:r w:rsidR="008135A5">
        <w:t>are applied generally through rules-based and machine learning based approaches</w:t>
      </w:r>
      <w:r w:rsidR="004A73A1">
        <w:t xml:space="preserve"> </w:t>
      </w:r>
      <w:r w:rsidR="004A73A1">
        <w:fldChar w:fldCharType="begin" w:fldLock="1"/>
      </w:r>
      <w:r w:rsidR="004A73A1">
        <w:instrText>ADDIN CSL_CITATION {"citationItems":[{"id":"ITEM-1","itemData":{"DOI":"10.1016/J.IJMEDINF.2022.104779","ISSN":"1386-5056","PMID":"35533413","abstract":"Background: Recent advances in performance of natural language processing (NLP) techniques have spurred wider use and more sophisticated applications of NLP in radiology. This study systematically reviews the trends and applications of NLP in radiology within the last five years. Methods: A search of three databases of peer-reviewed journal articles and conference papers from January 1, 2016 to April 21, 2021 resulted in a total of 228 publications included in the review. Manuscripts were analyzed by several factors, including clinical application, study setting, NLP technique, and performance. Results: Of the 228 included publications, there was an overall increase in number of studies published with an increase in use of machine learning models. NLP models showed high performance: &gt;50% of publications reported F1 &gt; 0.91. There was variable sample size across the studies with a median of 3708 data points, most commonly radiology reports. 145 studies utilized data from a single academic center. Applications were classified as clinical (n = 87), technical (n = 66), quality improvement (n = 61), research (n = 9), and education (n = 5). Discussion: There has been a continued increase in number of studies involving NLP in radiology. Newer NLP techniques, including word embedding, deep learning, and transformers, are being applied and show improved performance. There has been growth in the interpretative and non-interpretative use of NLP techniques in radiology and has great capacity to improve patient care and delivery. Although the performance and breadth of NLP applications is impressive, there is an overall lack of high-level evidence for actual clinical application of published tools. Conclusion: NLP applications in radiology has been increasing studied and more accurate in the last 5 years. More direct clinical application and portability of the NLP pipelines is need to reach the technology's full potential.","author":[{"dropping-particle":"","family":"Linna","given":"Nathaniel","non-dropping-particle":"","parse-names":false,"suffix":""},{"dropping-particle":"","family":"Kahn","given":"Charles E.","non-dropping-particle":"","parse-names":false,"suffix":""}],"container-title":"International Journal of Medical Informatics","id":"ITEM-1","issued":{"date-parts":[["2022","7","1"]]},"page":"104779","publisher":"Elsevier","title":"Applications of natural language processing in radiology: A systematic review","type":"article-journal","volume":"163"},"uris":["http://www.mendeley.com/documents/?uuid=72b609ee-0dbb-389b-872a-271948a0fff8"]}],"mendeley":{"formattedCitation":"(Linna and Kahn)","plainTextFormattedCitation":"(Linna and Kahn)","previouslyFormattedCitation":"(Linna and Kahn)"},"properties":{"noteIndex":0},"schema":"https://github.com/citation-style-language/schema/raw/master/csl-citation.json"}</w:instrText>
      </w:r>
      <w:r w:rsidR="004A73A1">
        <w:fldChar w:fldCharType="separate"/>
      </w:r>
      <w:r w:rsidR="004A73A1" w:rsidRPr="004A73A1">
        <w:rPr>
          <w:noProof/>
        </w:rPr>
        <w:t>(Linna and Kahn)</w:t>
      </w:r>
      <w:r w:rsidR="004A73A1">
        <w:fldChar w:fldCharType="end"/>
      </w:r>
      <w:r w:rsidR="008135A5">
        <w:t xml:space="preserve">. </w:t>
      </w:r>
    </w:p>
    <w:p w14:paraId="64705E16" w14:textId="360723FB" w:rsidR="00B5510B" w:rsidRDefault="008135A5" w:rsidP="00FA6F19">
      <w:r>
        <w:t xml:space="preserve">Rules based approaches </w:t>
      </w:r>
      <w:r w:rsidR="00186E92">
        <w:t xml:space="preserve">have been the </w:t>
      </w:r>
      <w:r>
        <w:t xml:space="preserve">predominant </w:t>
      </w:r>
      <w:r w:rsidR="00186E92">
        <w:t xml:space="preserve">approach to applying NLP, which is the process of using </w:t>
      </w:r>
      <w:r w:rsidR="00FD5A76">
        <w:t>pre-</w:t>
      </w:r>
      <w:r w:rsidR="00186E92">
        <w:t>defined rules</w:t>
      </w:r>
      <w:r w:rsidR="004A73A1">
        <w:t xml:space="preserve"> such as regular expressions. There are several libraries algorithms that assist in applying rules-based NLP approaches: NLTK</w:t>
      </w:r>
      <w:r w:rsidR="001463FC">
        <w:t xml:space="preserve"> and </w:t>
      </w:r>
      <w:r w:rsidR="004A73A1">
        <w:t>spaCy</w:t>
      </w:r>
      <w:r w:rsidR="001463FC">
        <w:t xml:space="preserve"> (open-source libraries for </w:t>
      </w:r>
      <w:r w:rsidR="0082035B">
        <w:t>tokenizing</w:t>
      </w:r>
      <w:r w:rsidR="001A7C3D">
        <w:t xml:space="preserve">, </w:t>
      </w:r>
      <w:r w:rsidR="001463FC">
        <w:t xml:space="preserve">POS tagging, vectorizations, </w:t>
      </w:r>
      <w:r w:rsidR="00F418E2">
        <w:t xml:space="preserve">providing </w:t>
      </w:r>
      <w:r w:rsidR="001463FC">
        <w:t>several corpuses, etc.)</w:t>
      </w:r>
      <w:r w:rsidR="004A73A1">
        <w:t xml:space="preserve">, NegEx for negated findings </w:t>
      </w:r>
      <w:r w:rsidR="004A73A1">
        <w:fldChar w:fldCharType="begin" w:fldLock="1"/>
      </w:r>
      <w:r w:rsidR="00173BF5">
        <w:instrText>ADDIN CSL_CITATION {"citationItems":[{"id":"ITEM-1","itemData":{"DOI":"10.1006/JBIN.2001.1029","ISSN":"1532-0464","PMID":"12123149","abstract":"Narrative reports in medical records contain a wealth of information that may augment structured data for managing patient information and predicting trends in diseases. Pertinent negatives are evident in text but are not usually indexed in structured databases. The objective of the study reported here was to test a simple algorithm for determining whether a finding or disease mentioned within narrative medical reports is present or absent. We developed a simple regular expression algorithm called NegEx that implements several phrases indicating negation, filters out sentences containing phrases that falsely appear to be negation phrases, and limits the scope of the negation phrases. We compared NegEx against a baseline algorithm that has a limited set of negation phrases and a simpler notion of scope. In a test of 1235 findings and diseases in 1000 sentences taken from discharge summaries indexed by physicians, NegEx had a specificity of 94.5% (versus 85.3% for the baseline), a positive predictive value of 84.5% (versus 68.4% for the baseline) while maintaining a reasonable sensitivity of 77.8% (versus 88.3% for the baseline). We conclude that with little implementation effort a simple regular expression algorithm for determining whether a finding or disease is absent can identify a large portion of the pertinent negatives from discharge summaries. © 2001 Elsevier Science (USA).","author":[{"dropping-particle":"","family":"Chapman","given":"Wendy W.","non-dropping-particle":"","parse-names":false,"suffix":""},{"dropping-particle":"","family":"Bridewell","given":"Will","non-dropping-particle":"","parse-names":false,"suffix":""},{"dropping-particle":"","family":"Hanbury","given":"Paul","non-dropping-particle":"","parse-names":false,"suffix":""},{"dropping-particle":"","family":"Cooper","given":"Gregory F.","non-dropping-particle":"","parse-names":false,"suffix":""},{"dropping-particle":"","family":"Buchanan","given":"Bruce G.","non-dropping-particle":"","parse-names":false,"suffix":""}],"container-title":"Journal of Biomedical Informatics","id":"ITEM-1","issue":"5","issued":{"date-parts":[["2001","10","1"]]},"page":"301-310","publisher":"Academic Press","title":"A Simple Algorithm for Identifying Negated Findings and Diseases in Discharge Summaries","type":"article-journal","volume":"34"},"uris":["http://www.mendeley.com/documents/?uuid=9868c175-cc54-301c-a095-35d4b7d8432d"]}],"mendeley":{"formattedCitation":"(Chapman et al.)","plainTextFormattedCitation":"(Chapman et al.)","previouslyFormattedCitation":"(Chapman et al.)"},"properties":{"noteIndex":0},"schema":"https://github.com/citation-style-language/schema/raw/master/csl-citation.json"}</w:instrText>
      </w:r>
      <w:r w:rsidR="004A73A1">
        <w:fldChar w:fldCharType="separate"/>
      </w:r>
      <w:r w:rsidR="004A73A1" w:rsidRPr="004A73A1">
        <w:rPr>
          <w:noProof/>
        </w:rPr>
        <w:t>(Chapman et al.)</w:t>
      </w:r>
      <w:r w:rsidR="004A73A1">
        <w:fldChar w:fldCharType="end"/>
      </w:r>
      <w:r w:rsidR="00657519">
        <w:t xml:space="preserve"> and others</w:t>
      </w:r>
      <w:r w:rsidR="00CE16E9">
        <w:t>.</w:t>
      </w:r>
    </w:p>
    <w:p w14:paraId="422F5A93" w14:textId="1A6D26E8" w:rsidR="00B83DC3" w:rsidRDefault="00F434C8" w:rsidP="00FA6F19">
      <w:r>
        <w:t xml:space="preserve"> </w:t>
      </w:r>
      <w:r w:rsidR="00377F98">
        <w:t>Classical m</w:t>
      </w:r>
      <w:r w:rsidR="008135A5">
        <w:t>achine learning</w:t>
      </w:r>
      <w:r w:rsidR="00E32A69">
        <w:t xml:space="preserve"> (ML)</w:t>
      </w:r>
      <w:r w:rsidR="008135A5">
        <w:t xml:space="preserve"> approaches are </w:t>
      </w:r>
      <w:r w:rsidR="007524BC">
        <w:t>effective but</w:t>
      </w:r>
      <w:r w:rsidR="00AB481F">
        <w:t xml:space="preserve"> usually</w:t>
      </w:r>
      <w:r w:rsidR="008135A5">
        <w:t xml:space="preserve"> require training data. </w:t>
      </w:r>
      <w:r w:rsidR="00AB481F">
        <w:t xml:space="preserve">Popular </w:t>
      </w:r>
      <w:r w:rsidR="00B83DC3">
        <w:t xml:space="preserve">ML models used in NLP applications </w:t>
      </w:r>
      <w:r w:rsidR="00683EC5">
        <w:t>include</w:t>
      </w:r>
      <w:r w:rsidR="00B83DC3">
        <w:t xml:space="preserve"> support vector machines (SVM), random forests, generalized linear models (GLM), latent Dirichlet allocation (LDA) and other Bayesian networks, k-nearest neighbors.</w:t>
      </w:r>
    </w:p>
    <w:p w14:paraId="000231F7" w14:textId="77777777" w:rsidR="00683EC5" w:rsidRDefault="008220C5" w:rsidP="00FA6F19">
      <w:r>
        <w:t>Other statistical tech</w:t>
      </w:r>
      <w:r w:rsidR="00AB481F">
        <w:t xml:space="preserve">niques include </w:t>
      </w:r>
      <w:r>
        <w:t xml:space="preserve">word </w:t>
      </w:r>
      <w:r w:rsidR="00AB481F">
        <w:t>vectorization</w:t>
      </w:r>
      <w:r>
        <w:t>s</w:t>
      </w:r>
      <w:r w:rsidR="00AB481F">
        <w:t>, such as term frequency-inverse document frequency (TF-IDF).</w:t>
      </w:r>
      <w:r w:rsidR="005E1045">
        <w:t xml:space="preserve"> Usually, several techniques or models will be used in a pipeline as each method performs a specific function. For example, </w:t>
      </w:r>
      <w:r w:rsidR="00683EC5">
        <w:t xml:space="preserve">usually a tokenizer is used on some text, then TF-IDF can be </w:t>
      </w:r>
      <w:r w:rsidR="00683EC5">
        <w:lastRenderedPageBreak/>
        <w:t>performed on the text to vectorize it, which in turn is fed into a linear regression model that predicts the response.</w:t>
      </w:r>
    </w:p>
    <w:p w14:paraId="07EA006E" w14:textId="776A50BA" w:rsidR="00205FFB" w:rsidRDefault="00683EC5" w:rsidP="00FA6F19">
      <w:r>
        <w:t>D</w:t>
      </w:r>
      <w:r w:rsidR="005E1045">
        <w:t>eep learning models</w:t>
      </w:r>
      <w:r w:rsidR="002255DA">
        <w:t>, a subset of machine learning</w:t>
      </w:r>
      <w:r w:rsidR="009D413F">
        <w:t xml:space="preserve"> utilizing neural networks</w:t>
      </w:r>
      <w:r w:rsidR="002255DA">
        <w:t>,</w:t>
      </w:r>
      <w:r w:rsidR="005E1045">
        <w:t xml:space="preserve"> have </w:t>
      </w:r>
      <w:r w:rsidR="0038796B">
        <w:t xml:space="preserve">also </w:t>
      </w:r>
      <w:r w:rsidR="005E1045">
        <w:t xml:space="preserve">been developed to </w:t>
      </w:r>
      <w:r w:rsidR="00CD2234">
        <w:t xml:space="preserve">perform various functions. Some of these popular models </w:t>
      </w:r>
      <w:r w:rsidR="00C42B16">
        <w:t>include</w:t>
      </w:r>
      <w:r w:rsidR="00CD2234">
        <w:t xml:space="preserve"> recurrent neural networks (RNN), long term short term memory (LSTM), bidirectional encoder representations from transformers (BERT), gated recurrent unit (GRU), Word2vec</w:t>
      </w:r>
      <w:r w:rsidR="00913FD5">
        <w:t>.</w:t>
      </w:r>
    </w:p>
    <w:p w14:paraId="1CDA0612" w14:textId="1F8CB276" w:rsidR="0095142A" w:rsidRDefault="0095142A" w:rsidP="00FA6F19">
      <w:r>
        <w:t xml:space="preserve">Kreimeyer et al. provides a systematic review of NLP systems used in clinical practice in 2017 </w:t>
      </w:r>
      <w:r>
        <w:fldChar w:fldCharType="begin" w:fldLock="1"/>
      </w:r>
      <w:r w:rsidR="004A73A1">
        <w:instrText>ADDIN CSL_CITATION {"citationItems":[{"id":"ITEM-1","itemData":{"DOI":"10.1016/J.JBI.2017.07.012","ISSN":"1532-0464","PMID":"28729030","abstract":"We followed a systematic approach based on the Preferred Reporting Items for Systematic Reviews and Meta-Analyses to identify existing clinical natural language processing (NLP) systems that generate structured information from unstructured free text. Seven literature databases were searched with a query combining the concepts of natural language processing and structured data capture. Two reviewers screened all records for relevance during two screening phases, and information about clinical NLP systems was collected from the final set of papers. A total of 7149 records (after removing duplicates) were retrieved and screened, and 86 were determined to fit the review criteria. These papers contained information about 71 different clinical NLP systems, which were then analyzed. The NLP systems address a wide variety of important clinical and research tasks. Certain tasks are well addressed by the existing systems, while others remain as open challenges that only a small number of systems attempt, such as extraction of temporal information or normalization of concepts to standard terminologies. This review has identified many NLP systems capable of processing clinical free text and generating structured output, and the information collected and evaluated here will be important for prioritizing development of new approaches for clinical NLP.","author":[{"dropping-particle":"","family":"Kreimeyer","given":"Kory","non-dropping-particle":"","parse-names":false,"suffix":""},{"dropping-particle":"","family":"Foster","given":"Matthew","non-dropping-particle":"","parse-names":false,"suffix":""},{"dropping-particle":"","family":"Pandey","given":"Abhishek","non-dropping-particle":"","parse-names":false,"suffix":""},{"dropping-particle":"","family":"Arya","given":"Nina","non-dropping-particle":"","parse-names":false,"suffix":""},{"dropping-particle":"","family":"Halford","given":"Gwendolyn","non-dropping-particle":"","parse-names":false,"suffix":""},{"dropping-particle":"","family":"Jones","given":"Sandra F.","non-dropping-particle":"","parse-names":false,"suffix":""},{"dropping-particle":"","family":"Forshee","given":"Richard","non-dropping-particle":"","parse-names":false,"suffix":""},{"dropping-particle":"","family":"Walderhaug","given":"Mark","non-dropping-particle":"","parse-names":false,"suffix":""},{"dropping-particle":"","family":"Botsis","given":"Taxiarchis","non-dropping-particle":"","parse-names":false,"suffix":""}],"container-title":"Journal of Biomedical Informatics","id":"ITEM-1","issued":{"date-parts":[["2017","9","1"]]},"page":"14-29","publisher":"Academic Press","title":"Natural language processing systems for capturing and standardizing unstructured clinical information: A systematic review","type":"article-journal","volume":"73"},"uris":["http://www.mendeley.com/documents/?uuid=07d22ec9-9a1d-347b-8f68-a0c0612fc002"]}],"mendeley":{"formattedCitation":"(Kreimeyer et al.)","plainTextFormattedCitation":"(Kreimeyer et al.)","previouslyFormattedCitation":"(Kreimeyer et al.)"},"properties":{"noteIndex":0},"schema":"https://github.com/citation-style-language/schema/raw/master/csl-citation.json"}</w:instrText>
      </w:r>
      <w:r>
        <w:fldChar w:fldCharType="separate"/>
      </w:r>
      <w:r w:rsidRPr="0095142A">
        <w:rPr>
          <w:noProof/>
        </w:rPr>
        <w:t>(Kreimeyer et al.)</w:t>
      </w:r>
      <w:r>
        <w:fldChar w:fldCharType="end"/>
      </w:r>
      <w:r>
        <w:t xml:space="preserve">. 71 systems were identified and information on these systems </w:t>
      </w:r>
      <w:r w:rsidR="00910C1F">
        <w:t>was</w:t>
      </w:r>
      <w:r>
        <w:t xml:space="preserve"> explored. </w:t>
      </w:r>
      <w:r w:rsidR="00910C1F">
        <w:t xml:space="preserve">Most of these systems followed a rule-based or </w:t>
      </w:r>
      <w:r w:rsidR="006E358B">
        <w:t>rule-based/ML hybrid approach.</w:t>
      </w:r>
      <w:r w:rsidR="00173BF5">
        <w:t xml:space="preserve"> In recent years, deep learning has become more popular and “demonstrated superior performance to classic machine learning” </w:t>
      </w:r>
      <w:r w:rsidR="00173BF5">
        <w:fldChar w:fldCharType="begin" w:fldLock="1"/>
      </w:r>
      <w:r w:rsidR="00B04A04">
        <w:instrText>ADDIN CSL_CITATION {"citationItems":[{"id":"ITEM-1","itemData":{"DOI":"10.1016/J.IJMEDINF.2022.104779","ISSN":"1386-5056","PMID":"35533413","abstract":"Background: Recent advances in performance of natural language processing (NLP) techniques have spurred wider use and more sophisticated applications of NLP in radiology. This study systematically reviews the trends and applications of NLP in radiology within the last five years. Methods: A search of three databases of peer-reviewed journal articles and conference papers from January 1, 2016 to April 21, 2021 resulted in a total of 228 publications included in the review. Manuscripts were analyzed by several factors, including clinical application, study setting, NLP technique, and performance. Results: Of the 228 included publications, there was an overall increase in number of studies published with an increase in use of machine learning models. NLP models showed high performance: &gt;50% of publications reported F1 &gt; 0.91. There was variable sample size across the studies with a median of 3708 data points, most commonly radiology reports. 145 studies utilized data from a single academic center. Applications were classified as clinical (n = 87), technical (n = 66), quality improvement (n = 61), research (n = 9), and education (n = 5). Discussion: There has been a continued increase in number of studies involving NLP in radiology. Newer NLP techniques, including word embedding, deep learning, and transformers, are being applied and show improved performance. There has been growth in the interpretative and non-interpretative use of NLP techniques in radiology and has great capacity to improve patient care and delivery. Although the performance and breadth of NLP applications is impressive, there is an overall lack of high-level evidence for actual clinical application of published tools. Conclusion: NLP applications in radiology has been increasing studied and more accurate in the last 5 years. More direct clinical application and portability of the NLP pipelines is need to reach the technology's full potential.","author":[{"dropping-particle":"","family":"Linna","given":"Nathaniel","non-dropping-particle":"","parse-names":false,"suffix":""},{"dropping-particle":"","family":"Kahn","given":"Charles E.","non-dropping-particle":"","parse-names":false,"suffix":""}],"container-title":"International Journal of Medical Informatics","id":"ITEM-1","issued":{"date-parts":[["2022","7","1"]]},"page":"104779","publisher":"Elsevier","title":"Applications of natural language processing in radiology: A systematic review","type":"article-journal","volume":"163"},"uris":["http://www.mendeley.com/documents/?uuid=72b609ee-0dbb-389b-872a-271948a0fff8"]}],"mendeley":{"formattedCitation":"(Linna and Kahn)","plainTextFormattedCitation":"(Linna and Kahn)","previouslyFormattedCitation":"(Linna and Kahn)"},"properties":{"noteIndex":0},"schema":"https://github.com/citation-style-language/schema/raw/master/csl-citation.json"}</w:instrText>
      </w:r>
      <w:r w:rsidR="00173BF5">
        <w:fldChar w:fldCharType="separate"/>
      </w:r>
      <w:r w:rsidR="00173BF5" w:rsidRPr="00173BF5">
        <w:rPr>
          <w:noProof/>
        </w:rPr>
        <w:t>(Linna and Kahn)</w:t>
      </w:r>
      <w:r w:rsidR="00173BF5">
        <w:fldChar w:fldCharType="end"/>
      </w:r>
      <w:r w:rsidR="00173BF5">
        <w:t>.</w:t>
      </w:r>
      <w:r w:rsidR="00315A99">
        <w:t xml:space="preserve"> I think this upward trend for deep learning will only continue to grow, especially as the popularity of </w:t>
      </w:r>
      <w:r w:rsidR="00C1487A">
        <w:t>l</w:t>
      </w:r>
      <w:r w:rsidR="00315A99">
        <w:t xml:space="preserve">arge </w:t>
      </w:r>
      <w:r w:rsidR="00C1487A">
        <w:t>l</w:t>
      </w:r>
      <w:r w:rsidR="00315A99">
        <w:t xml:space="preserve">anguage </w:t>
      </w:r>
      <w:r w:rsidR="00C1487A">
        <w:t>m</w:t>
      </w:r>
      <w:r w:rsidR="00315A99">
        <w:t>odels (LLMs) increases.</w:t>
      </w:r>
      <w:r w:rsidR="00C1487A">
        <w:t xml:space="preserve"> As stated previously, machine learning requires large amounts of data for different training, testing and validation phases. </w:t>
      </w:r>
      <w:r w:rsidR="00E732B4">
        <w:t xml:space="preserve">To train, test and further tweak an LLM from scratch is a very intensive project to undergo. There are LLM providers (both proprietary and </w:t>
      </w:r>
      <w:r w:rsidR="00081CB8">
        <w:t>open source</w:t>
      </w:r>
      <w:r w:rsidR="00E732B4">
        <w:t xml:space="preserve">) that can be used. Some </w:t>
      </w:r>
      <w:r w:rsidR="004A1CB8">
        <w:t xml:space="preserve">proprietary </w:t>
      </w:r>
      <w:r w:rsidR="00E732B4">
        <w:t>LLM providers include: OpenAI, co:here, AI21 Labs,</w:t>
      </w:r>
      <w:r w:rsidR="004A1CB8">
        <w:t>and open-source providers:</w:t>
      </w:r>
      <w:r w:rsidR="00E732B4">
        <w:t xml:space="preserve"> BigScience</w:t>
      </w:r>
      <w:r w:rsidR="003D0A57">
        <w:t>,</w:t>
      </w:r>
      <w:r w:rsidR="00E732B4">
        <w:t xml:space="preserve"> </w:t>
      </w:r>
      <w:r w:rsidR="00081CB8">
        <w:t>Meta AI</w:t>
      </w:r>
      <w:r w:rsidR="00E732B4">
        <w:t xml:space="preserve">, </w:t>
      </w:r>
      <w:r w:rsidR="00081CB8">
        <w:t>Google</w:t>
      </w:r>
      <w:r w:rsidR="00E732B4">
        <w:t>.</w:t>
      </w:r>
      <w:r w:rsidR="00081CB8">
        <w:t xml:space="preserve"> These options allow you to use LLM without having to train and develop your own model. </w:t>
      </w:r>
      <w:r w:rsidR="00B04A04">
        <w:t xml:space="preserve">These models are trained on an extensive amount of text and can perform very well in situations without much or any further training. For example, Kung et al. evaluated the performance of ChatGPT, OpenAI’s flagship model, on the United States Medical Licensing Exam (USMLE) without any extra training and “performed at or near the passing threshold” for the exam </w:t>
      </w:r>
      <w:r w:rsidR="00B04A04">
        <w:fldChar w:fldCharType="begin" w:fldLock="1"/>
      </w:r>
      <w:r w:rsidR="00846B2C">
        <w:instrText>ADDIN CSL_CITATION {"citationItems":[{"id":"ITEM-1","itemData":{"DOI":"10.1371/JOURNAL.PDIG.0000198","ISSN":"2767-3170","PMID":"36812645","abstract":"We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decision-making.","author":[{"dropping-particle":"","family":"Kung","given":"Tiffany H.","non-dropping-particle":"","parse-names":false,"suffix":""},{"dropping-particle":"","family":"Cheatham","given":"Morgan","non-dropping-particle":"","parse-names":false,"suffix":""},{"dropping-particle":"","family":"Medenilla","given":"Arielle","non-dropping-particle":"","parse-names":false,"suffix":""},{"dropping-particle":"","family":"Sillos","given":"Czarina","non-dropping-particle":"","parse-names":false,"suffix":""},{"dropping-particle":"De","family":"Leon","given":"Lorie","non-dropping-particle":"","parse-names":false,"suffix":""},{"dropping-particle":"","family":"Elepaño","given":"Camille","non-dropping-particle":"","parse-names":false,"suffix":""},{"dropping-particle":"","family":"Madriaga","given":"Maria","non-dropping-particle":"","parse-names":false,"suffix":""},{"dropping-particle":"","family":"Aggabao","given":"Rimel","non-dropping-particle":"","parse-names":false,"suffix":""},{"dropping-particle":"","family":"Diaz-Candido","given":"Giezel","non-dropping-particle":"","parse-names":false,"suffix":""},{"dropping-particle":"","family":"Maningo","given":"James","non-dropping-particle":"","parse-names":false,"suffix":""},{"dropping-particle":"","family":"Tseng","given":"Victor","non-dropping-particle":"","parse-names":false,"suffix":""}],"container-title":"PLOS Digital Health","id":"ITEM-1","issue":"2","issued":{"date-parts":[["2023","2","9"]]},"page":"e0000198","publisher":"PLOS","title":"Performance of ChatGPT on USMLE: Potential for AI-assisted medical education using large language models","type":"article-journal","volume":"2"},"uris":["http://www.mendeley.com/documents/?uuid=450cec44-f50b-3035-aa80-e2d60ba7aa01"]}],"mendeley":{"formattedCitation":"(Kung et al.)","plainTextFormattedCitation":"(Kung et al.)","previouslyFormattedCitation":"(Kung et al.)"},"properties":{"noteIndex":0},"schema":"https://github.com/citation-style-language/schema/raw/master/csl-citation.json"}</w:instrText>
      </w:r>
      <w:r w:rsidR="00B04A04">
        <w:fldChar w:fldCharType="separate"/>
      </w:r>
      <w:r w:rsidR="00B04A04" w:rsidRPr="00B04A04">
        <w:rPr>
          <w:noProof/>
        </w:rPr>
        <w:t>(Kung et al.)</w:t>
      </w:r>
      <w:r w:rsidR="00B04A04">
        <w:fldChar w:fldCharType="end"/>
      </w:r>
      <w:r w:rsidR="00B04A04">
        <w:t>.</w:t>
      </w:r>
      <w:r w:rsidR="00417021">
        <w:t xml:space="preserve"> This usage of a</w:t>
      </w:r>
      <w:r w:rsidR="00F46A94">
        <w:t>n</w:t>
      </w:r>
      <w:r w:rsidR="00417021">
        <w:t xml:space="preserve"> LLM on a specific problem without further questioning or training is called zero-shot. If further performance is desired, the whole model or the top few layers of the model can be further trained on a specialized corpus of text, such as EHRs. Other methods to improve the specific accuracy of a LLM in a specific application </w:t>
      </w:r>
      <w:r w:rsidR="00C42B16">
        <w:t>include</w:t>
      </w:r>
      <w:r w:rsidR="00417021">
        <w:t xml:space="preserve"> few-shot</w:t>
      </w:r>
      <w:r w:rsidR="005E2F3B">
        <w:t xml:space="preserve"> and prompt engineering: guiding the LLM to learn a specific pattern or behavior based on some examples.</w:t>
      </w:r>
      <w:r w:rsidR="00F46A94">
        <w:t xml:space="preserve"> Few-shot can be very beneficial as you don’t need an extensive dataset to train the model on.</w:t>
      </w:r>
    </w:p>
    <w:p w14:paraId="03BE9658" w14:textId="6F6B25C5" w:rsidR="00F50626" w:rsidRDefault="00F50626" w:rsidP="00FA6F19">
      <w:r>
        <w:t xml:space="preserve">Some limitations to LLMs include </w:t>
      </w:r>
      <w:r w:rsidR="00827388">
        <w:t>what model to choose from, including the data they were trained on, hallucinations – a behavior that LLMs exhibit that when given a question they don’t know the answer to they will form a reasonable-enough guess, even if completely wrong</w:t>
      </w:r>
      <w:r>
        <w:t xml:space="preserve">. Proprietary vs. </w:t>
      </w:r>
      <w:r w:rsidR="00950FFF">
        <w:t>open-source</w:t>
      </w:r>
      <w:r>
        <w:t xml:space="preserve"> models really come down to a </w:t>
      </w:r>
      <w:r w:rsidR="00C42B16">
        <w:t>tradeoff</w:t>
      </w:r>
      <w:r>
        <w:t xml:space="preserve"> between cost and performance. </w:t>
      </w:r>
      <w:r w:rsidR="00950FFF">
        <w:t>And hallucinations may only improve with time or with better prompt engineering.</w:t>
      </w:r>
      <w:r w:rsidR="002D16E5">
        <w:t xml:space="preserve"> Perhaps they can be trained in doing </w:t>
      </w:r>
      <w:r w:rsidR="00676B80">
        <w:t xml:space="preserve">better in </w:t>
      </w:r>
      <w:r w:rsidR="002D16E5">
        <w:t>not hallucinating.</w:t>
      </w:r>
      <w:r w:rsidR="00676B80">
        <w:t xml:space="preserve"> </w:t>
      </w:r>
    </w:p>
    <w:p w14:paraId="17920ED5" w14:textId="77777777" w:rsidR="00651AE2" w:rsidRDefault="00651AE2"/>
    <w:p w14:paraId="07FC21E2" w14:textId="77777777" w:rsidR="00846B2C" w:rsidRDefault="00846B2C"/>
    <w:p w14:paraId="6FD4D3AE" w14:textId="77777777" w:rsidR="00846B2C" w:rsidRDefault="00846B2C"/>
    <w:p w14:paraId="1FBC495C" w14:textId="77777777" w:rsidR="00846B2C" w:rsidRDefault="00846B2C"/>
    <w:p w14:paraId="4A3D94B2" w14:textId="77777777" w:rsidR="00846B2C" w:rsidRDefault="00846B2C"/>
    <w:p w14:paraId="0219F2C2" w14:textId="77777777" w:rsidR="00846B2C" w:rsidRDefault="00846B2C"/>
    <w:p w14:paraId="059FB81B" w14:textId="77777777" w:rsidR="00846B2C" w:rsidRDefault="00846B2C"/>
    <w:p w14:paraId="299989ED" w14:textId="3C72B4E2" w:rsidR="00C9358C" w:rsidRDefault="00C9358C">
      <w:r>
        <w:lastRenderedPageBreak/>
        <w:t>References</w:t>
      </w:r>
    </w:p>
    <w:p w14:paraId="4325FC35" w14:textId="50361126"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fldChar w:fldCharType="begin" w:fldLock="1"/>
      </w:r>
      <w:r>
        <w:instrText xml:space="preserve">ADDIN Mendeley Bibliography CSL_BIBLIOGRAPHY </w:instrText>
      </w:r>
      <w:r>
        <w:fldChar w:fldCharType="separate"/>
      </w:r>
      <w:r w:rsidRPr="00846B2C">
        <w:rPr>
          <w:rFonts w:ascii="Calibri" w:hAnsi="Calibri" w:cs="Calibri"/>
          <w:noProof/>
          <w:kern w:val="0"/>
          <w:szCs w:val="24"/>
        </w:rPr>
        <w:t xml:space="preserve">Ashfaq, Hamza A., et al. “Medication Accuracy in Electronic Health Records for Microbial Keratitis.” </w:t>
      </w:r>
      <w:r w:rsidRPr="00846B2C">
        <w:rPr>
          <w:rFonts w:ascii="Calibri" w:hAnsi="Calibri" w:cs="Calibri"/>
          <w:i/>
          <w:iCs/>
          <w:noProof/>
          <w:kern w:val="0"/>
          <w:szCs w:val="24"/>
        </w:rPr>
        <w:t>JAMA Ophthalmology</w:t>
      </w:r>
      <w:r w:rsidRPr="00846B2C">
        <w:rPr>
          <w:rFonts w:ascii="Calibri" w:hAnsi="Calibri" w:cs="Calibri"/>
          <w:noProof/>
          <w:kern w:val="0"/>
          <w:szCs w:val="24"/>
        </w:rPr>
        <w:t>, vol. 137, no. 8, JAMA Ophthalmol, Aug. 2019, pp. 929–31, doi:10.1001/JAMAOPHTHALMOL.2019.1444.</w:t>
      </w:r>
    </w:p>
    <w:p w14:paraId="234947CF"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Chapman, Wendy W., et al. “A Simple Algorithm for Identifying Negated Findings and Diseases in Discharge Summaries.” </w:t>
      </w:r>
      <w:r w:rsidRPr="00846B2C">
        <w:rPr>
          <w:rFonts w:ascii="Calibri" w:hAnsi="Calibri" w:cs="Calibri"/>
          <w:i/>
          <w:iCs/>
          <w:noProof/>
          <w:kern w:val="0"/>
          <w:szCs w:val="24"/>
        </w:rPr>
        <w:t>Journal of Biomedical Informatics</w:t>
      </w:r>
      <w:r w:rsidRPr="00846B2C">
        <w:rPr>
          <w:rFonts w:ascii="Calibri" w:hAnsi="Calibri" w:cs="Calibri"/>
          <w:noProof/>
          <w:kern w:val="0"/>
          <w:szCs w:val="24"/>
        </w:rPr>
        <w:t>, vol. 34, no. 5, Academic Press, Oct. 2001, pp. 301–10, doi:10.1006/JBIN.2001.1029.</w:t>
      </w:r>
    </w:p>
    <w:p w14:paraId="4D549FC6"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Evans, R. S. </w:t>
      </w:r>
      <w:r w:rsidRPr="00846B2C">
        <w:rPr>
          <w:rFonts w:ascii="Calibri" w:hAnsi="Calibri" w:cs="Calibri"/>
          <w:i/>
          <w:iCs/>
          <w:noProof/>
          <w:kern w:val="0"/>
          <w:szCs w:val="24"/>
        </w:rPr>
        <w:t>Electronic Health Records: Then, Now, and in the Future</w:t>
      </w:r>
      <w:r w:rsidRPr="00846B2C">
        <w:rPr>
          <w:rFonts w:ascii="Calibri" w:hAnsi="Calibri" w:cs="Calibri"/>
          <w:noProof/>
          <w:kern w:val="0"/>
          <w:szCs w:val="24"/>
        </w:rPr>
        <w:t>. 2016, doi:10.15265/IYS-2016-s006.</w:t>
      </w:r>
    </w:p>
    <w:p w14:paraId="42824506"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Ford, Elizabeth, et al. “Optimising the Use of Electronic Health Records to Estimate the Incidence of Rheumatoid Arthritis in Primary Care: What Information Is Hidden in Free Text?” </w:t>
      </w:r>
      <w:r w:rsidRPr="00846B2C">
        <w:rPr>
          <w:rFonts w:ascii="Calibri" w:hAnsi="Calibri" w:cs="Calibri"/>
          <w:i/>
          <w:iCs/>
          <w:noProof/>
          <w:kern w:val="0"/>
          <w:szCs w:val="24"/>
        </w:rPr>
        <w:t>BMC Medical Research Methodology</w:t>
      </w:r>
      <w:r w:rsidRPr="00846B2C">
        <w:rPr>
          <w:rFonts w:ascii="Calibri" w:hAnsi="Calibri" w:cs="Calibri"/>
          <w:noProof/>
          <w:kern w:val="0"/>
          <w:szCs w:val="24"/>
        </w:rPr>
        <w:t>, vol. 13, no. 1, BioMed Central, 2013, p. 105, doi:10.1186/1471-2288-13-105.</w:t>
      </w:r>
    </w:p>
    <w:p w14:paraId="1A9EC5B5"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Hernandez-Boussard, Tina, et al. “New Paradigms for Patient-Centered Outcomes Research in Electronic Medical Records: An Example of Detecting Urinary Incontinence Following Prostatectomy.” </w:t>
      </w:r>
      <w:r w:rsidRPr="00846B2C">
        <w:rPr>
          <w:rFonts w:ascii="Calibri" w:hAnsi="Calibri" w:cs="Calibri"/>
          <w:i/>
          <w:iCs/>
          <w:noProof/>
          <w:kern w:val="0"/>
          <w:szCs w:val="24"/>
        </w:rPr>
        <w:t>EGEMs</w:t>
      </w:r>
      <w:r w:rsidRPr="00846B2C">
        <w:rPr>
          <w:rFonts w:ascii="Calibri" w:hAnsi="Calibri" w:cs="Calibri"/>
          <w:noProof/>
          <w:kern w:val="0"/>
          <w:szCs w:val="24"/>
        </w:rPr>
        <w:t>, vol. 4, no. 3, Ubiquity Press, May 2016, p. 1, doi:10.13063/2327-9214.1231.</w:t>
      </w:r>
    </w:p>
    <w:p w14:paraId="58137204"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Kreimeyer, Kory, et al. “Natural Language Processing Systems for Capturing and Standardizing Unstructured Clinical Information: A Systematic Review.” </w:t>
      </w:r>
      <w:r w:rsidRPr="00846B2C">
        <w:rPr>
          <w:rFonts w:ascii="Calibri" w:hAnsi="Calibri" w:cs="Calibri"/>
          <w:i/>
          <w:iCs/>
          <w:noProof/>
          <w:kern w:val="0"/>
          <w:szCs w:val="24"/>
        </w:rPr>
        <w:t>Journal of Biomedical Informatics</w:t>
      </w:r>
      <w:r w:rsidRPr="00846B2C">
        <w:rPr>
          <w:rFonts w:ascii="Calibri" w:hAnsi="Calibri" w:cs="Calibri"/>
          <w:noProof/>
          <w:kern w:val="0"/>
          <w:szCs w:val="24"/>
        </w:rPr>
        <w:t>, vol. 73, Academic Press, Sept. 2017, pp. 14–29, doi:10.1016/J.JBI.2017.07.012.</w:t>
      </w:r>
    </w:p>
    <w:p w14:paraId="7D09E54E"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Kung, Tiffany H., et al. “Performance of ChatGPT on USMLE: Potential for AI-Assisted Medical Education Using Large Language Models.” </w:t>
      </w:r>
      <w:r w:rsidRPr="00846B2C">
        <w:rPr>
          <w:rFonts w:ascii="Calibri" w:hAnsi="Calibri" w:cs="Calibri"/>
          <w:i/>
          <w:iCs/>
          <w:noProof/>
          <w:kern w:val="0"/>
          <w:szCs w:val="24"/>
        </w:rPr>
        <w:t>PLOS Digital Health</w:t>
      </w:r>
      <w:r w:rsidRPr="00846B2C">
        <w:rPr>
          <w:rFonts w:ascii="Calibri" w:hAnsi="Calibri" w:cs="Calibri"/>
          <w:noProof/>
          <w:kern w:val="0"/>
          <w:szCs w:val="24"/>
        </w:rPr>
        <w:t>, vol. 2, no. 2, PLOS, Feb. 2023, p. e0000198, doi:10.1371/JOURNAL.PDIG.0000198.</w:t>
      </w:r>
    </w:p>
    <w:p w14:paraId="7FAEEA14"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Linna, Nathaniel, and Charles E. Kahn. “Applications of Natural Language Processing in Radiology: A Systematic Review.” </w:t>
      </w:r>
      <w:r w:rsidRPr="00846B2C">
        <w:rPr>
          <w:rFonts w:ascii="Calibri" w:hAnsi="Calibri" w:cs="Calibri"/>
          <w:i/>
          <w:iCs/>
          <w:noProof/>
          <w:kern w:val="0"/>
          <w:szCs w:val="24"/>
        </w:rPr>
        <w:t>International Journal of Medical Informatics</w:t>
      </w:r>
      <w:r w:rsidRPr="00846B2C">
        <w:rPr>
          <w:rFonts w:ascii="Calibri" w:hAnsi="Calibri" w:cs="Calibri"/>
          <w:noProof/>
          <w:kern w:val="0"/>
          <w:szCs w:val="24"/>
        </w:rPr>
        <w:t>, vol. 163, Elsevier, July 2022, p. 104779, doi:10.1016/J.IJMEDINF.2022.104779.</w:t>
      </w:r>
    </w:p>
    <w:p w14:paraId="7456EE22"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Nundy, Shantanu, et al. “The Quintuple Aim for Health Care Improvement: A New Imperative to Advance Health Equity.” </w:t>
      </w:r>
      <w:r w:rsidRPr="00846B2C">
        <w:rPr>
          <w:rFonts w:ascii="Calibri" w:hAnsi="Calibri" w:cs="Calibri"/>
          <w:i/>
          <w:iCs/>
          <w:noProof/>
          <w:kern w:val="0"/>
          <w:szCs w:val="24"/>
        </w:rPr>
        <w:t>JAMA</w:t>
      </w:r>
      <w:r w:rsidRPr="00846B2C">
        <w:rPr>
          <w:rFonts w:ascii="Calibri" w:hAnsi="Calibri" w:cs="Calibri"/>
          <w:noProof/>
          <w:kern w:val="0"/>
          <w:szCs w:val="24"/>
        </w:rPr>
        <w:t>, vol. 327, no. 6, American Medical Association, Feb. 2022, pp. 521–22, doi:10.1001/JAMA.2021.25181.</w:t>
      </w:r>
    </w:p>
    <w:p w14:paraId="45FA8BB5"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Pagliaroli, Sonia. </w:t>
      </w:r>
      <w:r w:rsidRPr="00846B2C">
        <w:rPr>
          <w:rFonts w:ascii="Calibri" w:hAnsi="Calibri" w:cs="Calibri"/>
          <w:i/>
          <w:iCs/>
          <w:noProof/>
          <w:kern w:val="0"/>
          <w:szCs w:val="24"/>
        </w:rPr>
        <w:t>How Can Technology Help Achieve the Quintuple Aim?</w:t>
      </w:r>
      <w:r w:rsidRPr="00846B2C">
        <w:rPr>
          <w:rFonts w:ascii="Calibri" w:hAnsi="Calibri" w:cs="Calibri"/>
          <w:noProof/>
          <w:kern w:val="0"/>
          <w:szCs w:val="24"/>
        </w:rPr>
        <w:t xml:space="preserve"> https://www.cerner.com/ca/en/news/how-can-technology-help-achieve-the-quintuple-aim. Accessed 23 May 2023.</w:t>
      </w:r>
    </w:p>
    <w:p w14:paraId="37CE743F"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Raghavan, Preethi, et al. “How Essential Are Unstructured Clinical Narratives and Information Fusion to Clinical Trial Recruitment?” </w:t>
      </w:r>
      <w:r w:rsidRPr="00846B2C">
        <w:rPr>
          <w:rFonts w:ascii="Calibri" w:hAnsi="Calibri" w:cs="Calibri"/>
          <w:i/>
          <w:iCs/>
          <w:noProof/>
          <w:kern w:val="0"/>
          <w:szCs w:val="24"/>
        </w:rPr>
        <w:t>AMIA Summits on Translational Science Proceedings</w:t>
      </w:r>
      <w:r w:rsidRPr="00846B2C">
        <w:rPr>
          <w:rFonts w:ascii="Calibri" w:hAnsi="Calibri" w:cs="Calibri"/>
          <w:noProof/>
          <w:kern w:val="0"/>
          <w:szCs w:val="24"/>
        </w:rPr>
        <w:t>, vol. 2014, American Medical Informatics Association, 2014, p. 218, /pmc/articles/PMC4333685/.</w:t>
      </w:r>
    </w:p>
    <w:p w14:paraId="064E7865"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rPr>
      </w:pPr>
      <w:r w:rsidRPr="00846B2C">
        <w:rPr>
          <w:rFonts w:ascii="Calibri" w:hAnsi="Calibri" w:cs="Calibri"/>
          <w:noProof/>
          <w:kern w:val="0"/>
          <w:szCs w:val="24"/>
        </w:rPr>
        <w:t xml:space="preserve">Walsh, Kathleen E., et al. “Accuracy of the Medication List in the Electronic Health Record-Implications for Care, Research, and Improvement.” </w:t>
      </w:r>
      <w:r w:rsidRPr="00846B2C">
        <w:rPr>
          <w:rFonts w:ascii="Calibri" w:hAnsi="Calibri" w:cs="Calibri"/>
          <w:i/>
          <w:iCs/>
          <w:noProof/>
          <w:kern w:val="0"/>
          <w:szCs w:val="24"/>
        </w:rPr>
        <w:t>Journal of the American Medical Informatics Association : JAMIA</w:t>
      </w:r>
      <w:r w:rsidRPr="00846B2C">
        <w:rPr>
          <w:rFonts w:ascii="Calibri" w:hAnsi="Calibri" w:cs="Calibri"/>
          <w:noProof/>
          <w:kern w:val="0"/>
          <w:szCs w:val="24"/>
        </w:rPr>
        <w:t>, vol. 25, no. 7, J Am Med Inform Assoc, July 2018, pp. 909–12, doi:10.1093/JAMIA/OCY027.</w:t>
      </w:r>
    </w:p>
    <w:p w14:paraId="36CCA42A" w14:textId="60F91F63" w:rsidR="00CE111A" w:rsidRDefault="00846B2C">
      <w:r>
        <w:fldChar w:fldCharType="end"/>
      </w:r>
    </w:p>
    <w:sectPr w:rsidR="00CE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3ED4"/>
    <w:multiLevelType w:val="hybridMultilevel"/>
    <w:tmpl w:val="FC28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27BE7"/>
    <w:multiLevelType w:val="hybridMultilevel"/>
    <w:tmpl w:val="62FE0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5468183">
    <w:abstractNumId w:val="1"/>
  </w:num>
  <w:num w:numId="2" w16cid:durableId="24623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C9"/>
    <w:rsid w:val="00081CB8"/>
    <w:rsid w:val="000B5C99"/>
    <w:rsid w:val="000C6617"/>
    <w:rsid w:val="00100E60"/>
    <w:rsid w:val="001463FC"/>
    <w:rsid w:val="00173BF5"/>
    <w:rsid w:val="00186E92"/>
    <w:rsid w:val="001A7C3D"/>
    <w:rsid w:val="001E5032"/>
    <w:rsid w:val="00205FFB"/>
    <w:rsid w:val="002255DA"/>
    <w:rsid w:val="002B6EC5"/>
    <w:rsid w:val="002D16E5"/>
    <w:rsid w:val="00302A25"/>
    <w:rsid w:val="00315A99"/>
    <w:rsid w:val="00377F98"/>
    <w:rsid w:val="0038796B"/>
    <w:rsid w:val="003D0A57"/>
    <w:rsid w:val="00417021"/>
    <w:rsid w:val="00420258"/>
    <w:rsid w:val="004557D2"/>
    <w:rsid w:val="004A1CB8"/>
    <w:rsid w:val="004A73A1"/>
    <w:rsid w:val="004F0F69"/>
    <w:rsid w:val="005613C9"/>
    <w:rsid w:val="00563577"/>
    <w:rsid w:val="005B6FFE"/>
    <w:rsid w:val="005E1045"/>
    <w:rsid w:val="005E2F3B"/>
    <w:rsid w:val="005F7C47"/>
    <w:rsid w:val="0064277B"/>
    <w:rsid w:val="00651AE2"/>
    <w:rsid w:val="00657519"/>
    <w:rsid w:val="00676B80"/>
    <w:rsid w:val="00683EC5"/>
    <w:rsid w:val="006E358B"/>
    <w:rsid w:val="00704902"/>
    <w:rsid w:val="007524BC"/>
    <w:rsid w:val="008135A5"/>
    <w:rsid w:val="0082035B"/>
    <w:rsid w:val="008220C5"/>
    <w:rsid w:val="00827388"/>
    <w:rsid w:val="00827661"/>
    <w:rsid w:val="00827AB3"/>
    <w:rsid w:val="00846B2C"/>
    <w:rsid w:val="008679A0"/>
    <w:rsid w:val="008C365D"/>
    <w:rsid w:val="00910C1F"/>
    <w:rsid w:val="00913FD5"/>
    <w:rsid w:val="00950FFF"/>
    <w:rsid w:val="0095142A"/>
    <w:rsid w:val="00975ECA"/>
    <w:rsid w:val="009A0261"/>
    <w:rsid w:val="009D413F"/>
    <w:rsid w:val="00A23145"/>
    <w:rsid w:val="00AA525E"/>
    <w:rsid w:val="00AB481F"/>
    <w:rsid w:val="00AB7B72"/>
    <w:rsid w:val="00B04A04"/>
    <w:rsid w:val="00B5510B"/>
    <w:rsid w:val="00B768B4"/>
    <w:rsid w:val="00B83DC3"/>
    <w:rsid w:val="00BC2EE8"/>
    <w:rsid w:val="00C1487A"/>
    <w:rsid w:val="00C1746D"/>
    <w:rsid w:val="00C42B16"/>
    <w:rsid w:val="00C84246"/>
    <w:rsid w:val="00C9358C"/>
    <w:rsid w:val="00CD2234"/>
    <w:rsid w:val="00CE111A"/>
    <w:rsid w:val="00CE16E9"/>
    <w:rsid w:val="00D075AA"/>
    <w:rsid w:val="00D7325B"/>
    <w:rsid w:val="00E32A69"/>
    <w:rsid w:val="00E732B4"/>
    <w:rsid w:val="00EC1A6A"/>
    <w:rsid w:val="00EF390A"/>
    <w:rsid w:val="00F418E2"/>
    <w:rsid w:val="00F434C8"/>
    <w:rsid w:val="00F46A94"/>
    <w:rsid w:val="00F50626"/>
    <w:rsid w:val="00F6410E"/>
    <w:rsid w:val="00FA6F19"/>
    <w:rsid w:val="00FD5A76"/>
    <w:rsid w:val="00FF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25F0"/>
  <w15:chartTrackingRefBased/>
  <w15:docId w15:val="{7719386C-CEBA-4CD2-A8D6-A6B32D72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1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11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651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17BD7-5FFF-41EC-93B2-260F6272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6714</Words>
  <Characters>38271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Kolton Hauck</dc:creator>
  <cp:keywords/>
  <dc:description/>
  <cp:lastModifiedBy>Kolton Hauck</cp:lastModifiedBy>
  <cp:revision>74</cp:revision>
  <dcterms:created xsi:type="dcterms:W3CDTF">2023-05-23T18:08:00Z</dcterms:created>
  <dcterms:modified xsi:type="dcterms:W3CDTF">2023-05-24T05:24:00Z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4f87f697-5e76-3801-9809-d935d1a3cd9a</vt:lpwstr>
  </property>
  <property fmtid="{D5CDD505-2E9C-101B-9397-08002B2CF9AE}" pid="4" name="Mendeley Citation Style_1">
    <vt:lpwstr>http://www.zotero.org/styles/modern-language-association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