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28EB0" w14:textId="77777777" w:rsidR="007775EB" w:rsidRPr="00697C08" w:rsidRDefault="009542D2" w:rsidP="007775EB">
      <w:pPr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697C08">
        <w:rPr>
          <w:rFonts w:ascii="Arial Narrow" w:hAnsi="Arial Narrow"/>
          <w:b/>
          <w:sz w:val="28"/>
          <w:szCs w:val="28"/>
        </w:rPr>
        <w:t>Заявка</w:t>
      </w:r>
      <w:r w:rsidR="007775EB" w:rsidRPr="00697C08">
        <w:rPr>
          <w:rFonts w:ascii="Arial Narrow" w:hAnsi="Arial Narrow"/>
          <w:b/>
          <w:sz w:val="28"/>
          <w:szCs w:val="28"/>
        </w:rPr>
        <w:t>-анкета</w:t>
      </w:r>
    </w:p>
    <w:p w14:paraId="67F8CFC6" w14:textId="58078E05" w:rsidR="007775EB" w:rsidRPr="00697C08" w:rsidRDefault="00697C08" w:rsidP="007775EB">
      <w:pPr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697C08">
        <w:rPr>
          <w:rFonts w:ascii="Arial Narrow" w:hAnsi="Arial Narrow"/>
          <w:b/>
          <w:sz w:val="28"/>
          <w:szCs w:val="28"/>
        </w:rPr>
        <w:t>Седьмой</w:t>
      </w:r>
      <w:r w:rsidR="003C3B82" w:rsidRPr="00697C08">
        <w:rPr>
          <w:rFonts w:ascii="Arial Narrow" w:hAnsi="Arial Narrow"/>
          <w:b/>
          <w:sz w:val="28"/>
          <w:szCs w:val="28"/>
        </w:rPr>
        <w:t xml:space="preserve"> </w:t>
      </w:r>
      <w:r w:rsidR="009542D2" w:rsidRPr="00697C08">
        <w:rPr>
          <w:rFonts w:ascii="Arial Narrow" w:hAnsi="Arial Narrow"/>
          <w:b/>
          <w:sz w:val="28"/>
          <w:szCs w:val="28"/>
        </w:rPr>
        <w:t>конкурс</w:t>
      </w:r>
      <w:r w:rsidR="007775EB" w:rsidRPr="00697C08">
        <w:rPr>
          <w:rFonts w:ascii="Arial Narrow" w:hAnsi="Arial Narrow"/>
          <w:b/>
          <w:sz w:val="28"/>
          <w:szCs w:val="28"/>
        </w:rPr>
        <w:t xml:space="preserve"> </w:t>
      </w:r>
      <w:r w:rsidR="003C3B82" w:rsidRPr="00697C08">
        <w:rPr>
          <w:rFonts w:ascii="Arial Narrow" w:hAnsi="Arial Narrow"/>
          <w:b/>
          <w:sz w:val="28"/>
          <w:szCs w:val="28"/>
        </w:rPr>
        <w:t xml:space="preserve">региональных </w:t>
      </w:r>
      <w:r w:rsidR="007775EB" w:rsidRPr="00697C08">
        <w:rPr>
          <w:rFonts w:ascii="Arial Narrow" w:hAnsi="Arial Narrow"/>
          <w:b/>
          <w:sz w:val="28"/>
          <w:szCs w:val="28"/>
        </w:rPr>
        <w:t xml:space="preserve">театральных коллективов </w:t>
      </w:r>
    </w:p>
    <w:p w14:paraId="4F47D6F7" w14:textId="06AABB34" w:rsidR="009542D2" w:rsidRPr="00697C08" w:rsidRDefault="003C4F54" w:rsidP="007775EB">
      <w:pPr>
        <w:contextualSpacing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«Полюс. Золотой </w:t>
      </w:r>
      <w:r w:rsidR="009542D2" w:rsidRPr="00697C08">
        <w:rPr>
          <w:rFonts w:ascii="Arial Narrow" w:hAnsi="Arial Narrow"/>
          <w:b/>
          <w:sz w:val="28"/>
          <w:szCs w:val="28"/>
        </w:rPr>
        <w:t>сезон»</w:t>
      </w:r>
      <w:r>
        <w:rPr>
          <w:rFonts w:ascii="Arial Narrow" w:hAnsi="Arial Narrow"/>
          <w:b/>
          <w:sz w:val="28"/>
          <w:szCs w:val="28"/>
        </w:rPr>
        <w:t>-2022</w:t>
      </w:r>
      <w:r w:rsidR="00216883" w:rsidRPr="00697C08">
        <w:rPr>
          <w:rFonts w:ascii="Arial Narrow" w:hAnsi="Arial Narrow"/>
          <w:b/>
          <w:sz w:val="28"/>
          <w:szCs w:val="28"/>
        </w:rPr>
        <w:t xml:space="preserve"> </w:t>
      </w:r>
    </w:p>
    <w:p w14:paraId="120E9B20" w14:textId="77777777" w:rsidR="00216883" w:rsidRPr="00697C08" w:rsidRDefault="00216883" w:rsidP="007775EB">
      <w:pPr>
        <w:contextualSpacing/>
        <w:jc w:val="center"/>
        <w:rPr>
          <w:rFonts w:ascii="Arial Narrow" w:hAnsi="Arial Narrow"/>
          <w:b/>
          <w:sz w:val="28"/>
          <w:szCs w:val="28"/>
        </w:rPr>
      </w:pPr>
      <w:r w:rsidRPr="00697C08">
        <w:rPr>
          <w:rFonts w:ascii="Arial Narrow" w:hAnsi="Arial Narrow"/>
          <w:b/>
          <w:sz w:val="28"/>
          <w:szCs w:val="28"/>
        </w:rPr>
        <w:t>(2 листа)</w:t>
      </w:r>
    </w:p>
    <w:p w14:paraId="5561C27C" w14:textId="77777777" w:rsidR="009542D2" w:rsidRPr="00697C08" w:rsidRDefault="009542D2" w:rsidP="002D6995">
      <w:pPr>
        <w:contextualSpacing/>
        <w:rPr>
          <w:rFonts w:ascii="Arial Narrow" w:hAnsi="Arial Narrow"/>
          <w:b/>
          <w:sz w:val="28"/>
          <w:szCs w:val="28"/>
        </w:rPr>
      </w:pPr>
    </w:p>
    <w:tbl>
      <w:tblPr>
        <w:tblW w:w="10456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369"/>
        <w:gridCol w:w="7087"/>
      </w:tblGrid>
      <w:tr w:rsidR="007775EB" w:rsidRPr="00697C08" w14:paraId="178C743D" w14:textId="77777777" w:rsidTr="00216883">
        <w:trPr>
          <w:trHeight w:val="227"/>
        </w:trPr>
        <w:tc>
          <w:tcPr>
            <w:tcW w:w="10456" w:type="dxa"/>
            <w:gridSpan w:val="2"/>
            <w:tcBorders>
              <w:top w:val="nil"/>
              <w:left w:val="nil"/>
              <w:bottom w:val="thinThickLargeGap" w:sz="24" w:space="0" w:color="auto"/>
              <w:right w:val="nil"/>
            </w:tcBorders>
            <w:shd w:val="clear" w:color="auto" w:fill="FFFFFF"/>
          </w:tcPr>
          <w:p w14:paraId="226F012A" w14:textId="77777777" w:rsidR="007775EB" w:rsidRPr="00697C08" w:rsidRDefault="007775EB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ОБЩАЯ ИНФОРМАЦИЯ ОБ УЧАСТНИКЕ:</w:t>
            </w:r>
          </w:p>
        </w:tc>
      </w:tr>
      <w:tr w:rsidR="009542D2" w:rsidRPr="00697C08" w14:paraId="16045895" w14:textId="77777777" w:rsidTr="00697C08">
        <w:trPr>
          <w:trHeight w:val="283"/>
        </w:trPr>
        <w:tc>
          <w:tcPr>
            <w:tcW w:w="3369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025402AF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Область/регион</w:t>
            </w:r>
          </w:p>
        </w:tc>
        <w:tc>
          <w:tcPr>
            <w:tcW w:w="7087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BF7A1BA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542D2" w:rsidRPr="00697C08" w14:paraId="71AF2C8B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3FC707D9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Город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184E0C1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0033E2" w:rsidRPr="00697C08" w14:paraId="3E9CEAF3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84CC7EE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Полное наименование учреждения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49EE3FA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</w:tr>
      <w:tr w:rsidR="009542D2" w:rsidRPr="00697C08" w14:paraId="18EBB968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4EE5328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Учредитель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5F8E811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</w:tr>
      <w:tr w:rsidR="000033E2" w:rsidRPr="00697C08" w14:paraId="05566081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6348D78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Дата основания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9240165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</w:tr>
      <w:tr w:rsidR="009542D2" w:rsidRPr="00697C08" w14:paraId="44A05E1D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DC0DC0D" w14:textId="77777777" w:rsidR="002C4D0A" w:rsidRPr="00697C08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Полные </w:t>
            </w:r>
            <w:r w:rsidR="009542D2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ФИО и должность руководителя 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AC6B87D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</w:tr>
      <w:tr w:rsidR="000033E2" w:rsidRPr="00697C08" w14:paraId="743214E3" w14:textId="77777777" w:rsidTr="00697C08">
        <w:trPr>
          <w:trHeight w:val="283"/>
        </w:trPr>
        <w:tc>
          <w:tcPr>
            <w:tcW w:w="3369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75C0B" w14:textId="77777777" w:rsidR="009542D2" w:rsidRPr="00697C08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Полные ФИО ответственного за конкурс</w:t>
            </w: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 с указанием к</w:t>
            </w:r>
            <w:r w:rsidR="002C4D0A"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онтакт</w:t>
            </w: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ов для </w:t>
            </w:r>
            <w:r w:rsidR="002C4D0A"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оперативной связи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30635" w14:textId="77777777" w:rsidR="009542D2" w:rsidRPr="00697C08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2C4D0A" w:rsidRPr="00697C08" w14:paraId="16EB4E3B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40584F69" w14:textId="77777777" w:rsidR="002C4D0A" w:rsidRPr="00697C08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МИССИЯ И СОЦИАЛЬНО-КУЛЬТУРНЫЕ ПРОЕКТЫ</w:t>
            </w:r>
          </w:p>
        </w:tc>
      </w:tr>
      <w:tr w:rsidR="002C4D0A" w:rsidRPr="00697C08" w14:paraId="785C76B6" w14:textId="77777777" w:rsidTr="00697C08">
        <w:tc>
          <w:tcPr>
            <w:tcW w:w="3369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FFFFFF"/>
          </w:tcPr>
          <w:p w14:paraId="5C24F42A" w14:textId="77777777" w:rsidR="002C4D0A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Миссия театра по развитию социально-культурной сферы своего города</w:t>
            </w:r>
            <w:r w:rsidR="000D3F09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 </w:t>
            </w: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/</w:t>
            </w:r>
            <w:r w:rsidR="000D3F09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 </w:t>
            </w: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региона</w:t>
            </w:r>
          </w:p>
        </w:tc>
        <w:tc>
          <w:tcPr>
            <w:tcW w:w="7087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10B7DB15" w14:textId="77777777" w:rsidR="00F65F55" w:rsidRPr="00697C08" w:rsidRDefault="00F65F5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</w:p>
        </w:tc>
      </w:tr>
      <w:tr w:rsidR="002C4D0A" w:rsidRPr="00697C08" w14:paraId="76B55389" w14:textId="77777777" w:rsidTr="00697C08">
        <w:tc>
          <w:tcPr>
            <w:tcW w:w="3369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432C44" w14:textId="77777777" w:rsidR="002C4D0A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Описание социально-культурных проектов, которые театр либо организовывал самостоятельно, либо участвовал за последний год. Их федеральная и региональная значимость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5E1D4" w14:textId="77777777" w:rsidR="000D3F09" w:rsidRPr="00697C08" w:rsidRDefault="000D3F09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</w:p>
        </w:tc>
      </w:tr>
      <w:tr w:rsidR="002C4D0A" w:rsidRPr="00697C08" w14:paraId="6DE77108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auto"/>
          </w:tcPr>
          <w:p w14:paraId="2552A096" w14:textId="77777777" w:rsidR="002C4D0A" w:rsidRPr="00697C08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КОНКУРСНЫЙ СПЕКТАКЛЬ</w:t>
            </w:r>
          </w:p>
        </w:tc>
      </w:tr>
      <w:tr w:rsidR="002C4D0A" w:rsidRPr="00697C08" w14:paraId="51DC4B38" w14:textId="77777777" w:rsidTr="00697C08">
        <w:tc>
          <w:tcPr>
            <w:tcW w:w="3369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</w:tcPr>
          <w:p w14:paraId="62E8383D" w14:textId="77777777" w:rsidR="002C4D0A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Ссылка на видеофайл</w:t>
            </w:r>
          </w:p>
          <w:p w14:paraId="01C27194" w14:textId="77777777" w:rsidR="002D6995" w:rsidRPr="00697C08" w:rsidRDefault="002D699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(срок хранения файла на «облаке» должен быть не менее полугода)</w:t>
            </w:r>
          </w:p>
          <w:p w14:paraId="1B8BE015" w14:textId="77777777" w:rsidR="003C3B82" w:rsidRPr="00697C08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FF0000"/>
                <w:sz w:val="24"/>
                <w:szCs w:val="24"/>
              </w:rPr>
            </w:pPr>
            <w:r w:rsidRPr="003C4F54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Объем файла не более 5 гигабайт</w:t>
            </w:r>
          </w:p>
        </w:tc>
        <w:tc>
          <w:tcPr>
            <w:tcW w:w="7087" w:type="dxa"/>
            <w:tcBorders>
              <w:top w:val="thinThickLargeGap" w:sz="24" w:space="0" w:color="auto"/>
              <w:left w:val="single" w:sz="4" w:space="0" w:color="auto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0204AA3" w14:textId="77777777" w:rsidR="002C4D0A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</w:p>
        </w:tc>
      </w:tr>
      <w:tr w:rsidR="002C4D0A" w:rsidRPr="00697C08" w14:paraId="50D61564" w14:textId="77777777" w:rsidTr="00697C08">
        <w:tc>
          <w:tcPr>
            <w:tcW w:w="3369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B3E94CA" w14:textId="77777777" w:rsidR="000D3F09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lastRenderedPageBreak/>
              <w:t xml:space="preserve">Описание спектакля, обоснование выбора </w:t>
            </w:r>
          </w:p>
          <w:p w14:paraId="7ADEBD01" w14:textId="77777777" w:rsidR="002C4D0A" w:rsidRPr="00697C08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FF0000"/>
                <w:sz w:val="24"/>
                <w:szCs w:val="24"/>
              </w:rPr>
            </w:pPr>
            <w:r w:rsidRPr="003C4F54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(не более </w:t>
            </w:r>
            <w:r w:rsidR="003C3B82" w:rsidRPr="003C4F54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20</w:t>
            </w:r>
            <w:r w:rsidRPr="003C4F54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00 знаков)</w:t>
            </w:r>
          </w:p>
        </w:tc>
        <w:tc>
          <w:tcPr>
            <w:tcW w:w="7087" w:type="dxa"/>
            <w:tcBorders>
              <w:top w:val="dashSmallGap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5D556" w14:textId="77777777" w:rsidR="002C4D0A" w:rsidRPr="00697C08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</w:p>
        </w:tc>
      </w:tr>
      <w:tr w:rsidR="00120B66" w:rsidRPr="00697C08" w14:paraId="44EAB10C" w14:textId="77777777" w:rsidTr="0031210B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3FFF6C4E" w14:textId="77777777" w:rsidR="00120B66" w:rsidRPr="00697C08" w:rsidRDefault="00120B66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 xml:space="preserve">ПРЕДВАРИТЕЛЬНЫЙ ПЛАН ОСВЕЩЕНИЯ </w:t>
            </w:r>
            <w:r w:rsidR="003C3B82" w:rsidRPr="00697C0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УЧАСТИЯ ТЕАТРА</w:t>
            </w:r>
          </w:p>
        </w:tc>
      </w:tr>
      <w:tr w:rsidR="00120B66" w:rsidRPr="00697C08" w14:paraId="6A9CE95F" w14:textId="77777777" w:rsidTr="00697C08">
        <w:tc>
          <w:tcPr>
            <w:tcW w:w="3369" w:type="dxa"/>
            <w:tcBorders>
              <w:top w:val="thinThickLargeGap" w:sz="2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6E27C" w14:textId="59E5861E" w:rsidR="00120B66" w:rsidRPr="00697C08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Перечень ресурсов (включая СМИ), где можно будет найти информацию об </w:t>
            </w:r>
            <w:r w:rsidR="00120B66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участи</w:t>
            </w:r>
            <w:r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и</w:t>
            </w:r>
            <w:r w:rsidR="00120B66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 театра в </w:t>
            </w:r>
            <w:r w:rsidR="00697C08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ф</w:t>
            </w:r>
            <w:r w:rsidR="00120B66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естивале</w:t>
            </w:r>
            <w:r w:rsidR="00697C08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 современного искусства </w:t>
            </w:r>
            <w:r w:rsidR="00120B66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«Территория.</w:t>
            </w:r>
            <w:r w:rsidR="003C4F54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97C08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Якутск</w:t>
            </w:r>
            <w:r w:rsidR="00120B66" w:rsidRPr="00697C0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» в случае его победы и получения гранта</w:t>
            </w:r>
          </w:p>
        </w:tc>
        <w:tc>
          <w:tcPr>
            <w:tcW w:w="7087" w:type="dxa"/>
            <w:tcBorders>
              <w:top w:val="thinThickLargeGap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BBA0B" w14:textId="77777777" w:rsidR="00120B66" w:rsidRPr="00697C08" w:rsidRDefault="00120B66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</w:pPr>
          </w:p>
        </w:tc>
      </w:tr>
    </w:tbl>
    <w:p w14:paraId="20B1D641" w14:textId="77777777" w:rsidR="009542D2" w:rsidRPr="00697C08" w:rsidRDefault="009542D2" w:rsidP="00120B66">
      <w:pPr>
        <w:contextualSpacing/>
        <w:jc w:val="both"/>
        <w:rPr>
          <w:rFonts w:ascii="Arial Narrow" w:hAnsi="Arial Narrow"/>
          <w:b/>
          <w:i/>
          <w:sz w:val="24"/>
          <w:szCs w:val="24"/>
        </w:rPr>
      </w:pPr>
      <w:r w:rsidRPr="00697C08">
        <w:rPr>
          <w:rFonts w:ascii="Arial Narrow" w:hAnsi="Arial Narrow"/>
          <w:b/>
          <w:i/>
          <w:sz w:val="24"/>
          <w:szCs w:val="24"/>
        </w:rPr>
        <w:t xml:space="preserve">Заполненную заявку необходимо отправить на электронный адрес </w:t>
      </w:r>
      <w:hyperlink r:id="rId8" w:tgtFrame="_blank" w:history="1">
        <w:r w:rsidRPr="00697C08">
          <w:rPr>
            <w:rFonts w:ascii="Arial Narrow" w:hAnsi="Arial Narrow"/>
            <w:b/>
            <w:i/>
            <w:color w:val="FF0000"/>
            <w:sz w:val="24"/>
            <w:szCs w:val="24"/>
          </w:rPr>
          <w:t>polyus-konkurs@yandex.ru</w:t>
        </w:r>
      </w:hyperlink>
      <w:r w:rsidRPr="00697C08">
        <w:rPr>
          <w:rFonts w:ascii="Arial Narrow" w:hAnsi="Arial Narrow"/>
          <w:b/>
          <w:i/>
          <w:sz w:val="24"/>
          <w:szCs w:val="24"/>
        </w:rPr>
        <w:t xml:space="preserve"> и получить подтверждение участия. </w:t>
      </w:r>
    </w:p>
    <w:p w14:paraId="173DB575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279D7EA5" w14:textId="762A7A50" w:rsidR="00216883" w:rsidRPr="00697C08" w:rsidRDefault="00120B66" w:rsidP="00120B66">
      <w:pPr>
        <w:contextualSpacing/>
        <w:jc w:val="both"/>
        <w:rPr>
          <w:rFonts w:ascii="Arial Narrow" w:hAnsi="Arial Narrow"/>
          <w:sz w:val="24"/>
          <w:szCs w:val="24"/>
        </w:rPr>
      </w:pPr>
      <w:r w:rsidRPr="00697C08">
        <w:rPr>
          <w:rFonts w:ascii="Arial Narrow" w:hAnsi="Arial Narrow"/>
          <w:sz w:val="24"/>
          <w:szCs w:val="24"/>
        </w:rPr>
        <w:t xml:space="preserve">К заявке-анкете необходимо </w:t>
      </w:r>
      <w:r w:rsidR="00AC3AF3" w:rsidRPr="00697C08">
        <w:rPr>
          <w:rFonts w:ascii="Arial Narrow" w:hAnsi="Arial Narrow"/>
          <w:sz w:val="24"/>
          <w:szCs w:val="24"/>
        </w:rPr>
        <w:t>приложить</w:t>
      </w:r>
      <w:r w:rsidRPr="00697C08">
        <w:rPr>
          <w:rFonts w:ascii="Arial Narrow" w:hAnsi="Arial Narrow"/>
          <w:sz w:val="24"/>
          <w:szCs w:val="24"/>
        </w:rPr>
        <w:t xml:space="preserve">: </w:t>
      </w:r>
    </w:p>
    <w:p w14:paraId="56A34898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6D42EB7B" w14:textId="77777777" w:rsidR="00120B66" w:rsidRPr="00697C08" w:rsidRDefault="00120B66" w:rsidP="00697C08">
      <w:pPr>
        <w:contextualSpacing/>
        <w:jc w:val="both"/>
        <w:rPr>
          <w:rFonts w:ascii="Arial Narrow" w:hAnsi="Arial Narrow"/>
          <w:sz w:val="24"/>
          <w:szCs w:val="24"/>
        </w:rPr>
      </w:pPr>
      <w:r w:rsidRPr="00697C08">
        <w:rPr>
          <w:rFonts w:ascii="Arial Narrow" w:hAnsi="Arial Narrow"/>
          <w:b/>
          <w:sz w:val="24"/>
          <w:szCs w:val="24"/>
        </w:rPr>
        <w:t xml:space="preserve">Предварительная смета и технический райдер с необходимым оборудованием для показа конкурсного спектакля. </w:t>
      </w:r>
    </w:p>
    <w:p w14:paraId="6D4E486A" w14:textId="77777777" w:rsidR="0076294D" w:rsidRDefault="0076294D" w:rsidP="0076294D">
      <w:pPr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Смета должна содержать расчет следующих расходов: </w:t>
      </w:r>
    </w:p>
    <w:p w14:paraId="63EDC2FA" w14:textId="77777777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стоимост</w:t>
      </w:r>
      <w:r w:rsidR="0076294D">
        <w:rPr>
          <w:rFonts w:ascii="Arial Narrow" w:hAnsi="Arial Narrow"/>
          <w:sz w:val="24"/>
          <w:szCs w:val="24"/>
        </w:rPr>
        <w:t>ь</w:t>
      </w:r>
      <w:r>
        <w:rPr>
          <w:rFonts w:ascii="Arial Narrow" w:hAnsi="Arial Narrow"/>
          <w:sz w:val="24"/>
          <w:szCs w:val="24"/>
        </w:rPr>
        <w:t xml:space="preserve"> проезда труппы в Якутск и обратно</w:t>
      </w:r>
      <w:r w:rsidR="0076294D">
        <w:rPr>
          <w:rFonts w:ascii="Arial Narrow" w:hAnsi="Arial Narrow"/>
          <w:sz w:val="24"/>
          <w:szCs w:val="24"/>
        </w:rPr>
        <w:t xml:space="preserve"> (с расчетом на количество человек)</w:t>
      </w:r>
      <w:r>
        <w:rPr>
          <w:rFonts w:ascii="Arial Narrow" w:hAnsi="Arial Narrow"/>
          <w:sz w:val="24"/>
          <w:szCs w:val="24"/>
        </w:rPr>
        <w:t xml:space="preserve">, </w:t>
      </w:r>
    </w:p>
    <w:p w14:paraId="189EBAD7" w14:textId="77777777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стоимост</w:t>
      </w:r>
      <w:r w:rsidR="0076294D">
        <w:rPr>
          <w:rFonts w:ascii="Arial Narrow" w:hAnsi="Arial Narrow"/>
          <w:sz w:val="24"/>
          <w:szCs w:val="24"/>
        </w:rPr>
        <w:t>ь</w:t>
      </w:r>
      <w:r w:rsidRPr="0076294D">
        <w:rPr>
          <w:rFonts w:ascii="Arial Narrow" w:hAnsi="Arial Narrow"/>
          <w:sz w:val="24"/>
          <w:szCs w:val="24"/>
        </w:rPr>
        <w:t xml:space="preserve"> проживания участников в Якутске в период проведения фестиваля</w:t>
      </w:r>
      <w:r w:rsidR="0076294D">
        <w:rPr>
          <w:rFonts w:ascii="Arial Narrow" w:hAnsi="Arial Narrow"/>
          <w:sz w:val="24"/>
          <w:szCs w:val="24"/>
        </w:rPr>
        <w:t xml:space="preserve"> (7 дней)</w:t>
      </w:r>
      <w:r w:rsidRPr="0076294D">
        <w:rPr>
          <w:rFonts w:ascii="Arial Narrow" w:hAnsi="Arial Narrow"/>
          <w:sz w:val="24"/>
          <w:szCs w:val="24"/>
        </w:rPr>
        <w:t xml:space="preserve">, </w:t>
      </w:r>
    </w:p>
    <w:p w14:paraId="266BC8E3" w14:textId="77777777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суточные расходы</w:t>
      </w:r>
      <w:r w:rsidR="0076294D">
        <w:rPr>
          <w:rFonts w:ascii="Arial Narrow" w:hAnsi="Arial Narrow"/>
          <w:sz w:val="24"/>
          <w:szCs w:val="24"/>
        </w:rPr>
        <w:t xml:space="preserve"> (с расчетом на количество человек)</w:t>
      </w:r>
      <w:r w:rsidRPr="0076294D">
        <w:rPr>
          <w:rFonts w:ascii="Arial Narrow" w:hAnsi="Arial Narrow"/>
          <w:sz w:val="24"/>
          <w:szCs w:val="24"/>
        </w:rPr>
        <w:t xml:space="preserve">, </w:t>
      </w:r>
    </w:p>
    <w:p w14:paraId="0FC0DE2B" w14:textId="2EF3F730" w:rsidR="00120B66" w:rsidRPr="00697C08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транспорти</w:t>
      </w:r>
      <w:r w:rsidR="0076294D">
        <w:rPr>
          <w:rFonts w:ascii="Arial Narrow" w:hAnsi="Arial Narrow"/>
          <w:sz w:val="24"/>
          <w:szCs w:val="24"/>
        </w:rPr>
        <w:t xml:space="preserve">ровка </w:t>
      </w:r>
      <w:r w:rsidR="00120B66" w:rsidRPr="0076294D">
        <w:rPr>
          <w:rFonts w:ascii="Arial Narrow" w:hAnsi="Arial Narrow"/>
          <w:sz w:val="24"/>
          <w:szCs w:val="24"/>
        </w:rPr>
        <w:t xml:space="preserve">декораций и костюмов </w:t>
      </w:r>
      <w:r w:rsidR="0076294D">
        <w:rPr>
          <w:rFonts w:ascii="Arial Narrow" w:hAnsi="Arial Narrow"/>
          <w:sz w:val="24"/>
          <w:szCs w:val="24"/>
        </w:rPr>
        <w:t>для конкурсного спектакля.</w:t>
      </w:r>
    </w:p>
    <w:sectPr w:rsidR="00120B66" w:rsidRPr="00697C08" w:rsidSect="002168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20" w:right="707" w:bottom="1134" w:left="993" w:header="397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8845B" w14:textId="77777777" w:rsidR="00FA77F5" w:rsidRDefault="00FA77F5" w:rsidP="008C62AB">
      <w:pPr>
        <w:spacing w:after="0" w:line="240" w:lineRule="auto"/>
      </w:pPr>
      <w:r>
        <w:separator/>
      </w:r>
    </w:p>
  </w:endnote>
  <w:endnote w:type="continuationSeparator" w:id="0">
    <w:p w14:paraId="4ACDA218" w14:textId="77777777" w:rsidR="00FA77F5" w:rsidRDefault="00FA77F5" w:rsidP="008C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15C47" w14:textId="77777777" w:rsidR="00663DEE" w:rsidRDefault="00663D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785"/>
      <w:gridCol w:w="4786"/>
    </w:tblGrid>
    <w:tr w:rsidR="000D3F09" w:rsidRPr="001802C3" w14:paraId="08D51668" w14:textId="77777777" w:rsidTr="000D3F09">
      <w:trPr>
        <w:trHeight w:val="564"/>
      </w:trPr>
      <w:tc>
        <w:tcPr>
          <w:tcW w:w="4785" w:type="dxa"/>
        </w:tcPr>
        <w:p w14:paraId="6798E4C8" w14:textId="77777777" w:rsidR="000D3F09" w:rsidRPr="001802C3" w:rsidRDefault="000D3F09" w:rsidP="000D3F09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Контакты для связи:</w:t>
          </w:r>
        </w:p>
        <w:p w14:paraId="6F8DAD50" w14:textId="77777777" w:rsidR="000D3F09" w:rsidRPr="001802C3" w:rsidRDefault="000D3F09" w:rsidP="000D3F09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Оператор конкурса «Полюс. Золотой сезон»</w:t>
          </w:r>
        </w:p>
      </w:tc>
      <w:tc>
        <w:tcPr>
          <w:tcW w:w="4786" w:type="dxa"/>
        </w:tcPr>
        <w:p w14:paraId="293EBC0B" w14:textId="77777777" w:rsidR="000D3F09" w:rsidRPr="001802C3" w:rsidRDefault="000D3F09" w:rsidP="000D3F09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 xml:space="preserve">+7 (495) 258-20-45 (с 10:00 до 19:00 по </w:t>
          </w:r>
          <w:proofErr w:type="spellStart"/>
          <w:r w:rsidRPr="001802C3">
            <w:rPr>
              <w:rFonts w:ascii="Arial Narrow" w:hAnsi="Arial Narrow"/>
              <w:i/>
              <w:sz w:val="20"/>
              <w:szCs w:val="20"/>
            </w:rPr>
            <w:t>мск</w:t>
          </w:r>
          <w:proofErr w:type="spellEnd"/>
          <w:r w:rsidRPr="001802C3">
            <w:rPr>
              <w:rFonts w:ascii="Arial Narrow" w:hAnsi="Arial Narrow"/>
              <w:i/>
              <w:sz w:val="20"/>
              <w:szCs w:val="20"/>
            </w:rPr>
            <w:t xml:space="preserve">. </w:t>
          </w:r>
          <w:proofErr w:type="spellStart"/>
          <w:r w:rsidRPr="001802C3">
            <w:rPr>
              <w:rFonts w:ascii="Arial Narrow" w:hAnsi="Arial Narrow"/>
              <w:i/>
              <w:sz w:val="20"/>
              <w:szCs w:val="20"/>
            </w:rPr>
            <w:t>вр</w:t>
          </w:r>
          <w:proofErr w:type="spellEnd"/>
          <w:r w:rsidRPr="001802C3">
            <w:rPr>
              <w:rFonts w:ascii="Arial Narrow" w:hAnsi="Arial Narrow"/>
              <w:i/>
              <w:sz w:val="20"/>
              <w:szCs w:val="20"/>
            </w:rPr>
            <w:t>.);</w:t>
          </w:r>
        </w:p>
        <w:p w14:paraId="66C0ADB6" w14:textId="77777777" w:rsidR="000D3F09" w:rsidRPr="001802C3" w:rsidRDefault="000D3F09" w:rsidP="00216883">
          <w:pPr>
            <w:pStyle w:val="a5"/>
            <w:tabs>
              <w:tab w:val="clear" w:pos="4677"/>
              <w:tab w:val="clear" w:pos="9355"/>
              <w:tab w:val="center" w:pos="5103"/>
            </w:tabs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+7 (9</w:t>
          </w:r>
          <w:r w:rsidR="00216883">
            <w:rPr>
              <w:rFonts w:ascii="Arial Narrow" w:hAnsi="Arial Narrow"/>
              <w:i/>
              <w:sz w:val="20"/>
              <w:szCs w:val="20"/>
            </w:rPr>
            <w:t>67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) 1</w:t>
          </w:r>
          <w:r w:rsidR="00216883">
            <w:rPr>
              <w:rFonts w:ascii="Arial Narrow" w:hAnsi="Arial Narrow"/>
              <w:i/>
              <w:sz w:val="20"/>
              <w:szCs w:val="20"/>
            </w:rPr>
            <w:t>30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 w:rsidR="00216883">
            <w:rPr>
              <w:rFonts w:ascii="Arial Narrow" w:hAnsi="Arial Narrow"/>
              <w:i/>
              <w:sz w:val="20"/>
              <w:szCs w:val="20"/>
            </w:rPr>
            <w:t>11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 w:rsidR="00216883">
            <w:rPr>
              <w:rFonts w:ascii="Arial Narrow" w:hAnsi="Arial Narrow"/>
              <w:i/>
              <w:sz w:val="20"/>
              <w:szCs w:val="20"/>
            </w:rPr>
            <w:t>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 xml:space="preserve">4, </w:t>
          </w:r>
          <w:hyperlink r:id="rId1" w:tgtFrame="_blank" w:history="1">
            <w:r w:rsidRPr="001802C3">
              <w:rPr>
                <w:rFonts w:ascii="Arial Narrow" w:hAnsi="Arial Narrow"/>
                <w:i/>
                <w:sz w:val="20"/>
                <w:szCs w:val="20"/>
              </w:rPr>
              <w:t>polyus-konkurs@yandex.ru</w:t>
            </w:r>
          </w:hyperlink>
        </w:p>
      </w:tc>
    </w:tr>
  </w:tbl>
  <w:p w14:paraId="71C94DD9" w14:textId="77777777" w:rsidR="000D3F09" w:rsidRPr="001802C3" w:rsidRDefault="000D3F09" w:rsidP="00216883">
    <w:pPr>
      <w:pStyle w:val="a5"/>
      <w:rPr>
        <w:rFonts w:ascii="Arial Narrow" w:hAnsi="Arial Narrow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9E5D5" w14:textId="77777777" w:rsidR="000D3F09" w:rsidRDefault="000D3F09" w:rsidP="009542D2">
    <w:pPr>
      <w:pStyle w:val="a5"/>
    </w:pPr>
    <w:r>
      <w:t>* Участие в данном конкурсе не ограничивает права театральных коллективов на участие в</w:t>
    </w:r>
    <w:r w:rsidRPr="00DC1EB8">
      <w:t xml:space="preserve"> VI Федеральном фестивале «Театральный Олимп»</w:t>
    </w:r>
    <w:r>
      <w:t xml:space="preserve">, равно как и в других конкурсах, премиях, фестивалях. </w:t>
    </w:r>
  </w:p>
  <w:p w14:paraId="1FA30548" w14:textId="77777777" w:rsidR="000D3F09" w:rsidRDefault="000D3F09">
    <w:pPr>
      <w:pStyle w:val="a5"/>
    </w:pPr>
  </w:p>
  <w:p w14:paraId="4C0E5A05" w14:textId="77777777" w:rsidR="000D3F09" w:rsidRDefault="000D3F09" w:rsidP="006F5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E13E2" w14:textId="77777777" w:rsidR="00FA77F5" w:rsidRDefault="00FA77F5" w:rsidP="008C62AB">
      <w:pPr>
        <w:spacing w:after="0" w:line="240" w:lineRule="auto"/>
      </w:pPr>
      <w:r>
        <w:separator/>
      </w:r>
    </w:p>
  </w:footnote>
  <w:footnote w:type="continuationSeparator" w:id="0">
    <w:p w14:paraId="639765C6" w14:textId="77777777" w:rsidR="00FA77F5" w:rsidRDefault="00FA77F5" w:rsidP="008C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370FF" w14:textId="77777777" w:rsidR="00663DEE" w:rsidRDefault="00663D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41D5A" w14:textId="77777777" w:rsidR="000D3F09" w:rsidRDefault="000D3F09" w:rsidP="000D3F09">
    <w:pPr>
      <w:pStyle w:val="a3"/>
      <w:tabs>
        <w:tab w:val="clear" w:pos="9355"/>
        <w:tab w:val="left" w:pos="2393"/>
        <w:tab w:val="center" w:pos="4394"/>
        <w:tab w:val="right" w:pos="9356"/>
      </w:tabs>
      <w:ind w:right="-1"/>
      <w:jc w:val="center"/>
    </w:pPr>
  </w:p>
  <w:p w14:paraId="07F6FD82" w14:textId="1CE53569" w:rsidR="000D3F09" w:rsidRDefault="0076294D" w:rsidP="000D3F09">
    <w:pPr>
      <w:pStyle w:val="a3"/>
      <w:tabs>
        <w:tab w:val="clear" w:pos="9355"/>
        <w:tab w:val="left" w:pos="2393"/>
        <w:tab w:val="center" w:pos="4394"/>
        <w:tab w:val="right" w:pos="9356"/>
      </w:tabs>
      <w:ind w:right="-1"/>
      <w:jc w:val="center"/>
    </w:pPr>
    <w:r>
      <w:rPr>
        <w:noProof/>
        <w:lang w:eastAsia="ru-RU"/>
      </w:rPr>
      <w:drawing>
        <wp:inline distT="0" distB="0" distL="0" distR="0" wp14:anchorId="5CB8F395" wp14:editId="70237FA8">
          <wp:extent cx="2293620" cy="80772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5" t="23438" r="5803" b="21094"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F09">
      <w:t xml:space="preserve">  </w:t>
    </w:r>
    <w:r>
      <w:rPr>
        <w:noProof/>
        <w:lang w:eastAsia="ru-RU"/>
      </w:rPr>
      <w:drawing>
        <wp:inline distT="0" distB="0" distL="0" distR="0" wp14:anchorId="3E658F0B" wp14:editId="461A56F1">
          <wp:extent cx="1981200" cy="8763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33" t="10417" r="8516" b="6229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F09">
      <w:t xml:space="preserve">  </w:t>
    </w:r>
    <w:r>
      <w:rPr>
        <w:noProof/>
        <w:lang w:eastAsia="ru-RU"/>
      </w:rPr>
      <w:drawing>
        <wp:inline distT="0" distB="0" distL="0" distR="0" wp14:anchorId="592D72C2" wp14:editId="23CE7D1C">
          <wp:extent cx="1981200" cy="82296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25" t="31847" r="22046" b="2738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6828CA" w14:textId="77777777" w:rsidR="000D3F09" w:rsidRDefault="000D3F09" w:rsidP="000D3F0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BA039" w14:textId="77777777" w:rsidR="00663DEE" w:rsidRDefault="00663D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748"/>
    <w:multiLevelType w:val="hybridMultilevel"/>
    <w:tmpl w:val="741E3CCA"/>
    <w:lvl w:ilvl="0" w:tplc="95C2DB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7238"/>
    <w:multiLevelType w:val="hybridMultilevel"/>
    <w:tmpl w:val="35C29A78"/>
    <w:lvl w:ilvl="0" w:tplc="826281A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E501A6"/>
    <w:multiLevelType w:val="hybridMultilevel"/>
    <w:tmpl w:val="B6F20BFE"/>
    <w:lvl w:ilvl="0" w:tplc="82628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637"/>
    <w:multiLevelType w:val="hybridMultilevel"/>
    <w:tmpl w:val="D09A2DCC"/>
    <w:lvl w:ilvl="0" w:tplc="826281A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5A"/>
    <w:rsid w:val="000033E2"/>
    <w:rsid w:val="000311C7"/>
    <w:rsid w:val="000D3F09"/>
    <w:rsid w:val="000F27E6"/>
    <w:rsid w:val="00107E6E"/>
    <w:rsid w:val="00120B66"/>
    <w:rsid w:val="00141D2C"/>
    <w:rsid w:val="0016433D"/>
    <w:rsid w:val="001A5FF2"/>
    <w:rsid w:val="001B5D08"/>
    <w:rsid w:val="001C09FC"/>
    <w:rsid w:val="001C493F"/>
    <w:rsid w:val="00206BFF"/>
    <w:rsid w:val="002137AD"/>
    <w:rsid w:val="00216883"/>
    <w:rsid w:val="002376BF"/>
    <w:rsid w:val="00240FB8"/>
    <w:rsid w:val="00253123"/>
    <w:rsid w:val="00270678"/>
    <w:rsid w:val="0027637B"/>
    <w:rsid w:val="002B26B9"/>
    <w:rsid w:val="002C4D0A"/>
    <w:rsid w:val="002D6995"/>
    <w:rsid w:val="002F51B7"/>
    <w:rsid w:val="002F574F"/>
    <w:rsid w:val="00304BFB"/>
    <w:rsid w:val="0031210B"/>
    <w:rsid w:val="00323502"/>
    <w:rsid w:val="003838C5"/>
    <w:rsid w:val="003A4418"/>
    <w:rsid w:val="003C3B82"/>
    <w:rsid w:val="003C4F54"/>
    <w:rsid w:val="003F4EAC"/>
    <w:rsid w:val="00411A4C"/>
    <w:rsid w:val="00422443"/>
    <w:rsid w:val="00446134"/>
    <w:rsid w:val="00494921"/>
    <w:rsid w:val="004A182D"/>
    <w:rsid w:val="004B2CF9"/>
    <w:rsid w:val="004E0B8D"/>
    <w:rsid w:val="004F7D36"/>
    <w:rsid w:val="00504824"/>
    <w:rsid w:val="0053189D"/>
    <w:rsid w:val="005954C3"/>
    <w:rsid w:val="00597EBF"/>
    <w:rsid w:val="005A03AA"/>
    <w:rsid w:val="005A23E1"/>
    <w:rsid w:val="005B39DD"/>
    <w:rsid w:val="005B578E"/>
    <w:rsid w:val="005D60F0"/>
    <w:rsid w:val="006153ED"/>
    <w:rsid w:val="00626AF3"/>
    <w:rsid w:val="006570BB"/>
    <w:rsid w:val="00663DEE"/>
    <w:rsid w:val="006758B7"/>
    <w:rsid w:val="00692E16"/>
    <w:rsid w:val="006961EC"/>
    <w:rsid w:val="00697C08"/>
    <w:rsid w:val="006B44BB"/>
    <w:rsid w:val="006D74BA"/>
    <w:rsid w:val="006F5F9E"/>
    <w:rsid w:val="007106AB"/>
    <w:rsid w:val="00736609"/>
    <w:rsid w:val="007469DF"/>
    <w:rsid w:val="0075446C"/>
    <w:rsid w:val="00755C24"/>
    <w:rsid w:val="00762227"/>
    <w:rsid w:val="0076294D"/>
    <w:rsid w:val="00771401"/>
    <w:rsid w:val="007775EB"/>
    <w:rsid w:val="007B275F"/>
    <w:rsid w:val="007B4446"/>
    <w:rsid w:val="007B4EEE"/>
    <w:rsid w:val="007C4209"/>
    <w:rsid w:val="007F4B15"/>
    <w:rsid w:val="00834998"/>
    <w:rsid w:val="00847EE2"/>
    <w:rsid w:val="008771FA"/>
    <w:rsid w:val="0089521D"/>
    <w:rsid w:val="008B48DB"/>
    <w:rsid w:val="008C3715"/>
    <w:rsid w:val="008C62AB"/>
    <w:rsid w:val="009044ED"/>
    <w:rsid w:val="00921CD3"/>
    <w:rsid w:val="00950AE8"/>
    <w:rsid w:val="009542D2"/>
    <w:rsid w:val="009922B7"/>
    <w:rsid w:val="0099292C"/>
    <w:rsid w:val="009B1E90"/>
    <w:rsid w:val="009E1082"/>
    <w:rsid w:val="00A0038A"/>
    <w:rsid w:val="00A37B72"/>
    <w:rsid w:val="00A62BE0"/>
    <w:rsid w:val="00A77922"/>
    <w:rsid w:val="00A83F6E"/>
    <w:rsid w:val="00A9309B"/>
    <w:rsid w:val="00AB2B27"/>
    <w:rsid w:val="00AB5D4F"/>
    <w:rsid w:val="00AC3AF3"/>
    <w:rsid w:val="00AF745F"/>
    <w:rsid w:val="00B13E43"/>
    <w:rsid w:val="00B3185A"/>
    <w:rsid w:val="00B565CA"/>
    <w:rsid w:val="00BB6BF3"/>
    <w:rsid w:val="00C81137"/>
    <w:rsid w:val="00CA0E04"/>
    <w:rsid w:val="00D10218"/>
    <w:rsid w:val="00D3355A"/>
    <w:rsid w:val="00D845B5"/>
    <w:rsid w:val="00DF3D83"/>
    <w:rsid w:val="00E11211"/>
    <w:rsid w:val="00E21707"/>
    <w:rsid w:val="00E40492"/>
    <w:rsid w:val="00E43F3F"/>
    <w:rsid w:val="00E54B38"/>
    <w:rsid w:val="00E625AE"/>
    <w:rsid w:val="00E77943"/>
    <w:rsid w:val="00E94C91"/>
    <w:rsid w:val="00F12754"/>
    <w:rsid w:val="00F14947"/>
    <w:rsid w:val="00F22F6F"/>
    <w:rsid w:val="00F32344"/>
    <w:rsid w:val="00F6208D"/>
    <w:rsid w:val="00F65F55"/>
    <w:rsid w:val="00FA77F5"/>
    <w:rsid w:val="00F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AF4B01"/>
  <w15:chartTrackingRefBased/>
  <w15:docId w15:val="{769EC290-7EF6-48B9-B252-C5E89048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2AB"/>
  </w:style>
  <w:style w:type="paragraph" w:styleId="a5">
    <w:name w:val="footer"/>
    <w:basedOn w:val="a"/>
    <w:link w:val="a6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2AB"/>
  </w:style>
  <w:style w:type="table" w:styleId="a7">
    <w:name w:val="Table Grid"/>
    <w:basedOn w:val="a1"/>
    <w:uiPriority w:val="39"/>
    <w:rsid w:val="00992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F5F9E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6F5F9E"/>
    <w:rPr>
      <w:rFonts w:ascii="Lucida Grande" w:hAnsi="Lucida Grande" w:cs="Lucida Grande"/>
      <w:sz w:val="18"/>
      <w:szCs w:val="18"/>
    </w:rPr>
  </w:style>
  <w:style w:type="paragraph" w:styleId="aa">
    <w:name w:val="List Paragraph"/>
    <w:basedOn w:val="a"/>
    <w:uiPriority w:val="34"/>
    <w:qFormat/>
    <w:rsid w:val="009542D2"/>
    <w:pPr>
      <w:spacing w:after="0" w:line="288" w:lineRule="auto"/>
      <w:ind w:left="720"/>
      <w:contextualSpacing/>
      <w:jc w:val="both"/>
    </w:pPr>
  </w:style>
  <w:style w:type="table" w:styleId="-6">
    <w:name w:val="Light Shading Accent 6"/>
    <w:basedOn w:val="a1"/>
    <w:uiPriority w:val="60"/>
    <w:rsid w:val="009542D2"/>
    <w:pPr>
      <w:jc w:val="both"/>
    </w:pPr>
    <w:rPr>
      <w:color w:val="E36C0A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2-6">
    <w:name w:val="Medium List 2 Accent 6"/>
    <w:basedOn w:val="a1"/>
    <w:uiPriority w:val="66"/>
    <w:rsid w:val="000D3F0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us-konkurs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lyus-konkurs@yandex.ru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7E36-49F4-44EF-BA67-D70ACAC1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Links>
    <vt:vector size="12" baseType="variant"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</dc:creator>
  <cp:keywords/>
  <cp:lastModifiedBy>Васильева Виктория Станиславовна</cp:lastModifiedBy>
  <cp:revision>3</cp:revision>
  <cp:lastPrinted>2015-06-19T11:30:00Z</cp:lastPrinted>
  <dcterms:created xsi:type="dcterms:W3CDTF">2022-01-11T12:23:00Z</dcterms:created>
  <dcterms:modified xsi:type="dcterms:W3CDTF">2022-01-11T15:05:00Z</dcterms:modified>
</cp:coreProperties>
</file>