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A339B8"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C66520" w:rsidRDefault="00C66520"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C66520" w:rsidRPr="004F09F4" w:rsidRDefault="00C66520" w:rsidP="001A6D62">
                  <w:pPr>
                    <w:spacing w:after="0"/>
                    <w:rPr>
                      <w:rFonts w:ascii="Garamond" w:hAnsi="Garamond"/>
                      <w:sz w:val="24"/>
                    </w:rPr>
                  </w:pPr>
                  <w:r>
                    <w:rPr>
                      <w:rFonts w:ascii="Garamond" w:hAnsi="Garamond"/>
                      <w:sz w:val="24"/>
                    </w:rPr>
                    <w:t>Testing Head -TH</w:t>
                  </w:r>
                </w:p>
                <w:p w:rsidR="00457EE2" w:rsidRDefault="00457EE2"/>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C66520" w:rsidRPr="004F09F4" w:rsidRDefault="00C66520"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C66520" w:rsidRPr="00BB40EE" w:rsidRDefault="00C66520"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C66520" w:rsidRPr="00BB40EE" w:rsidRDefault="00C66520"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C66520" w:rsidRPr="00BB40EE" w:rsidRDefault="00C66520"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C66520" w:rsidRPr="00BB40EE" w:rsidRDefault="00C66520"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C66520" w:rsidRPr="004F09F4" w:rsidRDefault="00C66520"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C66520" w:rsidRPr="004F09F4" w:rsidRDefault="00C66520"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C66520" w:rsidRPr="004F09F4" w:rsidRDefault="00C66520" w:rsidP="001A6D62">
                  <w:pPr>
                    <w:rPr>
                      <w:rFonts w:ascii="Garamond" w:hAnsi="Garamond"/>
                      <w:sz w:val="24"/>
                    </w:rPr>
                  </w:pPr>
                  <w:r>
                    <w:rPr>
                      <w:rFonts w:ascii="Garamond" w:hAnsi="Garamond"/>
                      <w:sz w:val="24"/>
                    </w:rPr>
                    <w:t>TRM</w:t>
                  </w:r>
                </w:p>
              </w:txbxContent>
            </v:textbox>
          </v:shape>
        </w:pic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C66520" w:rsidRPr="004F09F4" w:rsidRDefault="00C66520" w:rsidP="001A6D62">
                  <w:pPr>
                    <w:rPr>
                      <w:rFonts w:ascii="Garamond" w:hAnsi="Garamond"/>
                      <w:sz w:val="24"/>
                    </w:rPr>
                  </w:pPr>
                  <w:r>
                    <w:rPr>
                      <w:rFonts w:ascii="Garamond" w:hAnsi="Garamond"/>
                      <w:sz w:val="24"/>
                    </w:rPr>
                    <w:t>Team Lead – TL</w:t>
                  </w:r>
                </w:p>
              </w:txbxContent>
            </v:textbox>
          </v:shape>
        </w:pict>
      </w:r>
    </w:p>
    <w:p w:rsidR="001A6D62" w:rsidRPr="008B436D" w:rsidRDefault="00A339B8"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C66520" w:rsidRPr="00BB40EE" w:rsidRDefault="00C66520"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C66520" w:rsidRPr="004F09F4" w:rsidRDefault="00C66520"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C66520" w:rsidRPr="004F09F4" w:rsidRDefault="00C66520"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C66520" w:rsidRPr="004F09F4" w:rsidRDefault="00C66520"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C66520" w:rsidRPr="00BB40EE" w:rsidRDefault="00C66520"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C66520" w:rsidRPr="00BB40EE" w:rsidRDefault="00C66520"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C66520" w:rsidRPr="00BB40EE" w:rsidRDefault="00C66520"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C66520" w:rsidRPr="00BB40EE" w:rsidRDefault="00C66520"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A339B8"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C66520" w:rsidRPr="00BB40EE" w:rsidRDefault="00C66520"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A339B8"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A339B8"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A339B8"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C66520" w:rsidRDefault="00C66520"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C66520" w:rsidRDefault="00C66520"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A339B8"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A339B8"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A339B8"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A339B8"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C66520" w:rsidRDefault="00C66520"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A339B8"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C66520" w:rsidRDefault="00C66520"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A339B8"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A339B8"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A339B8"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A339B8"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A339B8"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A339B8"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361D75">
        <w:trPr>
          <w:trHeight w:val="464"/>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ID – valid domain name (gmail.com,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361D75">
            <w:pPr>
              <w:rPr>
                <w:rFonts w:ascii="Times New Roman" w:hAnsi="Times New Roman" w:cs="Times New Roman"/>
                <w:b/>
                <w:color w:val="000000" w:themeColor="text1"/>
                <w:sz w:val="24"/>
                <w:szCs w:val="24"/>
              </w:rPr>
            </w:pPr>
          </w:p>
        </w:tc>
      </w:tr>
      <w:tr w:rsidR="003F0035" w:rsidTr="00361D75">
        <w:trPr>
          <w:trHeight w:val="483"/>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361D75">
            <w:pPr>
              <w:rPr>
                <w:rFonts w:ascii="Times New Roman" w:hAnsi="Times New Roman" w:cs="Times New Roman"/>
                <w:b/>
                <w:color w:val="000000" w:themeColor="text1"/>
                <w:sz w:val="24"/>
                <w:szCs w:val="24"/>
              </w:rPr>
            </w:pPr>
          </w:p>
        </w:tc>
      </w:tr>
      <w:tr w:rsidR="003F0035" w:rsidTr="00361D75">
        <w:trPr>
          <w:trHeight w:val="483"/>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361D75">
        <w:trPr>
          <w:trHeight w:val="464"/>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361D75">
        <w:trPr>
          <w:trHeight w:val="483"/>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361D75">
            <w:pPr>
              <w:rPr>
                <w:rFonts w:ascii="Times New Roman" w:hAnsi="Times New Roman" w:cs="Times New Roman"/>
                <w:b/>
                <w:color w:val="000000" w:themeColor="text1"/>
                <w:sz w:val="24"/>
                <w:szCs w:val="24"/>
              </w:rPr>
            </w:pPr>
          </w:p>
        </w:tc>
      </w:tr>
      <w:tr w:rsidR="003F0035" w:rsidTr="00361D75">
        <w:trPr>
          <w:trHeight w:val="483"/>
        </w:trPr>
        <w:tc>
          <w:tcPr>
            <w:tcW w:w="1025"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361D7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75B0C" w:rsidRPr="00175B0C" w:rsidRDefault="00175B0C" w:rsidP="00175B0C">
      <w:pPr>
        <w:jc w:val="both"/>
        <w:rPr>
          <w:rFonts w:ascii="Times New Roman" w:hAnsi="Times New Roman" w:cs="Times New Roman"/>
          <w:color w:val="000000" w:themeColor="text1"/>
          <w:sz w:val="24"/>
          <w:szCs w:val="24"/>
        </w:rPr>
      </w:pPr>
      <w:bookmarkStart w:id="0" w:name="_GoBack"/>
      <w:bookmarkEnd w:id="0"/>
    </w:p>
    <w:sectPr w:rsidR="00175B0C" w:rsidRPr="00175B0C" w:rsidSect="00D821BF">
      <w:headerReference w:type="even" r:id="rId12"/>
      <w:headerReference w:type="default" r:id="rId13"/>
      <w:footerReference w:type="even" r:id="rId14"/>
      <w:footerReference w:type="default" r:id="rId15"/>
      <w:headerReference w:type="first" r:id="rId16"/>
      <w:footerReference w:type="first" r:id="rId17"/>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9B8" w:rsidRDefault="00A339B8" w:rsidP="00625A2C">
      <w:pPr>
        <w:spacing w:after="0" w:line="240" w:lineRule="auto"/>
      </w:pPr>
      <w:r>
        <w:separator/>
      </w:r>
    </w:p>
  </w:endnote>
  <w:endnote w:type="continuationSeparator" w:id="0">
    <w:p w:rsidR="00A339B8" w:rsidRDefault="00A339B8"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C665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C66520" w:rsidRPr="00625A2C" w:rsidRDefault="00C66520"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0B7D30">
          <w:rPr>
            <w:noProof/>
            <w:color w:val="FF0000"/>
          </w:rPr>
          <w:t>8</w:t>
        </w:r>
        <w:r w:rsidRPr="00625A2C">
          <w:rPr>
            <w:noProof/>
            <w:color w:val="FF0000"/>
          </w:rPr>
          <w:fldChar w:fldCharType="end"/>
        </w:r>
      </w:p>
    </w:sdtContent>
  </w:sdt>
  <w:p w:rsidR="00C66520" w:rsidRDefault="00C665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C66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9B8" w:rsidRDefault="00A339B8" w:rsidP="00625A2C">
      <w:pPr>
        <w:spacing w:after="0" w:line="240" w:lineRule="auto"/>
      </w:pPr>
      <w:r>
        <w:separator/>
      </w:r>
    </w:p>
  </w:footnote>
  <w:footnote w:type="continuationSeparator" w:id="0">
    <w:p w:rsidR="00A339B8" w:rsidRDefault="00A339B8"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A339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Pr="00D821BF" w:rsidRDefault="00A339B8"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sidR="00C66520">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A339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12"/>
  </w:num>
  <w:num w:numId="5">
    <w:abstractNumId w:val="13"/>
  </w:num>
  <w:num w:numId="6">
    <w:abstractNumId w:val="8"/>
  </w:num>
  <w:num w:numId="7">
    <w:abstractNumId w:val="6"/>
  </w:num>
  <w:num w:numId="8">
    <w:abstractNumId w:val="1"/>
  </w:num>
  <w:num w:numId="9">
    <w:abstractNumId w:val="3"/>
  </w:num>
  <w:num w:numId="10">
    <w:abstractNumId w:val="16"/>
  </w:num>
  <w:num w:numId="11">
    <w:abstractNumId w:val="14"/>
  </w:num>
  <w:num w:numId="12">
    <w:abstractNumId w:val="9"/>
  </w:num>
  <w:num w:numId="13">
    <w:abstractNumId w:val="10"/>
  </w:num>
  <w:num w:numId="14">
    <w:abstractNumId w:val="11"/>
  </w:num>
  <w:num w:numId="15">
    <w:abstractNumId w:val="7"/>
  </w:num>
  <w:num w:numId="16">
    <w:abstractNumId w:val="2"/>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D30"/>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2418C"/>
    <w:rsid w:val="00124B87"/>
    <w:rsid w:val="00125E53"/>
    <w:rsid w:val="00131109"/>
    <w:rsid w:val="00132553"/>
    <w:rsid w:val="0013257A"/>
    <w:rsid w:val="00142BEF"/>
    <w:rsid w:val="0014371E"/>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283D"/>
    <w:rsid w:val="001E4CCA"/>
    <w:rsid w:val="001E7FD8"/>
    <w:rsid w:val="001F041D"/>
    <w:rsid w:val="001F39CE"/>
    <w:rsid w:val="001F3C98"/>
    <w:rsid w:val="001F73C3"/>
    <w:rsid w:val="001F744E"/>
    <w:rsid w:val="001F7645"/>
    <w:rsid w:val="0020062E"/>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12415"/>
    <w:rsid w:val="0031400C"/>
    <w:rsid w:val="00315D20"/>
    <w:rsid w:val="00316EE5"/>
    <w:rsid w:val="00317901"/>
    <w:rsid w:val="003208BF"/>
    <w:rsid w:val="00321360"/>
    <w:rsid w:val="0032293F"/>
    <w:rsid w:val="0032400C"/>
    <w:rsid w:val="00330486"/>
    <w:rsid w:val="00330C37"/>
    <w:rsid w:val="003355E5"/>
    <w:rsid w:val="00335714"/>
    <w:rsid w:val="00340674"/>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53F1"/>
    <w:rsid w:val="00466D21"/>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6C91"/>
    <w:rsid w:val="00716ED9"/>
    <w:rsid w:val="00724E50"/>
    <w:rsid w:val="00727238"/>
    <w:rsid w:val="00741767"/>
    <w:rsid w:val="007426B3"/>
    <w:rsid w:val="0074419F"/>
    <w:rsid w:val="007515B9"/>
    <w:rsid w:val="00751AA1"/>
    <w:rsid w:val="0077329D"/>
    <w:rsid w:val="00774D51"/>
    <w:rsid w:val="007776AF"/>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10C6D"/>
    <w:rsid w:val="00A12EE4"/>
    <w:rsid w:val="00A14DEC"/>
    <w:rsid w:val="00A31A84"/>
    <w:rsid w:val="00A336BA"/>
    <w:rsid w:val="00A339B8"/>
    <w:rsid w:val="00A43158"/>
    <w:rsid w:val="00A432AF"/>
    <w:rsid w:val="00A44389"/>
    <w:rsid w:val="00A447E2"/>
    <w:rsid w:val="00A4509A"/>
    <w:rsid w:val="00A474F5"/>
    <w:rsid w:val="00A47BFD"/>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1512"/>
    <w:rsid w:val="00D5297B"/>
    <w:rsid w:val="00D52D02"/>
    <w:rsid w:val="00D55E0C"/>
    <w:rsid w:val="00D57A59"/>
    <w:rsid w:val="00D629E9"/>
    <w:rsid w:val="00D6427D"/>
    <w:rsid w:val="00D66B69"/>
    <w:rsid w:val="00D71066"/>
    <w:rsid w:val="00D72231"/>
    <w:rsid w:val="00D72306"/>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81"/>
        <o:r id="V:Rule3" type="connector" idref="#_x0000_s1074"/>
        <o:r id="V:Rule4" type="connector" idref="#_x0000_s1128"/>
        <o:r id="V:Rule5" type="connector" idref="#_x0000_s1129"/>
        <o:r id="V:Rule6" type="connector" idref="#_x0000_s1082"/>
        <o:r id="V:Rule7" type="connector" idref="#_x0000_s1066"/>
        <o:r id="V:Rule8" type="connector" idref="#_x0000_s1143"/>
        <o:r id="V:Rule9" type="connector" idref="#_x0000_s1142"/>
        <o:r id="V:Rule10" type="connector" idref="#_x0000_s1144"/>
        <o:r id="V:Rule11" type="connector" idref="#_x0000_s1133"/>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6759-531F-47FA-B53C-A4FD0080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5125</TotalTime>
  <Pages>9</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388</cp:revision>
  <cp:lastPrinted>2021-09-21T09:14:00Z</cp:lastPrinted>
  <dcterms:created xsi:type="dcterms:W3CDTF">2021-08-17T16:58:00Z</dcterms:created>
  <dcterms:modified xsi:type="dcterms:W3CDTF">2022-12-02T04:02:00Z</dcterms:modified>
</cp:coreProperties>
</file>