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F8577">
      <w:pPr>
        <w:spacing w:after="40"/>
        <w:rPr>
          <w:rFonts w:hint="default"/>
          <w:lang w:val="en-IN"/>
        </w:rPr>
      </w:pPr>
      <w:r>
        <w:rPr>
          <w:b/>
          <w:bCs/>
          <w:sz w:val="30"/>
          <w:szCs w:val="30"/>
        </w:rPr>
        <w:t>Use-Case Flow Specification</w:t>
      </w:r>
      <w:r>
        <w:rPr>
          <w:rFonts w:hint="default"/>
          <w:b/>
          <w:bCs/>
          <w:sz w:val="30"/>
          <w:szCs w:val="30"/>
          <w:lang w:val="en-IN"/>
        </w:rPr>
        <w:t xml:space="preserve"> -PES1UG24CS231</w:t>
      </w:r>
    </w:p>
    <w:p w14:paraId="70ABD2D1">
      <w:pPr>
        <w:spacing w:after="160"/>
      </w:pPr>
      <w:r>
        <w:rPr>
          <w:i/>
          <w:iCs/>
          <w:color w:val="555555"/>
          <w:sz w:val="19"/>
          <w:szCs w:val="19"/>
        </w:rPr>
        <w:t>Problem Statement #43 - Feature Flag &amp; Dynamic Config Manager</w:t>
      </w:r>
    </w:p>
    <w:p w14:paraId="01986F6C">
      <w:pPr>
        <w:spacing w:after="40"/>
      </w:pPr>
      <w:r>
        <w:rPr>
          <w:b/>
          <w:bCs/>
          <w:sz w:val="22"/>
          <w:szCs w:val="22"/>
        </w:rPr>
        <w:t xml:space="preserve">Use Case:  </w:t>
      </w:r>
      <w:r>
        <w:rPr>
          <w:sz w:val="22"/>
          <w:szCs w:val="22"/>
        </w:rPr>
        <w:t>UC-04 - Evaluate Feature Flag</w:t>
      </w:r>
    </w:p>
    <w:p w14:paraId="47BA0EBF">
      <w:pPr>
        <w:spacing w:after="20"/>
      </w:pPr>
      <w:r>
        <w:rPr>
          <w:b/>
          <w:bCs/>
          <w:sz w:val="20"/>
          <w:szCs w:val="20"/>
        </w:rPr>
        <w:t xml:space="preserve">Primary Actor:  </w:t>
      </w:r>
      <w:r>
        <w:rPr>
          <w:sz w:val="20"/>
          <w:szCs w:val="20"/>
        </w:rPr>
        <w:t>Client Application (SDK)</w:t>
      </w:r>
    </w:p>
    <w:p w14:paraId="41C695E1">
      <w:pPr>
        <w:spacing w:after="160"/>
        <w:rPr>
          <w:rFonts w:hint="default"/>
          <w:lang w:val="en-IN"/>
        </w:rPr>
      </w:pPr>
      <w:r>
        <w:rPr>
          <w:b/>
          <w:bCs/>
          <w:sz w:val="20"/>
          <w:szCs w:val="20"/>
        </w:rPr>
        <w:t xml:space="preserve">Related Requirement:  </w:t>
      </w:r>
      <w:r>
        <w:rPr>
          <w:sz w:val="20"/>
          <w:szCs w:val="20"/>
        </w:rPr>
        <w:t>FR-001</w:t>
      </w:r>
      <w:r>
        <w:rPr>
          <w:rFonts w:hint="default"/>
          <w:sz w:val="20"/>
          <w:szCs w:val="20"/>
          <w:lang w:val="en-IN"/>
        </w:rPr>
        <w:tab/>
      </w:r>
      <w:bookmarkStart w:id="0" w:name="_GoBack"/>
      <w:bookmarkEnd w:id="0"/>
    </w:p>
    <w:p w14:paraId="3864459C">
      <w:pPr>
        <w:spacing w:before="200" w:after="80"/>
      </w:pPr>
      <w:r>
        <w:rPr>
          <w:b/>
          <w:bCs/>
          <w:color w:val="1F4E79"/>
          <w:sz w:val="22"/>
          <w:szCs w:val="22"/>
        </w:rPr>
        <w:t>Preconditions</w:t>
      </w:r>
    </w:p>
    <w:p w14:paraId="2EDEC8F4">
      <w:pPr>
        <w:pStyle w:val="16"/>
        <w:numPr>
          <w:ilvl w:val="0"/>
          <w:numId w:val="1"/>
        </w:numPr>
        <w:spacing w:after="30"/>
      </w:pPr>
      <w:r>
        <w:rPr>
          <w:sz w:val="20"/>
          <w:szCs w:val="20"/>
        </w:rPr>
        <w:t>The flag already exists and has at least one targeting rule or rollout percentage set up.</w:t>
      </w:r>
    </w:p>
    <w:p w14:paraId="401B071F">
      <w:pPr>
        <w:pStyle w:val="16"/>
        <w:numPr>
          <w:ilvl w:val="0"/>
          <w:numId w:val="1"/>
        </w:numPr>
        <w:spacing w:after="30"/>
      </w:pPr>
      <w:r>
        <w:rPr>
          <w:sz w:val="20"/>
          <w:szCs w:val="20"/>
        </w:rPr>
        <w:t>The app making the request has a valid API key for its environment.</w:t>
      </w:r>
    </w:p>
    <w:p w14:paraId="6D66B797">
      <w:pPr>
        <w:pStyle w:val="16"/>
        <w:numPr>
          <w:ilvl w:val="0"/>
          <w:numId w:val="1"/>
        </w:numPr>
        <w:spacing w:after="30"/>
      </w:pPr>
      <w:r>
        <w:rPr>
          <w:sz w:val="20"/>
          <w:szCs w:val="20"/>
        </w:rPr>
        <w:t>The Feature Flag &amp; Dynamic Config Manager service is up and reachable.</w:t>
      </w:r>
    </w:p>
    <w:p w14:paraId="28A9E569">
      <w:pPr>
        <w:spacing w:before="200" w:after="80"/>
      </w:pPr>
      <w:r>
        <w:rPr>
          <w:b/>
          <w:bCs/>
          <w:color w:val="1F4E79"/>
          <w:sz w:val="22"/>
          <w:szCs w:val="22"/>
        </w:rPr>
        <w:t>Postconditions</w:t>
      </w:r>
    </w:p>
    <w:p w14:paraId="65042CF7">
      <w:pPr>
        <w:pStyle w:val="16"/>
        <w:numPr>
          <w:ilvl w:val="0"/>
          <w:numId w:val="1"/>
        </w:numPr>
        <w:spacing w:after="30"/>
      </w:pPr>
      <w:r>
        <w:rPr>
          <w:sz w:val="20"/>
          <w:szCs w:val="20"/>
        </w:rPr>
        <w:t>Success: the SDK gets back a true/false value that's correct for that specific user, and the request is logged for analytics.</w:t>
      </w:r>
    </w:p>
    <w:p w14:paraId="43D37078">
      <w:pPr>
        <w:pStyle w:val="16"/>
        <w:numPr>
          <w:ilvl w:val="0"/>
          <w:numId w:val="1"/>
        </w:numPr>
        <w:spacing w:after="30"/>
      </w:pPr>
      <w:r>
        <w:rPr>
          <w:sz w:val="20"/>
          <w:szCs w:val="20"/>
        </w:rPr>
        <w:t>Failure: the SDK falls back to a safe default value, and the system logs the error.</w:t>
      </w:r>
    </w:p>
    <w:p w14:paraId="424B4AB8">
      <w:pPr>
        <w:spacing w:before="200" w:after="80"/>
      </w:pPr>
      <w:r>
        <w:rPr>
          <w:b/>
          <w:bCs/>
          <w:color w:val="1F4E79"/>
          <w:sz w:val="22"/>
          <w:szCs w:val="22"/>
        </w:rPr>
        <w:t>Main Success Scenario</w:t>
      </w:r>
    </w:p>
    <w:p w14:paraId="4D175665">
      <w:pPr>
        <w:pStyle w:val="16"/>
        <w:numPr>
          <w:ilvl w:val="0"/>
          <w:numId w:val="2"/>
        </w:numPr>
        <w:spacing w:after="30"/>
      </w:pPr>
      <w:r>
        <w:rPr>
          <w:sz w:val="20"/>
          <w:szCs w:val="20"/>
        </w:rPr>
        <w:t>The client app asks the system to evaluate a flag, sending the flag's key, the user's ID, and its environment API key.</w:t>
      </w:r>
    </w:p>
    <w:p w14:paraId="7A89EA92">
      <w:pPr>
        <w:pStyle w:val="16"/>
        <w:numPr>
          <w:ilvl w:val="0"/>
          <w:numId w:val="2"/>
        </w:numPr>
        <w:spacing w:after="30"/>
      </w:pPr>
      <w:r>
        <w:rPr>
          <w:sz w:val="20"/>
          <w:szCs w:val="20"/>
        </w:rPr>
        <w:t>The system checks that the API key is valid.</w:t>
      </w:r>
    </w:p>
    <w:p w14:paraId="066C9F10">
      <w:pPr>
        <w:pStyle w:val="16"/>
        <w:numPr>
          <w:ilvl w:val="0"/>
          <w:numId w:val="2"/>
        </w:numPr>
        <w:spacing w:after="30"/>
      </w:pPr>
      <w:r>
        <w:rPr>
          <w:sz w:val="20"/>
          <w:szCs w:val="20"/>
        </w:rPr>
        <w:t>The system looks up the flag's configuration.</w:t>
      </w:r>
    </w:p>
    <w:p w14:paraId="0EA4D4DE">
      <w:pPr>
        <w:pStyle w:val="16"/>
        <w:numPr>
          <w:ilvl w:val="0"/>
          <w:numId w:val="2"/>
        </w:numPr>
        <w:spacing w:after="30"/>
      </w:pPr>
      <w:r>
        <w:rPr>
          <w:sz w:val="20"/>
          <w:szCs w:val="20"/>
        </w:rPr>
        <w:t>The system checks whether the flag is even turned on for this environment.</w:t>
      </w:r>
    </w:p>
    <w:p w14:paraId="1E402FFA">
      <w:pPr>
        <w:pStyle w:val="16"/>
        <w:numPr>
          <w:ilvl w:val="0"/>
          <w:numId w:val="2"/>
        </w:numPr>
        <w:spacing w:after="30"/>
      </w:pPr>
      <w:r>
        <w:rPr>
          <w:sz w:val="20"/>
          <w:szCs w:val="20"/>
        </w:rPr>
        <w:t>The system runs the targeting rules - say, hashing the user ID or checking beta-cohort membership - against the configured roll</w:t>
      </w:r>
      <w:r>
        <w:rPr>
          <w:rFonts w:hint="default"/>
          <w:sz w:val="20"/>
          <w:szCs w:val="20"/>
          <w:lang w:val="en-IN"/>
        </w:rPr>
        <w:t xml:space="preserve"> </w:t>
      </w:r>
      <w:r>
        <w:rPr>
          <w:sz w:val="20"/>
          <w:szCs w:val="20"/>
        </w:rPr>
        <w:t>out percentage.</w:t>
      </w:r>
    </w:p>
    <w:p w14:paraId="109E039E">
      <w:pPr>
        <w:pStyle w:val="16"/>
        <w:numPr>
          <w:ilvl w:val="0"/>
          <w:numId w:val="2"/>
        </w:numPr>
        <w:spacing w:after="30"/>
      </w:pPr>
      <w:r>
        <w:rPr>
          <w:sz w:val="20"/>
          <w:szCs w:val="20"/>
        </w:rPr>
        <w:t>The system works out whether this particular user should see the flag as on or off.</w:t>
      </w:r>
    </w:p>
    <w:p w14:paraId="01BC93B5">
      <w:pPr>
        <w:pStyle w:val="16"/>
        <w:numPr>
          <w:ilvl w:val="0"/>
          <w:numId w:val="2"/>
        </w:numPr>
        <w:spacing w:after="30"/>
      </w:pPr>
      <w:r>
        <w:rPr>
          <w:sz w:val="20"/>
          <w:szCs w:val="20"/>
        </w:rPr>
        <w:t>The system sends that result back to the SDK, in under 15 ms.</w:t>
      </w:r>
    </w:p>
    <w:p w14:paraId="4953308C">
      <w:pPr>
        <w:pStyle w:val="16"/>
        <w:numPr>
          <w:ilvl w:val="0"/>
          <w:numId w:val="2"/>
        </w:numPr>
        <w:spacing w:after="30"/>
      </w:pPr>
      <w:r>
        <w:rPr>
          <w:sz w:val="20"/>
          <w:szCs w:val="20"/>
        </w:rPr>
        <w:t>The SDK caches the result and switches the corresponding feature on or off.</w:t>
      </w:r>
    </w:p>
    <w:p w14:paraId="74D1F531">
      <w:pPr>
        <w:pStyle w:val="16"/>
        <w:numPr>
          <w:ilvl w:val="0"/>
          <w:numId w:val="2"/>
        </w:numPr>
        <w:spacing w:after="30"/>
      </w:pPr>
      <w:r>
        <w:rPr>
          <w:sz w:val="20"/>
          <w:szCs w:val="20"/>
        </w:rPr>
        <w:t>Use case ends successfully.</w:t>
      </w:r>
    </w:p>
    <w:p w14:paraId="0CE2AFB3">
      <w:pPr>
        <w:spacing w:before="200" w:after="80"/>
      </w:pPr>
      <w:r>
        <w:rPr>
          <w:b/>
          <w:bCs/>
          <w:color w:val="1F4E79"/>
          <w:sz w:val="22"/>
          <w:szCs w:val="22"/>
        </w:rPr>
        <w:t>Alternate Flow - 4a. Kill-Switch Active</w:t>
      </w:r>
    </w:p>
    <w:p w14:paraId="58B7A9B5">
      <w:pPr>
        <w:spacing w:after="60"/>
      </w:pPr>
      <w:r>
        <w:rPr>
          <w:b w:val="0"/>
          <w:bCs w:val="0"/>
          <w:sz w:val="20"/>
          <w:szCs w:val="20"/>
        </w:rPr>
        <w:t>Trigger: at step 4, a Release Manager has already flipped the kill switch for this flag in this environment (see UC-07, Apply Kill-Switch Override).</w:t>
      </w:r>
    </w:p>
    <w:p w14:paraId="0F240121">
      <w:pPr>
        <w:pStyle w:val="16"/>
        <w:numPr>
          <w:ilvl w:val="0"/>
          <w:numId w:val="1"/>
        </w:numPr>
        <w:spacing w:after="30"/>
      </w:pPr>
      <w:r>
        <w:rPr>
          <w:sz w:val="20"/>
          <w:szCs w:val="20"/>
        </w:rPr>
        <w:t>4a1. The system sees the kill switch is on for this flag and environment.</w:t>
      </w:r>
    </w:p>
    <w:p w14:paraId="4CAB0322">
      <w:pPr>
        <w:pStyle w:val="16"/>
        <w:numPr>
          <w:ilvl w:val="0"/>
          <w:numId w:val="1"/>
        </w:numPr>
        <w:spacing w:after="30"/>
      </w:pPr>
      <w:r>
        <w:rPr>
          <w:sz w:val="20"/>
          <w:szCs w:val="20"/>
        </w:rPr>
        <w:t>4a2. It skips the targeting-rule logic entirely and just returns “off” for everyone.</w:t>
      </w:r>
    </w:p>
    <w:p w14:paraId="54210F34">
      <w:pPr>
        <w:pStyle w:val="16"/>
        <w:numPr>
          <w:ilvl w:val="0"/>
          <w:numId w:val="1"/>
        </w:numPr>
        <w:spacing w:after="30"/>
      </w:pPr>
      <w:r>
        <w:rPr>
          <w:sz w:val="20"/>
          <w:szCs w:val="20"/>
        </w:rPr>
        <w:t>4a3. It logs that the kill switch was the reason for this result.</w:t>
      </w:r>
    </w:p>
    <w:p w14:paraId="15656FEF">
      <w:pPr>
        <w:pStyle w:val="16"/>
        <w:numPr>
          <w:ilvl w:val="0"/>
          <w:numId w:val="1"/>
        </w:numPr>
        <w:spacing w:after="30"/>
      </w:pPr>
      <w:r>
        <w:rPr>
          <w:sz w:val="20"/>
          <w:szCs w:val="20"/>
        </w:rPr>
        <w:t>4a4. Use case ends there - the SDK switches the feature off.</w:t>
      </w:r>
    </w:p>
    <w:sectPr>
      <w:pgSz w:w="11906" w:h="16838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B891EAE"/>
    <w:rsid w:val="68E819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312</Words>
  <Characters>1529</Characters>
  <TotalTime>1</TotalTime>
  <ScaleCrop>false</ScaleCrop>
  <LinksUpToDate>false</LinksUpToDate>
  <CharactersWithSpaces>1816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2026-08-24T04:24:00Z</dcterms:created>
  <dc:creator>Un-named</dc:creator>
  <cp:lastModifiedBy>Komal S</cp:lastModifiedBy>
  <dcterms:modified xsi:type="dcterms:W3CDTF">2026-08-24T08:45:08Z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eyJoZGlkIjoiMWI4MmUyYWNkMDBlZjg1OTg1ZWYzNjNhYzU1NTFmZjQiLCJ1c2VySWQiOiI1Njc1MzkzMTUzMjcifQ==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B12136636EC249D5BF4218298299E22C_12</vt:lpwstr>
  </property>
</Properties>
</file>