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REPORT</w:t>
        <w:br/>
      </w:r>
      <w:r>
        <w:rPr>
          <w:b/>
          <w:sz w:val="32"/>
        </w:rPr>
        <w:t>Data Exploration and Preprocessing</w:t>
      </w:r>
    </w:p>
    <w:p>
      <w:pPr>
        <w:jc w:val="center"/>
      </w:pPr>
      <w:r>
        <w:rPr>
          <w:b/>
        </w:rPr>
        <w:t>CampusIQ – Academic Policy RAG</w:t>
      </w:r>
    </w:p>
    <w:p/>
    <w:p>
      <w:pPr>
        <w:pStyle w:val="Heading1"/>
      </w:pPr>
      <w:r>
        <w:t>1. Introduction</w:t>
      </w:r>
    </w:p>
    <w:p>
      <w:r>
        <w:t>This report documents the Week 2 data exploration and preprocessing work for the CampusIQ Academic Policy RAG project. The objective of this stage was to convert the official JNTUH R22 B.Tech Academic Regulations document into a structured text dataset suitable for downstream information retrieval and retrieval-augmented generation (RAG). The work focused on extracting the PDF content, cleaning the text, splitting it into manageable overlapping chunks, exploring the resulting dataset with pandas, identifying data-quality issues, engineering useful features, and saving a reproducible processed dataset.</w:t>
      </w:r>
    </w:p>
    <w:p>
      <w:pPr>
        <w:pStyle w:val="Heading1"/>
      </w:pPr>
      <w:r>
        <w:t>2. Dataset / Source Description</w:t>
      </w:r>
    </w:p>
    <w:p>
      <w:r>
        <w:t>The source used for this work is the JNTUH R22 B.Tech Academic Regulations PDF. The document contains academic regulations and policy information relevant to B.Tech students. It contains 24 pages and approximately 54,062 extracted characters. Since the original source is a PDF document rather than a conventional tabular machine-learning dataset, the document was transformed into a structured chunk-level dataset for analysis and retrieval.</w:t>
      </w:r>
    </w:p>
    <w:p>
      <w:pPr>
        <w:pStyle w:val="Heading1"/>
      </w:pPr>
      <w:r>
        <w:t>3. Data Loading and Text Extraction</w:t>
      </w:r>
    </w:p>
    <w:p>
      <w:r>
        <w:t>The PDF was loaded using the pypdf library. Text was extracted page by page and combined into one document-level string. Empty extracted page text was safely handled by replacing it with an empty string. The resulting text was then passed through a cleaning stage before chunking.</w:t>
      </w:r>
    </w:p>
    <w:p>
      <w:pPr>
        <w:pStyle w:val="Heading1"/>
      </w:pPr>
      <w:r>
        <w:t>4. Text Cleaning and Chunking</w:t>
      </w:r>
    </w:p>
    <w:p>
      <w:r>
        <w:t>The extracted text was cleaned by replacing line breaks with spaces, collapsing repeated whitespace, and removing unnecessary leading and trailing whitespace. The cleaned document was split into overlapping chunks using a chunk size of 1,000 characters and an overlap of 150 characters. This produced 62 text chunks. The overlap helps preserve context when information falls near a chunk boundary, which is useful for semantic retrieval in the later RAG pipeline.</w:t>
      </w:r>
    </w:p>
    <w:p>
      <w:pPr>
        <w:pStyle w:val="Heading1"/>
      </w:pPr>
      <w:r>
        <w:t>5. Exploratory Data Analysis</w:t>
      </w:r>
    </w:p>
    <w:p>
      <w:r>
        <w:t>The processed chunk dataset initially contained two primary columns: chunk_id and text. The dataset contained 62 rows and 2 columns before feature engineering. Basic descriptive statistics were calculated for character count and word count.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Character Count</w:t>
            </w:r>
          </w:p>
        </w:tc>
        <w:tc>
          <w:tcPr>
            <w:tcW w:type="dxa" w:w="3312"/>
          </w:tcPr>
          <w:p>
            <w:r>
              <w:t>Word Count</w:t>
            </w:r>
          </w:p>
        </w:tc>
      </w:tr>
      <w:tr>
        <w:tc>
          <w:tcPr>
            <w:tcW w:type="dxa" w:w="3312"/>
          </w:tcPr>
          <w:p>
            <w:r>
              <w:t>Count</w:t>
            </w:r>
          </w:p>
        </w:tc>
        <w:tc>
          <w:tcPr>
            <w:tcW w:type="dxa" w:w="3312"/>
          </w:tcPr>
          <w:p>
            <w:r>
              <w:t>62</w:t>
            </w:r>
          </w:p>
        </w:tc>
        <w:tc>
          <w:tcPr>
            <w:tcW w:type="dxa" w:w="3312"/>
          </w:tcPr>
          <w:p>
            <w:r>
              <w:t>62</w:t>
            </w:r>
          </w:p>
        </w:tc>
      </w:tr>
      <w:tr>
        <w:tc>
          <w:tcPr>
            <w:tcW w:type="dxa" w:w="3312"/>
          </w:tcPr>
          <w:p>
            <w:r>
              <w:t>Mean</w:t>
            </w:r>
          </w:p>
        </w:tc>
        <w:tc>
          <w:tcPr>
            <w:tcW w:type="dxa" w:w="3312"/>
          </w:tcPr>
          <w:p>
            <w:r>
              <w:t>995.66</w:t>
            </w:r>
          </w:p>
        </w:tc>
        <w:tc>
          <w:tcPr>
            <w:tcW w:type="dxa" w:w="3312"/>
          </w:tcPr>
          <w:p>
            <w:r>
              <w:t>166.77</w:t>
            </w:r>
          </w:p>
        </w:tc>
      </w:tr>
      <w:tr>
        <w:tc>
          <w:tcPr>
            <w:tcW w:type="dxa" w:w="3312"/>
          </w:tcPr>
          <w:p>
            <w:r>
              <w:t>Minimum</w:t>
            </w:r>
          </w:p>
        </w:tc>
        <w:tc>
          <w:tcPr>
            <w:tcW w:type="dxa" w:w="3312"/>
          </w:tcPr>
          <w:p>
            <w:r>
              <w:t>752</w:t>
            </w:r>
          </w:p>
        </w:tc>
        <w:tc>
          <w:tcPr>
            <w:tcW w:type="dxa" w:w="3312"/>
          </w:tcPr>
          <w:p>
            <w:r>
              <w:t>125</w:t>
            </w:r>
          </w:p>
        </w:tc>
      </w:tr>
      <w:tr>
        <w:tc>
          <w:tcPr>
            <w:tcW w:type="dxa" w:w="3312"/>
          </w:tcPr>
          <w:p>
            <w:r>
              <w:t>Maximum</w:t>
            </w:r>
          </w:p>
        </w:tc>
        <w:tc>
          <w:tcPr>
            <w:tcW w:type="dxa" w:w="3312"/>
          </w:tcPr>
          <w:p>
            <w:r>
              <w:t>1000</w:t>
            </w:r>
          </w:p>
        </w:tc>
        <w:tc>
          <w:tcPr>
            <w:tcW w:type="dxa" w:w="3312"/>
          </w:tcPr>
          <w:p>
            <w:r>
              <w:t>239</w:t>
            </w:r>
          </w:p>
        </w:tc>
      </w:tr>
    </w:tbl>
    <w:p>
      <w:r>
        <w:t>Most chunks were close to the target 1,000-character size. The shortest chunk was chunk 61 with 752 characters and 125 words. The longest chunks reached the 1,000-character target.</w:t>
      </w:r>
    </w:p>
    <w:p>
      <w:pPr>
        <w:pStyle w:val="Heading1"/>
      </w:pPr>
      <w:r>
        <w:t>6. Missing Values and Duplicate Analysis</w:t>
      </w:r>
    </w:p>
    <w:p>
      <w:r>
        <w:t>Data-quality checks were performed using pandas. There were no missing values in either the chunk_id or text columns. No duplicate rows were detected, and there were no empty text chunks. Therefore, no rows had to be removed due to missing or duplicated data.</w:t>
      </w:r>
    </w:p>
    <w:tbl>
      <w:tblPr>
        <w:tblStyle w:val="TableGrid"/>
        <w:tblW w:type="auto" w:w="0"/>
        <w:jc w:val="center"/>
        <w:tblLook w:firstColumn="1" w:firstRow="1" w:lastColumn="0" w:lastRow="0" w:noHBand="0" w:noVBand="1" w:val="04A0"/>
      </w:tblPr>
      <w:tblGrid>
        <w:gridCol w:w="4968"/>
        <w:gridCol w:w="4968"/>
      </w:tblGrid>
      <w:tr>
        <w:tc>
          <w:tcPr>
            <w:tcW w:type="dxa" w:w="4968"/>
          </w:tcPr>
          <w:p>
            <w:r>
              <w:t>Data Quality Check</w:t>
            </w:r>
          </w:p>
        </w:tc>
        <w:tc>
          <w:tcPr>
            <w:tcW w:type="dxa" w:w="4968"/>
          </w:tcPr>
          <w:p>
            <w:r>
              <w:t>Result</w:t>
            </w:r>
          </w:p>
        </w:tc>
      </w:tr>
      <w:tr>
        <w:tc>
          <w:tcPr>
            <w:tcW w:type="dxa" w:w="4968"/>
          </w:tcPr>
          <w:p>
            <w:r>
              <w:t>Missing chunk_id values</w:t>
            </w:r>
          </w:p>
        </w:tc>
        <w:tc>
          <w:tcPr>
            <w:tcW w:type="dxa" w:w="4968"/>
          </w:tcPr>
          <w:p>
            <w:r>
              <w:t>0</w:t>
            </w:r>
          </w:p>
        </w:tc>
      </w:tr>
      <w:tr>
        <w:tc>
          <w:tcPr>
            <w:tcW w:type="dxa" w:w="4968"/>
          </w:tcPr>
          <w:p>
            <w:r>
              <w:t>Missing text values</w:t>
            </w:r>
          </w:p>
        </w:tc>
        <w:tc>
          <w:tcPr>
            <w:tcW w:type="dxa" w:w="4968"/>
          </w:tcPr>
          <w:p>
            <w:r>
              <w:t>0</w:t>
            </w:r>
          </w:p>
        </w:tc>
      </w:tr>
      <w:tr>
        <w:tc>
          <w:tcPr>
            <w:tcW w:type="dxa" w:w="4968"/>
          </w:tcPr>
          <w:p>
            <w:r>
              <w:t>Duplicate rows</w:t>
            </w:r>
          </w:p>
        </w:tc>
        <w:tc>
          <w:tcPr>
            <w:tcW w:type="dxa" w:w="4968"/>
          </w:tcPr>
          <w:p>
            <w:r>
              <w:t>0</w:t>
            </w:r>
          </w:p>
        </w:tc>
      </w:tr>
      <w:tr>
        <w:tc>
          <w:tcPr>
            <w:tcW w:type="dxa" w:w="4968"/>
          </w:tcPr>
          <w:p>
            <w:r>
              <w:t>Empty text chunks</w:t>
            </w:r>
          </w:p>
        </w:tc>
        <w:tc>
          <w:tcPr>
            <w:tcW w:type="dxa" w:w="4968"/>
          </w:tcPr>
          <w:p>
            <w:r>
              <w:t>0</w:t>
            </w:r>
          </w:p>
        </w:tc>
      </w:tr>
    </w:tbl>
    <w:p>
      <w:pPr>
        <w:pStyle w:val="Heading1"/>
      </w:pPr>
      <w:r>
        <w:t>7. Feature Engineering</w:t>
      </w:r>
    </w:p>
    <w:p>
      <w:r>
        <w:t>Additional features were engineered from each text chunk to support exploration and future retrieval analysis. Character count and word count were calculated for every chunk. A sentence-count feature was estimated by counting sentence-ending punctuation, and an uppercase-character count was also generated. Keyword-frequency features were created for policy-related terms such as attendance, examination, exam, marks, grade, credits, semester, fees, promotion, eligibility, academic, course, and regulation.</w:t>
      </w:r>
    </w:p>
    <w:p>
      <w:pPr>
        <w:pStyle w:val="Heading1"/>
      </w:pPr>
      <w:r>
        <w:t>8. Keyword Frequency Analysis</w:t>
      </w:r>
    </w:p>
    <w:p>
      <w:r>
        <w:t>The keyword analysis showed that policy-related terms occur frequently throughout the document. The most frequent selected terms were semester (212 occurrences), course (158), exam (151), examination (132), marks (106), credits (62), academic (52), grade (48), and regulation (44). Attendance occurred 23 times. These features provide a simple way to characterize the policy content and can support future analysis of query categories.</w:t>
      </w:r>
    </w:p>
    <w:p>
      <w:pPr>
        <w:pStyle w:val="Heading1"/>
      </w:pPr>
      <w:r>
        <w:t>9. Visualization / EDA</w:t>
      </w:r>
    </w:p>
    <w:p>
      <w:r>
        <w:t>Matplotlib was used for visual exploration. Histograms were prepared for character count and word count to understand the distribution of chunk sizes. A bar chart was also prepared to compare the frequency of selected academic-policy keywords. These visualizations help verify that the chunking process produced consistently sized text segments and provide an overview of important policy vocabulary.</w:t>
      </w:r>
    </w:p>
    <w:p>
      <w:pPr>
        <w:pStyle w:val="Heading1"/>
      </w:pPr>
      <w:r>
        <w:t>10. Final Preprocessing</w:t>
      </w:r>
    </w:p>
    <w:p>
      <w:r>
        <w:t>The final preprocessing stage removed duplicate rows and filtered out empty text chunks. The resulting dataset retained all 62 original chunks because the quality checks found no duplicates or empty chunks. The processed dataset was saved as jntuh_policy_chunks.csv inside the data/processed directory.</w:t>
      </w:r>
    </w:p>
    <w:tbl>
      <w:tblPr>
        <w:tblStyle w:val="TableGrid"/>
        <w:tblW w:type="auto" w:w="0"/>
        <w:jc w:val="center"/>
        <w:tblLook w:firstColumn="1" w:firstRow="1" w:lastColumn="0" w:lastRow="0" w:noHBand="0" w:noVBand="1" w:val="04A0"/>
      </w:tblPr>
      <w:tblGrid>
        <w:gridCol w:w="4968"/>
        <w:gridCol w:w="4968"/>
      </w:tblGrid>
      <w:tr>
        <w:tc>
          <w:tcPr>
            <w:tcW w:type="dxa" w:w="4968"/>
          </w:tcPr>
          <w:p>
            <w:r>
              <w:t>Final Dataset Property</w:t>
            </w:r>
          </w:p>
        </w:tc>
        <w:tc>
          <w:tcPr>
            <w:tcW w:type="dxa" w:w="4968"/>
          </w:tcPr>
          <w:p>
            <w:r>
              <w:t>Value</w:t>
            </w:r>
          </w:p>
        </w:tc>
      </w:tr>
      <w:tr>
        <w:tc>
          <w:tcPr>
            <w:tcW w:type="dxa" w:w="4968"/>
          </w:tcPr>
          <w:p>
            <w:r>
              <w:t>Original rows</w:t>
            </w:r>
          </w:p>
        </w:tc>
        <w:tc>
          <w:tcPr>
            <w:tcW w:type="dxa" w:w="4968"/>
          </w:tcPr>
          <w:p>
            <w:r>
              <w:t>62</w:t>
            </w:r>
          </w:p>
        </w:tc>
      </w:tr>
      <w:tr>
        <w:tc>
          <w:tcPr>
            <w:tcW w:type="dxa" w:w="4968"/>
          </w:tcPr>
          <w:p>
            <w:r>
              <w:t>Processed rows</w:t>
            </w:r>
          </w:p>
        </w:tc>
        <w:tc>
          <w:tcPr>
            <w:tcW w:type="dxa" w:w="4968"/>
          </w:tcPr>
          <w:p>
            <w:r>
              <w:t>62</w:t>
            </w:r>
          </w:p>
        </w:tc>
      </w:tr>
      <w:tr>
        <w:tc>
          <w:tcPr>
            <w:tcW w:type="dxa" w:w="4968"/>
          </w:tcPr>
          <w:p>
            <w:r>
              <w:t>Rows removed</w:t>
            </w:r>
          </w:p>
        </w:tc>
        <w:tc>
          <w:tcPr>
            <w:tcW w:type="dxa" w:w="4968"/>
          </w:tcPr>
          <w:p>
            <w:r>
              <w:t>0</w:t>
            </w:r>
          </w:p>
        </w:tc>
      </w:tr>
      <w:tr>
        <w:tc>
          <w:tcPr>
            <w:tcW w:type="dxa" w:w="4968"/>
          </w:tcPr>
          <w:p>
            <w:r>
              <w:t>Final feature columns</w:t>
            </w:r>
          </w:p>
        </w:tc>
        <w:tc>
          <w:tcPr>
            <w:tcW w:type="dxa" w:w="4968"/>
          </w:tcPr>
          <w:p>
            <w:r>
              <w:t>20</w:t>
            </w:r>
          </w:p>
        </w:tc>
      </w:tr>
      <w:tr>
        <w:tc>
          <w:tcPr>
            <w:tcW w:type="dxa" w:w="4968"/>
          </w:tcPr>
          <w:p>
            <w:r>
              <w:t>Output file</w:t>
            </w:r>
          </w:p>
        </w:tc>
        <w:tc>
          <w:tcPr>
            <w:tcW w:type="dxa" w:w="4968"/>
          </w:tcPr>
          <w:p>
            <w:r>
              <w:t>data/processed/jntuh_policy_chunks.csv</w:t>
            </w:r>
          </w:p>
        </w:tc>
      </w:tr>
    </w:tbl>
    <w:p>
      <w:pPr>
        <w:pStyle w:val="Heading1"/>
      </w:pPr>
      <w:r>
        <w:t>11. Reproducibility</w:t>
      </w:r>
    </w:p>
    <w:p>
      <w:r>
        <w:t>The complete preprocessing workflow is documented in the Jupyter notebook Week2_Data_Exploration_Preprocessing.ipynb. The notebook contains the code for PDF loading, text extraction, cleaning, chunking, exploratory analysis, feature engineering, data-quality checks, visualization, and CSV export. The workflow can therefore be rerun when the source policy document is updated or additional documents are added.</w:t>
      </w:r>
    </w:p>
    <w:p>
      <w:pPr>
        <w:pStyle w:val="Heading1"/>
      </w:pPr>
      <w:r>
        <w:t>12. Conclusion</w:t>
      </w:r>
    </w:p>
    <w:p>
      <w:r>
        <w:t>Week 2 successfully transformed the JNTUH R22 B.Tech Academic Regulations PDF into a clean, structured dataset for the CampusIQ Academic Policy RAG project. The document was converted into 62 overlapping text chunks, and the resulting dataset was thoroughly checked for missing values, duplicates, and empty records. Text-based statistical features and policy-keyword features were engineered to support exploratory analysis. The final processed CSV is ready for subsequent retrieval and semantic-search stages of the project. This preprocessing stage provides a reproducible foundation for building a reliable academic-policy question-answering system.</w:t>
      </w:r>
    </w:p>
    <w:p>
      <w:pPr>
        <w:pStyle w:val="Heading1"/>
      </w:pPr>
      <w:r>
        <w:t>13. Project Files</w:t>
      </w:r>
    </w:p>
    <w:p>
      <w:pPr>
        <w:pStyle w:val="ListBullet"/>
      </w:pPr>
      <w:r>
        <w:t>Source document: data/raw/R22B.Tech.AcademicRegulations.pdf</w:t>
      </w:r>
    </w:p>
    <w:p>
      <w:pPr>
        <w:pStyle w:val="ListBullet"/>
      </w:pPr>
      <w:r>
        <w:t>Notebook: notebooks/Week2_Data_Exploration_Preprocessing.ipynb</w:t>
      </w:r>
    </w:p>
    <w:p>
      <w:pPr>
        <w:pStyle w:val="ListBullet"/>
      </w:pPr>
      <w:r>
        <w:t>Processed dataset: data/processed/jntuh_policy_chunks.csv</w:t>
      </w:r>
    </w:p>
    <w:p>
      <w:pPr>
        <w:pStyle w:val="ListBullet"/>
      </w:pPr>
      <w:r>
        <w:t>Preprocessing module: src/data_processing.py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