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5: MODEL EVALUATION,</w:t>
        <w:br/>
        <w:t>VALIDATION AND INTERPRETABILITY</w:t>
      </w:r>
    </w:p>
    <w:p>
      <w:pPr>
        <w:jc w:val="center"/>
      </w:pPr>
      <w:r>
        <w:rPr>
          <w:b/>
          <w:sz w:val="26"/>
        </w:rPr>
        <w:t>CampusIQ Academic Policy RAG</w:t>
      </w:r>
    </w:p>
    <w:p>
      <w:r>
        <w:t>Report framework accompanying the annotated Python evaluation script. Run the script on the project's actual dataset and insert/review the generated results before final submission. No Week 5 metrics have been fabricated in this document.</w:t>
      </w:r>
    </w:p>
    <w:p>
      <w:pPr>
        <w:pStyle w:val="Heading1"/>
      </w:pPr>
      <w:r>
        <w:t>1. Objective</w:t>
      </w:r>
    </w:p>
    <w:p>
      <w:r>
        <w:t>This task evaluates the robustness, reliability, and interpretability of the CampusIQ academic-policy text classifier. The workflow extends the Week 4 experiment with stratified cross-validation, bootstrap uncertainty intervals, class-sensitive metrics, confusion matrices, ROC curves where feasible, permutation importance, and local token-ablation explanations.</w:t>
      </w:r>
    </w:p>
    <w:p>
      <w:pPr>
        <w:pStyle w:val="Heading1"/>
      </w:pPr>
      <w:r>
        <w:t>2. Project context and Week 4 baseline</w:t>
      </w:r>
    </w:p>
    <w:p>
      <w:r>
        <w:t>The supplied Week 4 run used 62 labeled examples. The single-example academic_calendar category was excluded, leaving 61 examples across five categories and a 45-example training set plus a 16-example test set. The reported word TF-IDF + Logistic Regression baseline achieved 87.50% accuracy and 0.876 macro F1. Tuned Logistic Regression and Linear SVM each achieved 56.25% accuracy and 0.545 macro F1. These are historical Week 4 figures, not Week 5 results.</w:t>
      </w:r>
    </w:p>
    <w:p>
      <w:r>
        <w:t>The previous run described the labels as provisional and not independently verified against the policy text. Therefore, the metrics cannot establish reliable classification of real policy content.</w:t>
      </w:r>
    </w:p>
    <w:p>
      <w:pPr>
        <w:pStyle w:val="Heading1"/>
      </w:pPr>
      <w:r>
        <w:t>3. Evaluation methodology</w:t>
      </w:r>
    </w:p>
    <w:p>
      <w:pPr>
        <w:pStyle w:val="Heading2"/>
      </w:pPr>
      <w:r>
        <w:t>Dataset and split</w:t>
      </w:r>
    </w:p>
    <w:p>
      <w:r>
        <w:t>The script loads data/processed/jntuh_policy_label_review.csv and requires text and verified_category columns. It removes blank rows and excludes categories with fewer than three examples for stratified cross-validation. It then uses a stratified 75%/25% train/test split with random_state=42.</w:t>
      </w:r>
    </w:p>
    <w:p>
      <w:pPr>
        <w:pStyle w:val="Heading2"/>
      </w:pPr>
      <w:r>
        <w:t>Models</w:t>
      </w:r>
    </w:p>
    <w:p>
      <w:r>
        <w:t>The evaluation compares a majority-class DummyClassifier, the Week 3-style word TF-IDF + Logistic Regression baseline, and the Week 4 engineered Logistic Regression and Linear SVM models with C=0.1.</w:t>
      </w:r>
    </w:p>
    <w:p>
      <w:pPr>
        <w:pStyle w:val="Heading2"/>
      </w:pPr>
      <w:r>
        <w:t>Cross-validation</w:t>
      </w:r>
    </w:p>
    <w:p>
      <w:r>
        <w:t>Stratified cross-validation is run on training data only. The script reports mean and standard deviation for macro F1 and related metrics. The held-out test set is reserved for the final descriptive comparison.</w:t>
      </w:r>
    </w:p>
    <w:p>
      <w:pPr>
        <w:pStyle w:val="Heading2"/>
      </w:pPr>
      <w:r>
        <w:t>Bootstrap reliability</w:t>
      </w:r>
    </w:p>
    <w:p>
      <w:r>
        <w:t>The script resamples held-out predictions 1,000 times and reports a percentile interval for macro F1. With a tiny test set, this interval can be unstable and should be treated cautiously.</w:t>
      </w:r>
    </w:p>
    <w:p>
      <w:pPr>
        <w:pStyle w:val="Heading2"/>
      </w:pPr>
      <w:r>
        <w:t>Metrics and plots</w:t>
      </w:r>
    </w:p>
    <w:p>
      <w:r>
        <w:t>The workflow reports accuracy, balanced accuracy, macro F1, weighted F1, per-class precision/recall/F1, confusion matrices, and one-vs-rest ROC curves where the test data supports them.</w:t>
      </w:r>
    </w:p>
    <w:p>
      <w:pPr>
        <w:pStyle w:val="Heading2"/>
      </w:pPr>
      <w:r>
        <w:t>Interpretability</w:t>
      </w:r>
    </w:p>
    <w:p>
      <w:r>
        <w:t>Permutation importance measures the effect of shuffling each raw input column on macro F1. A local leave-one-token-out explanation records how removing tokens changes the predicted-class score. This is a lightweight, model-agnostic explanation, not a causal account.</w:t>
      </w:r>
    </w:p>
    <w:p>
      <w:pPr>
        <w:pStyle w:val="Heading2"/>
      </w:pPr>
      <w:r>
        <w:t>Output files</w:t>
      </w:r>
    </w:p>
    <w:p>
      <w:r>
        <w:t>Metrics and reports are saved under reports/week5/, with plots under reports/week5/plots/ and explanations under reports/week5/explanations/.</w:t>
      </w:r>
    </w:p>
    <w:p>
      <w:pPr>
        <w:pStyle w:val="Heading1"/>
      </w:pPr>
      <w:r>
        <w:t>4. Week 5 results</w:t>
      </w:r>
    </w:p>
    <w:p>
      <w:r>
        <w:t>Populate this section from reports/week5/week5_metrics_comparison.csv after running the script. Do not copy Week 4 metrics into the Week 5 results table.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Test accuracy</w:t>
            </w:r>
          </w:p>
        </w:tc>
        <w:tc>
          <w:tcPr>
            <w:tcW w:type="dxa" w:w="1987"/>
          </w:tcPr>
          <w:p>
            <w:r>
              <w:t>Balanced accuracy</w:t>
            </w:r>
          </w:p>
        </w:tc>
        <w:tc>
          <w:tcPr>
            <w:tcW w:type="dxa" w:w="1987"/>
          </w:tcPr>
          <w:p>
            <w:r>
              <w:t>Test macro F1</w:t>
            </w:r>
          </w:p>
        </w:tc>
        <w:tc>
          <w:tcPr>
            <w:tcW w:type="dxa" w:w="1987"/>
          </w:tcPr>
          <w:p>
            <w:r>
              <w:t>CV macro F1 mean ± SD</w:t>
            </w:r>
          </w:p>
        </w:tc>
      </w:tr>
      <w:tr>
        <w:tc>
          <w:tcPr>
            <w:tcW w:type="dxa" w:w="1987"/>
          </w:tcPr>
          <w:p>
            <w:r>
              <w:t>Majority-class baseline</w:t>
            </w:r>
          </w:p>
        </w:tc>
        <w:tc>
          <w:tcPr>
            <w:tcW w:type="dxa" w:w="1987"/>
          </w:tcPr>
          <w:p>
            <w:r>
              <w:t>Fill from actual script output</w:t>
            </w:r>
          </w:p>
        </w:tc>
        <w:tc>
          <w:tcPr>
            <w:tcW w:type="dxa" w:w="1987"/>
          </w:tcPr>
          <w:p>
            <w:r>
              <w:t>Fill from actual script output</w:t>
            </w:r>
          </w:p>
        </w:tc>
        <w:tc>
          <w:tcPr>
            <w:tcW w:type="dxa" w:w="1987"/>
          </w:tcPr>
          <w:p>
            <w:r>
              <w:t>Fill from actual script output</w:t>
            </w:r>
          </w:p>
        </w:tc>
        <w:tc>
          <w:tcPr>
            <w:tcW w:type="dxa" w:w="1987"/>
          </w:tcPr>
          <w:p>
            <w:r>
              <w:t>Fill from actual script output</w:t>
            </w:r>
          </w:p>
        </w:tc>
      </w:tr>
      <w:tr>
        <w:tc>
          <w:tcPr>
            <w:tcW w:type="dxa" w:w="1987"/>
          </w:tcPr>
          <w:p>
            <w:r>
              <w:t>Word TF-IDF + Logistic Regression baseline</w:t>
            </w:r>
          </w:p>
        </w:tc>
        <w:tc>
          <w:tcPr>
            <w:tcW w:type="dxa" w:w="1987"/>
          </w:tcPr>
          <w:p>
            <w:r>
              <w:t>Fill from actual script output</w:t>
            </w:r>
          </w:p>
        </w:tc>
        <w:tc>
          <w:tcPr>
            <w:tcW w:type="dxa" w:w="1987"/>
          </w:tcPr>
          <w:p>
            <w:r>
              <w:t>Fill from actual script output</w:t>
            </w:r>
          </w:p>
        </w:tc>
        <w:tc>
          <w:tcPr>
            <w:tcW w:type="dxa" w:w="1987"/>
          </w:tcPr>
          <w:p>
            <w:r>
              <w:t>Fill from actual script output</w:t>
            </w:r>
          </w:p>
        </w:tc>
        <w:tc>
          <w:tcPr>
            <w:tcW w:type="dxa" w:w="1987"/>
          </w:tcPr>
          <w:p>
            <w:r>
              <w:t>Fill from actual script output</w:t>
            </w:r>
          </w:p>
        </w:tc>
      </w:tr>
      <w:tr>
        <w:tc>
          <w:tcPr>
            <w:tcW w:type="dxa" w:w="1987"/>
          </w:tcPr>
          <w:p>
            <w:r>
              <w:t>Week 4 engineered Logistic Regression</w:t>
            </w:r>
          </w:p>
        </w:tc>
        <w:tc>
          <w:tcPr>
            <w:tcW w:type="dxa" w:w="1987"/>
          </w:tcPr>
          <w:p>
            <w:r>
              <w:t>Fill from actual script output</w:t>
            </w:r>
          </w:p>
        </w:tc>
        <w:tc>
          <w:tcPr>
            <w:tcW w:type="dxa" w:w="1987"/>
          </w:tcPr>
          <w:p>
            <w:r>
              <w:t>Fill from actual script output</w:t>
            </w:r>
          </w:p>
        </w:tc>
        <w:tc>
          <w:tcPr>
            <w:tcW w:type="dxa" w:w="1987"/>
          </w:tcPr>
          <w:p>
            <w:r>
              <w:t>Fill from actual script output</w:t>
            </w:r>
          </w:p>
        </w:tc>
        <w:tc>
          <w:tcPr>
            <w:tcW w:type="dxa" w:w="1987"/>
          </w:tcPr>
          <w:p>
            <w:r>
              <w:t>Fill from actual script output</w:t>
            </w:r>
          </w:p>
        </w:tc>
      </w:tr>
      <w:tr>
        <w:tc>
          <w:tcPr>
            <w:tcW w:type="dxa" w:w="1987"/>
          </w:tcPr>
          <w:p>
            <w:r>
              <w:t>Week 4 engineered Linear SVM</w:t>
            </w:r>
          </w:p>
        </w:tc>
        <w:tc>
          <w:tcPr>
            <w:tcW w:type="dxa" w:w="1987"/>
          </w:tcPr>
          <w:p>
            <w:r>
              <w:t>Fill from actual script output</w:t>
            </w:r>
          </w:p>
        </w:tc>
        <w:tc>
          <w:tcPr>
            <w:tcW w:type="dxa" w:w="1987"/>
          </w:tcPr>
          <w:p>
            <w:r>
              <w:t>Fill from actual script output</w:t>
            </w:r>
          </w:p>
        </w:tc>
        <w:tc>
          <w:tcPr>
            <w:tcW w:type="dxa" w:w="1987"/>
          </w:tcPr>
          <w:p>
            <w:r>
              <w:t>Fill from actual script output</w:t>
            </w:r>
          </w:p>
        </w:tc>
        <w:tc>
          <w:tcPr>
            <w:tcW w:type="dxa" w:w="1987"/>
          </w:tcPr>
          <w:p>
            <w:r>
              <w:t>Fill from actual script output</w:t>
            </w:r>
          </w:p>
        </w:tc>
      </w:tr>
    </w:tbl>
    <w:p>
      <w:r>
        <w:t>The generated CSV, text report, JSON summary, classification reports, and plots contain the measured results. If a ROC curve is unavailable, report that the small test split did not support a stable curve for that class/model.</w:t>
      </w:r>
    </w:p>
    <w:p>
      <w:pPr>
        <w:pStyle w:val="Heading1"/>
      </w:pPr>
      <w:r>
        <w:t>5. How to interpret the outputs</w:t>
      </w:r>
    </w:p>
    <w:p>
      <w:pPr>
        <w:pStyle w:val="ListBullet"/>
      </w:pPr>
      <w:r>
        <w:t>A gap between cross-validation and test results may indicate instability, a small dataset, distribution differences, or noisy labels.</w:t>
      </w:r>
    </w:p>
    <w:p>
      <w:pPr>
        <w:pStyle w:val="ListBullet"/>
      </w:pPr>
      <w:r>
        <w:t>Macro F1 weights classes equally; weighted F1 reflects class frequency. Accuracy alone can hide poor minority-class performance.</w:t>
      </w:r>
    </w:p>
    <w:p>
      <w:pPr>
        <w:pStyle w:val="ListBullet"/>
      </w:pPr>
      <w:r>
        <w:t>Confusion matrices show which policy categories are being confused. Inspect per-class precision and recall before recommending use.</w:t>
      </w:r>
    </w:p>
    <w:p>
      <w:pPr>
        <w:pStyle w:val="ListBullet"/>
      </w:pPr>
      <w:r>
        <w:t>Permutation importance is noisy on small datasets; correlated input columns can mask or share importance.</w:t>
      </w:r>
    </w:p>
    <w:p>
      <w:pPr>
        <w:pStyle w:val="ListBullet"/>
      </w:pPr>
      <w:r>
        <w:t>Token ablation describes how removing a token changes a model score for one example. It is model-specific and not proof that a word causes a decision.</w:t>
      </w:r>
    </w:p>
    <w:p>
      <w:pPr>
        <w:pStyle w:val="ListBullet"/>
      </w:pPr>
      <w:r>
        <w:t>If labels are not verified, explanations may describe patterns in incorrect labels rather than correct policy semantics.</w:t>
      </w:r>
    </w:p>
    <w:p>
      <w:pPr>
        <w:pStyle w:val="Heading1"/>
      </w:pPr>
      <w:r>
        <w:t>6. Strengths and limitations</w:t>
      </w:r>
    </w:p>
    <w:p>
      <w:r>
        <w:t>Strengths include a held-out test set, training-only cross-validation, multiple class-sensitive metrics, bootstrap intervals, visual diagnostics, and both global and local interpretation.</w:t>
      </w:r>
    </w:p>
    <w:p>
      <w:r>
        <w:t>Limitations include the small dataset, very small test set, rare-category exclusion, provisional labels, unstable ROC/bootstrapping estimates, and the non-causal nature of token ablation. One split is not sufficient evidence for deployment.</w:t>
      </w:r>
    </w:p>
    <w:p>
      <w:pPr>
        <w:pStyle w:val="Heading1"/>
      </w:pPr>
      <w:r>
        <w:t>7. Recommendations</w:t>
      </w:r>
    </w:p>
    <w:p>
      <w:pPr>
        <w:pStyle w:val="ListNumber"/>
      </w:pPr>
      <w:r>
        <w:t>Manually verify each label against the original JNTUH regulations and record the labeling rules.</w:t>
      </w:r>
    </w:p>
    <w:p>
      <w:pPr>
        <w:pStyle w:val="ListNumber"/>
      </w:pPr>
      <w:r>
        <w:t>Collect more examples, especially for underrepresented categories such as academic_calendar.</w:t>
      </w:r>
    </w:p>
    <w:p>
      <w:pPr>
        <w:pStyle w:val="ListNumber"/>
      </w:pPr>
      <w:r>
        <w:t>After the dataset grows, repeat stratified cross-validation across multiple seeds and reserve a final test set for one-time evaluation.</w:t>
      </w:r>
    </w:p>
    <w:p>
      <w:pPr>
        <w:pStyle w:val="ListNumber"/>
      </w:pPr>
      <w:r>
        <w:t>Review misclassified policy chunks and confusion matrices with a subject-matter reviewer.</w:t>
      </w:r>
    </w:p>
    <w:p>
      <w:pPr>
        <w:pStyle w:val="ListNumber"/>
      </w:pPr>
      <w:r>
        <w:t>Keep the simpler baseline unless a more complex model shows repeatable improvement.</w:t>
      </w:r>
    </w:p>
    <w:p>
      <w:pPr>
        <w:pStyle w:val="ListNumber"/>
      </w:pPr>
      <w:r>
        <w:t>For any real deployment, add retrieval-level checks and human review for consequential policy answers; classification metrics alone do not validate the complete RAG system.</w:t>
      </w:r>
    </w:p>
    <w:p>
      <w:pPr>
        <w:pStyle w:val="Heading1"/>
      </w:pPr>
      <w:r>
        <w:t>8. Run instructions and reproducibility</w:t>
      </w:r>
    </w:p>
    <w:p>
      <w:r>
        <w:t>Copy the accompanying script to notebooks/Week5_Model_Evaluation_Interpretability.py, confirm that data/processed/jntuh_policy_label_review.csv exists, and run:</w:t>
      </w:r>
    </w:p>
    <w:p>
      <w:r>
        <w:rPr>
          <w:b/>
        </w:rPr>
        <w:t>python notebooks/Week5_Model_Evaluation_Interpretability.py</w:t>
      </w:r>
    </w:p>
    <w:p>
      <w:r>
        <w:t>If dependencies are missing, install pandas, numpy, matplotlib, and scikit-learn. Record the dataset version and whether labels were independently reviewed. The script creates metrics CSV, run-summary JSON, evaluation TXT, classification report JSON files, plots, permutation importance CSVs, and local explanation JSON files.</w:t>
      </w:r>
    </w:p>
    <w:p>
      <w:pPr>
        <w:pStyle w:val="Heading1"/>
      </w:pPr>
      <w:r>
        <w:t>9. Conclusion</w:t>
      </w:r>
    </w:p>
    <w:p>
      <w:r>
        <w:t>The Week 5 workflow is designed to go beyond one accuracy score by assessing validation variability, class-level errors, uncertainty, and model explanations. Final conclusions must be based on the actual script output. Until labels are verified and performance is repeatable on more data, the classifier should remain an experimental baseline rather than a deployment-ready system.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