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2E0F" w14:textId="77777777" w:rsidR="00A26C2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4702E10" w14:textId="77777777" w:rsidR="00A26C2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4702E11" w14:textId="77777777" w:rsidR="00A26C28" w:rsidRDefault="00A26C2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26C28" w14:paraId="24702E14" w14:textId="77777777">
        <w:tc>
          <w:tcPr>
            <w:tcW w:w="4508" w:type="dxa"/>
            <w:shd w:val="clear" w:color="auto" w:fill="EDEDED"/>
            <w:vAlign w:val="center"/>
          </w:tcPr>
          <w:p w14:paraId="24702E12" w14:textId="77777777" w:rsidR="00A26C28" w:rsidRDefault="00000000"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w="4843" w:type="dxa"/>
            <w:vAlign w:val="center"/>
          </w:tcPr>
          <w:p w14:paraId="24702E13" w14:textId="77777777" w:rsidR="00A26C28" w:rsidRDefault="00A26C28"/>
        </w:tc>
      </w:tr>
      <w:tr w:rsidR="00A26C28" w14:paraId="24702E17" w14:textId="77777777">
        <w:tc>
          <w:tcPr>
            <w:tcW w:w="4508" w:type="dxa"/>
            <w:shd w:val="clear" w:color="auto" w:fill="EDEDED"/>
            <w:vAlign w:val="center"/>
          </w:tcPr>
          <w:p w14:paraId="24702E15" w14:textId="77777777" w:rsidR="00A26C28" w:rsidRDefault="00000000">
            <w:r>
              <w:rPr>
                <w:rFonts w:ascii="Arial" w:hAnsi="Arial"/>
                <w:b/>
                <w:sz w:val="19"/>
              </w:rPr>
              <w:t>Team ID</w:t>
            </w:r>
          </w:p>
        </w:tc>
        <w:tc>
          <w:tcPr>
            <w:tcW w:w="4843" w:type="dxa"/>
            <w:vAlign w:val="center"/>
          </w:tcPr>
          <w:p w14:paraId="24702E16" w14:textId="77777777" w:rsidR="00A26C28" w:rsidRDefault="00A26C28"/>
        </w:tc>
      </w:tr>
      <w:tr w:rsidR="00A26C28" w14:paraId="24702E1A" w14:textId="77777777">
        <w:tc>
          <w:tcPr>
            <w:tcW w:w="4508" w:type="dxa"/>
            <w:shd w:val="clear" w:color="auto" w:fill="EDEDED"/>
            <w:vAlign w:val="center"/>
          </w:tcPr>
          <w:p w14:paraId="24702E18" w14:textId="77777777" w:rsidR="00A26C28" w:rsidRDefault="00000000">
            <w:r>
              <w:rPr>
                <w:rFonts w:ascii="Arial" w:hAnsi="Arial"/>
                <w:b/>
                <w:sz w:val="19"/>
              </w:rPr>
              <w:t>Project Name</w:t>
            </w:r>
          </w:p>
        </w:tc>
        <w:tc>
          <w:tcPr>
            <w:tcW w:w="4843" w:type="dxa"/>
            <w:vAlign w:val="center"/>
          </w:tcPr>
          <w:p w14:paraId="24702E19" w14:textId="77777777" w:rsidR="00A26C28" w:rsidRDefault="00000000">
            <w:r>
              <w:rPr>
                <w:rFonts w:ascii="Arial" w:hAnsi="Arial"/>
                <w:sz w:val="19"/>
              </w:rPr>
              <w:t>Incident Lifecycle Automation in ServiceNow</w:t>
            </w:r>
          </w:p>
        </w:tc>
      </w:tr>
      <w:tr w:rsidR="00A26C28" w14:paraId="24702E1D" w14:textId="77777777">
        <w:tc>
          <w:tcPr>
            <w:tcW w:w="4508" w:type="dxa"/>
            <w:shd w:val="clear" w:color="auto" w:fill="EDEDED"/>
            <w:vAlign w:val="center"/>
          </w:tcPr>
          <w:p w14:paraId="24702E1B" w14:textId="77777777" w:rsidR="00A26C28" w:rsidRDefault="00000000">
            <w:r>
              <w:rPr>
                <w:rFonts w:ascii="Arial" w:hAnsi="Arial"/>
                <w:b/>
                <w:sz w:val="19"/>
              </w:rPr>
              <w:t>Maximum Marks</w:t>
            </w:r>
          </w:p>
        </w:tc>
        <w:tc>
          <w:tcPr>
            <w:tcW w:w="4843" w:type="dxa"/>
            <w:vAlign w:val="center"/>
          </w:tcPr>
          <w:p w14:paraId="24702E1C" w14:textId="77777777" w:rsidR="00A26C28" w:rsidRDefault="00000000">
            <w:r>
              <w:rPr>
                <w:rFonts w:ascii="Arial" w:hAnsi="Arial"/>
                <w:sz w:val="19"/>
              </w:rPr>
              <w:t>4 Marks</w:t>
            </w:r>
          </w:p>
        </w:tc>
      </w:tr>
    </w:tbl>
    <w:p w14:paraId="24702E42" w14:textId="77777777" w:rsidR="00A26C28" w:rsidRDefault="00A26C28">
      <w:pPr>
        <w:rPr>
          <w:b/>
        </w:rPr>
      </w:pPr>
    </w:p>
    <w:p w14:paraId="24702E43" w14:textId="132B8DA8" w:rsidR="00A26C28" w:rsidRDefault="00A424EA">
      <w:pPr>
        <w:rPr>
          <w:b/>
        </w:rPr>
      </w:pPr>
      <w:r>
        <w:rPr>
          <w:b/>
        </w:rPr>
        <w:t>F</w:t>
      </w:r>
      <w:r w:rsidR="00000000">
        <w:rPr>
          <w:b/>
        </w:rPr>
        <w:t>unctional Requirements:</w:t>
      </w:r>
    </w:p>
    <w:p w14:paraId="24702E44" w14:textId="3F698292" w:rsidR="00A26C28" w:rsidRDefault="00000000">
      <w:r>
        <w:t>Following are the 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26C28" w14:paraId="24702E48" w14:textId="77777777">
        <w:trPr>
          <w:trHeight w:val="333"/>
        </w:trPr>
        <w:tc>
          <w:tcPr>
            <w:tcW w:w="926" w:type="dxa"/>
            <w:shd w:val="clear" w:color="auto" w:fill="EDEDED"/>
            <w:vAlign w:val="center"/>
          </w:tcPr>
          <w:p w14:paraId="24702E45" w14:textId="77777777" w:rsidR="00A26C28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FR No.</w:t>
            </w:r>
          </w:p>
        </w:tc>
        <w:tc>
          <w:tcPr>
            <w:tcW w:w="3464" w:type="dxa"/>
            <w:shd w:val="clear" w:color="auto" w:fill="EDEDED"/>
            <w:vAlign w:val="center"/>
          </w:tcPr>
          <w:p w14:paraId="24702E46" w14:textId="77777777" w:rsidR="00A26C28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Functional Requirement (Epic)</w:t>
            </w:r>
          </w:p>
        </w:tc>
        <w:tc>
          <w:tcPr>
            <w:tcW w:w="4934" w:type="dxa"/>
            <w:shd w:val="clear" w:color="auto" w:fill="EDEDED"/>
            <w:vAlign w:val="center"/>
          </w:tcPr>
          <w:p w14:paraId="24702E47" w14:textId="77777777" w:rsidR="00A26C28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Sub Requirement (Story / Sub-Task)</w:t>
            </w:r>
          </w:p>
        </w:tc>
      </w:tr>
      <w:tr w:rsidR="00A26C28" w14:paraId="24702E4C" w14:textId="77777777">
        <w:tc>
          <w:tcPr>
            <w:tcW w:w="926" w:type="dxa"/>
            <w:vAlign w:val="center"/>
          </w:tcPr>
          <w:p w14:paraId="24702E49" w14:textId="77777777" w:rsidR="00A26C28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FR-1</w:t>
            </w:r>
          </w:p>
        </w:tc>
        <w:tc>
          <w:tcPr>
            <w:tcW w:w="3464" w:type="dxa"/>
            <w:vAlign w:val="center"/>
          </w:tcPr>
          <w:p w14:paraId="24702E4A" w14:textId="77777777" w:rsidR="00A26C28" w:rsidRDefault="00000000">
            <w:r>
              <w:rPr>
                <w:rFonts w:ascii="Arial" w:hAnsi="Arial"/>
                <w:b/>
                <w:sz w:val="16"/>
              </w:rPr>
              <w:t>Incident Record Creation</w:t>
            </w:r>
          </w:p>
        </w:tc>
        <w:tc>
          <w:tcPr>
            <w:tcW w:w="4934" w:type="dxa"/>
            <w:vAlign w:val="center"/>
          </w:tcPr>
          <w:p w14:paraId="24702E4B" w14:textId="77777777" w:rsidR="00A26C28" w:rsidRDefault="00000000">
            <w:r>
              <w:rPr>
                <w:rFonts w:ascii="Arial" w:hAnsi="Arial"/>
                <w:sz w:val="16"/>
              </w:rPr>
              <w:t>Create an incident in Service Operations Workspace with caller and short description.</w:t>
            </w:r>
          </w:p>
        </w:tc>
      </w:tr>
      <w:tr w:rsidR="00A26C28" w14:paraId="24702E50" w14:textId="77777777">
        <w:tc>
          <w:tcPr>
            <w:tcW w:w="926" w:type="dxa"/>
            <w:vAlign w:val="center"/>
          </w:tcPr>
          <w:p w14:paraId="24702E4D" w14:textId="77777777" w:rsidR="00A26C28" w:rsidRDefault="00A26C28">
            <w:pPr>
              <w:jc w:val="center"/>
            </w:pPr>
          </w:p>
        </w:tc>
        <w:tc>
          <w:tcPr>
            <w:tcW w:w="3464" w:type="dxa"/>
            <w:vAlign w:val="center"/>
          </w:tcPr>
          <w:p w14:paraId="24702E4E" w14:textId="77777777" w:rsidR="00A26C28" w:rsidRDefault="00A26C28"/>
        </w:tc>
        <w:tc>
          <w:tcPr>
            <w:tcW w:w="4934" w:type="dxa"/>
            <w:vAlign w:val="center"/>
          </w:tcPr>
          <w:p w14:paraId="24702E4F" w14:textId="77777777" w:rsidR="00A26C28" w:rsidRDefault="00000000">
            <w:r>
              <w:rPr>
                <w:rFonts w:ascii="Arial" w:hAnsi="Arial"/>
                <w:sz w:val="16"/>
              </w:rPr>
              <w:t>Capture and save the initial incident record for tracking.</w:t>
            </w:r>
          </w:p>
        </w:tc>
      </w:tr>
      <w:tr w:rsidR="00A26C28" w14:paraId="24702E54" w14:textId="77777777">
        <w:tc>
          <w:tcPr>
            <w:tcW w:w="926" w:type="dxa"/>
            <w:vAlign w:val="center"/>
          </w:tcPr>
          <w:p w14:paraId="24702E51" w14:textId="77777777" w:rsidR="00A26C28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FR-2</w:t>
            </w:r>
          </w:p>
        </w:tc>
        <w:tc>
          <w:tcPr>
            <w:tcW w:w="3464" w:type="dxa"/>
            <w:vAlign w:val="center"/>
          </w:tcPr>
          <w:p w14:paraId="24702E52" w14:textId="77777777" w:rsidR="00A26C28" w:rsidRDefault="00000000">
            <w:r>
              <w:rPr>
                <w:rFonts w:ascii="Arial" w:hAnsi="Arial"/>
                <w:b/>
                <w:sz w:val="16"/>
              </w:rPr>
              <w:t>Incident Classification</w:t>
            </w:r>
          </w:p>
        </w:tc>
        <w:tc>
          <w:tcPr>
            <w:tcW w:w="4934" w:type="dxa"/>
            <w:vAlign w:val="center"/>
          </w:tcPr>
          <w:p w14:paraId="24702E53" w14:textId="77777777" w:rsidR="00A26C28" w:rsidRDefault="00000000">
            <w:r>
              <w:rPr>
                <w:rFonts w:ascii="Arial" w:hAnsi="Arial"/>
                <w:sz w:val="16"/>
              </w:rPr>
              <w:t>Classify incidents using Category and Subcategory.</w:t>
            </w:r>
          </w:p>
        </w:tc>
      </w:tr>
      <w:tr w:rsidR="00A26C28" w14:paraId="24702E58" w14:textId="77777777">
        <w:tc>
          <w:tcPr>
            <w:tcW w:w="926" w:type="dxa"/>
            <w:vAlign w:val="center"/>
          </w:tcPr>
          <w:p w14:paraId="24702E55" w14:textId="77777777" w:rsidR="00A26C28" w:rsidRDefault="00A26C28">
            <w:pPr>
              <w:jc w:val="center"/>
            </w:pPr>
          </w:p>
        </w:tc>
        <w:tc>
          <w:tcPr>
            <w:tcW w:w="3464" w:type="dxa"/>
            <w:vAlign w:val="center"/>
          </w:tcPr>
          <w:p w14:paraId="24702E56" w14:textId="77777777" w:rsidR="00A26C28" w:rsidRDefault="00A26C28"/>
        </w:tc>
        <w:tc>
          <w:tcPr>
            <w:tcW w:w="4934" w:type="dxa"/>
            <w:vAlign w:val="center"/>
          </w:tcPr>
          <w:p w14:paraId="24702E57" w14:textId="77777777" w:rsidR="00A26C28" w:rsidRDefault="00000000">
            <w:r>
              <w:rPr>
                <w:rFonts w:ascii="Arial" w:hAnsi="Arial"/>
                <w:sz w:val="16"/>
              </w:rPr>
              <w:t>Capture Urgency, Service, Service Offering, and Configuration Item.</w:t>
            </w:r>
          </w:p>
        </w:tc>
      </w:tr>
      <w:tr w:rsidR="00A26C28" w14:paraId="24702E5C" w14:textId="77777777">
        <w:tc>
          <w:tcPr>
            <w:tcW w:w="926" w:type="dxa"/>
            <w:vAlign w:val="center"/>
          </w:tcPr>
          <w:p w14:paraId="24702E59" w14:textId="77777777" w:rsidR="00A26C28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FR-3</w:t>
            </w:r>
          </w:p>
        </w:tc>
        <w:tc>
          <w:tcPr>
            <w:tcW w:w="3464" w:type="dxa"/>
            <w:vAlign w:val="center"/>
          </w:tcPr>
          <w:p w14:paraId="24702E5A" w14:textId="77777777" w:rsidR="00A26C28" w:rsidRDefault="00000000">
            <w:r>
              <w:rPr>
                <w:rFonts w:ascii="Arial" w:hAnsi="Arial"/>
                <w:b/>
                <w:sz w:val="16"/>
              </w:rPr>
              <w:t>Knowledge &amp; Agent Assist</w:t>
            </w:r>
          </w:p>
        </w:tc>
        <w:tc>
          <w:tcPr>
            <w:tcW w:w="4934" w:type="dxa"/>
            <w:vAlign w:val="center"/>
          </w:tcPr>
          <w:p w14:paraId="24702E5B" w14:textId="77777777" w:rsidR="00A26C28" w:rsidRDefault="00000000">
            <w:r>
              <w:rPr>
                <w:rFonts w:ascii="Arial" w:hAnsi="Arial"/>
                <w:sz w:val="16"/>
              </w:rPr>
              <w:t>Use Agent Assist to display relevant Knowledge articles based on the incident.</w:t>
            </w:r>
          </w:p>
        </w:tc>
      </w:tr>
      <w:tr w:rsidR="00A26C28" w14:paraId="24702E60" w14:textId="77777777">
        <w:tc>
          <w:tcPr>
            <w:tcW w:w="926" w:type="dxa"/>
            <w:vAlign w:val="center"/>
          </w:tcPr>
          <w:p w14:paraId="24702E5D" w14:textId="77777777" w:rsidR="00A26C28" w:rsidRDefault="00A26C28">
            <w:pPr>
              <w:jc w:val="center"/>
            </w:pPr>
          </w:p>
        </w:tc>
        <w:tc>
          <w:tcPr>
            <w:tcW w:w="3464" w:type="dxa"/>
            <w:vAlign w:val="center"/>
          </w:tcPr>
          <w:p w14:paraId="24702E5E" w14:textId="77777777" w:rsidR="00A26C28" w:rsidRDefault="00A26C28"/>
        </w:tc>
        <w:tc>
          <w:tcPr>
            <w:tcW w:w="4934" w:type="dxa"/>
            <w:vAlign w:val="center"/>
          </w:tcPr>
          <w:p w14:paraId="24702E5F" w14:textId="77777777" w:rsidR="00A26C28" w:rsidRDefault="00000000">
            <w:r>
              <w:rPr>
                <w:rFonts w:ascii="Arial" w:hAnsi="Arial"/>
                <w:sz w:val="16"/>
              </w:rPr>
              <w:t>Attach a relevant Knowledge article to the incident and record the activity.</w:t>
            </w:r>
          </w:p>
        </w:tc>
      </w:tr>
      <w:tr w:rsidR="00A26C28" w14:paraId="24702E64" w14:textId="77777777">
        <w:tc>
          <w:tcPr>
            <w:tcW w:w="926" w:type="dxa"/>
            <w:vAlign w:val="center"/>
          </w:tcPr>
          <w:p w14:paraId="24702E61" w14:textId="77777777" w:rsidR="00A26C28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FR-4</w:t>
            </w:r>
          </w:p>
        </w:tc>
        <w:tc>
          <w:tcPr>
            <w:tcW w:w="3464" w:type="dxa"/>
            <w:vAlign w:val="center"/>
          </w:tcPr>
          <w:p w14:paraId="24702E62" w14:textId="77777777" w:rsidR="00A26C28" w:rsidRDefault="00000000">
            <w:r>
              <w:rPr>
                <w:rFonts w:ascii="Arial" w:hAnsi="Arial"/>
                <w:b/>
                <w:sz w:val="16"/>
              </w:rPr>
              <w:t>Assignment &amp; Escalation</w:t>
            </w:r>
          </w:p>
        </w:tc>
        <w:tc>
          <w:tcPr>
            <w:tcW w:w="4934" w:type="dxa"/>
            <w:vAlign w:val="center"/>
          </w:tcPr>
          <w:p w14:paraId="24702E63" w14:textId="77777777" w:rsidR="00A26C28" w:rsidRDefault="00000000">
            <w:r>
              <w:rPr>
                <w:rFonts w:ascii="Arial" w:hAnsi="Arial"/>
                <w:sz w:val="16"/>
              </w:rPr>
              <w:t>Assign incidents to the appropriate support group and reassign them when Level 2 support is required.</w:t>
            </w:r>
          </w:p>
        </w:tc>
      </w:tr>
      <w:tr w:rsidR="00A26C28" w14:paraId="24702E68" w14:textId="77777777">
        <w:tc>
          <w:tcPr>
            <w:tcW w:w="926" w:type="dxa"/>
            <w:vAlign w:val="center"/>
          </w:tcPr>
          <w:p w14:paraId="24702E65" w14:textId="77777777" w:rsidR="00A26C28" w:rsidRDefault="00A26C28">
            <w:pPr>
              <w:jc w:val="center"/>
            </w:pPr>
          </w:p>
        </w:tc>
        <w:tc>
          <w:tcPr>
            <w:tcW w:w="3464" w:type="dxa"/>
            <w:vAlign w:val="center"/>
          </w:tcPr>
          <w:p w14:paraId="24702E66" w14:textId="77777777" w:rsidR="00A26C28" w:rsidRDefault="00A26C28"/>
        </w:tc>
        <w:tc>
          <w:tcPr>
            <w:tcW w:w="4934" w:type="dxa"/>
            <w:vAlign w:val="center"/>
          </w:tcPr>
          <w:p w14:paraId="24702E67" w14:textId="77777777" w:rsidR="00A26C28" w:rsidRDefault="00000000">
            <w:r>
              <w:rPr>
                <w:rFonts w:ascii="Arial" w:hAnsi="Arial"/>
                <w:sz w:val="16"/>
              </w:rPr>
              <w:t>Ensure assignment information and ownership are visible to the responsible support team.</w:t>
            </w:r>
          </w:p>
        </w:tc>
      </w:tr>
      <w:tr w:rsidR="00A26C28" w14:paraId="24702E6C" w14:textId="77777777">
        <w:tc>
          <w:tcPr>
            <w:tcW w:w="926" w:type="dxa"/>
            <w:vAlign w:val="center"/>
          </w:tcPr>
          <w:p w14:paraId="24702E69" w14:textId="77777777" w:rsidR="00A26C28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FR-5</w:t>
            </w:r>
          </w:p>
        </w:tc>
        <w:tc>
          <w:tcPr>
            <w:tcW w:w="3464" w:type="dxa"/>
            <w:vAlign w:val="center"/>
          </w:tcPr>
          <w:p w14:paraId="24702E6A" w14:textId="77777777" w:rsidR="00A26C28" w:rsidRDefault="00000000">
            <w:r>
              <w:rPr>
                <w:rFonts w:ascii="Arial" w:hAnsi="Arial"/>
                <w:b/>
                <w:sz w:val="16"/>
              </w:rPr>
              <w:t>Level 2 Investigation</w:t>
            </w:r>
          </w:p>
        </w:tc>
        <w:tc>
          <w:tcPr>
            <w:tcW w:w="4934" w:type="dxa"/>
            <w:vAlign w:val="center"/>
          </w:tcPr>
          <w:p w14:paraId="24702E6B" w14:textId="77777777" w:rsidR="00A26C28" w:rsidRDefault="00000000">
            <w:r>
              <w:rPr>
                <w:rFonts w:ascii="Arial" w:hAnsi="Arial"/>
                <w:sz w:val="16"/>
              </w:rPr>
              <w:t>Allow Level 2 Support to access incident details, Knowledge information, activity, and Task SLA information.</w:t>
            </w:r>
          </w:p>
        </w:tc>
      </w:tr>
      <w:tr w:rsidR="00A26C28" w14:paraId="24702E70" w14:textId="77777777">
        <w:tc>
          <w:tcPr>
            <w:tcW w:w="926" w:type="dxa"/>
            <w:vAlign w:val="center"/>
          </w:tcPr>
          <w:p w14:paraId="24702E6D" w14:textId="77777777" w:rsidR="00A26C28" w:rsidRDefault="00A26C28">
            <w:pPr>
              <w:jc w:val="center"/>
            </w:pPr>
          </w:p>
        </w:tc>
        <w:tc>
          <w:tcPr>
            <w:tcW w:w="3464" w:type="dxa"/>
            <w:vAlign w:val="center"/>
          </w:tcPr>
          <w:p w14:paraId="24702E6E" w14:textId="77777777" w:rsidR="00A26C28" w:rsidRDefault="00A26C28"/>
        </w:tc>
        <w:tc>
          <w:tcPr>
            <w:tcW w:w="4934" w:type="dxa"/>
            <w:vAlign w:val="center"/>
          </w:tcPr>
          <w:p w14:paraId="24702E6F" w14:textId="77777777" w:rsidR="00A26C28" w:rsidRDefault="00000000">
            <w:r>
              <w:rPr>
                <w:rFonts w:ascii="Arial" w:hAnsi="Arial"/>
                <w:sz w:val="16"/>
              </w:rPr>
              <w:t>Record investigation updates and work notes during resolution.</w:t>
            </w:r>
          </w:p>
        </w:tc>
      </w:tr>
      <w:tr w:rsidR="00A26C28" w14:paraId="24702E74" w14:textId="77777777">
        <w:tc>
          <w:tcPr>
            <w:tcW w:w="926" w:type="dxa"/>
            <w:vAlign w:val="center"/>
          </w:tcPr>
          <w:p w14:paraId="24702E71" w14:textId="77777777" w:rsidR="00A26C28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FR-6</w:t>
            </w:r>
          </w:p>
        </w:tc>
        <w:tc>
          <w:tcPr>
            <w:tcW w:w="3464" w:type="dxa"/>
            <w:vAlign w:val="center"/>
          </w:tcPr>
          <w:p w14:paraId="24702E72" w14:textId="77777777" w:rsidR="00A26C28" w:rsidRDefault="00000000">
            <w:r>
              <w:rPr>
                <w:rFonts w:ascii="Arial" w:hAnsi="Arial"/>
                <w:b/>
                <w:sz w:val="16"/>
              </w:rPr>
              <w:t>Emergency Change &amp; Child Incidents</w:t>
            </w:r>
          </w:p>
        </w:tc>
        <w:tc>
          <w:tcPr>
            <w:tcW w:w="4934" w:type="dxa"/>
            <w:vAlign w:val="center"/>
          </w:tcPr>
          <w:p w14:paraId="24702E73" w14:textId="77777777" w:rsidR="00A26C28" w:rsidRDefault="00000000">
            <w:r>
              <w:rPr>
                <w:rFonts w:ascii="Arial" w:hAnsi="Arial"/>
                <w:sz w:val="16"/>
              </w:rPr>
              <w:t>Support emergency change activity related to an incident when a change is required for resolution.</w:t>
            </w:r>
          </w:p>
        </w:tc>
      </w:tr>
      <w:tr w:rsidR="00A26C28" w14:paraId="24702E78" w14:textId="77777777">
        <w:tc>
          <w:tcPr>
            <w:tcW w:w="926" w:type="dxa"/>
            <w:vAlign w:val="center"/>
          </w:tcPr>
          <w:p w14:paraId="24702E75" w14:textId="77777777" w:rsidR="00A26C28" w:rsidRDefault="00A26C28">
            <w:pPr>
              <w:jc w:val="center"/>
            </w:pPr>
          </w:p>
        </w:tc>
        <w:tc>
          <w:tcPr>
            <w:tcW w:w="3464" w:type="dxa"/>
            <w:vAlign w:val="center"/>
          </w:tcPr>
          <w:p w14:paraId="24702E76" w14:textId="77777777" w:rsidR="00A26C28" w:rsidRDefault="00A26C28"/>
        </w:tc>
        <w:tc>
          <w:tcPr>
            <w:tcW w:w="4934" w:type="dxa"/>
            <w:vAlign w:val="center"/>
          </w:tcPr>
          <w:p w14:paraId="24702E77" w14:textId="77777777" w:rsidR="00A26C28" w:rsidRDefault="00000000">
            <w:r>
              <w:rPr>
                <w:rFonts w:ascii="Arial" w:hAnsi="Arial"/>
                <w:sz w:val="16"/>
              </w:rPr>
              <w:t>Create and link a child incident for a related user issue when required.</w:t>
            </w:r>
          </w:p>
        </w:tc>
      </w:tr>
      <w:tr w:rsidR="00A26C28" w14:paraId="24702E7C" w14:textId="77777777">
        <w:tc>
          <w:tcPr>
            <w:tcW w:w="926" w:type="dxa"/>
            <w:vAlign w:val="center"/>
          </w:tcPr>
          <w:p w14:paraId="24702E79" w14:textId="77777777" w:rsidR="00A26C28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FR-7</w:t>
            </w:r>
          </w:p>
        </w:tc>
        <w:tc>
          <w:tcPr>
            <w:tcW w:w="3464" w:type="dxa"/>
            <w:vAlign w:val="center"/>
          </w:tcPr>
          <w:p w14:paraId="24702E7A" w14:textId="77777777" w:rsidR="00A26C28" w:rsidRDefault="00000000">
            <w:r>
              <w:rPr>
                <w:rFonts w:ascii="Arial" w:hAnsi="Arial"/>
                <w:b/>
                <w:sz w:val="16"/>
              </w:rPr>
              <w:t>Incident Resolution &amp; Knowledge Creation</w:t>
            </w:r>
          </w:p>
        </w:tc>
        <w:tc>
          <w:tcPr>
            <w:tcW w:w="4934" w:type="dxa"/>
            <w:vAlign w:val="center"/>
          </w:tcPr>
          <w:p w14:paraId="24702E7B" w14:textId="77777777" w:rsidR="00A26C28" w:rsidRDefault="00000000">
            <w:r>
              <w:rPr>
                <w:rFonts w:ascii="Arial" w:hAnsi="Arial"/>
                <w:sz w:val="16"/>
              </w:rPr>
              <w:t>Record probable cause, resolution code, resolution notes, and resolve the incident.</w:t>
            </w:r>
          </w:p>
        </w:tc>
      </w:tr>
      <w:tr w:rsidR="00A26C28" w14:paraId="24702E80" w14:textId="77777777">
        <w:tc>
          <w:tcPr>
            <w:tcW w:w="926" w:type="dxa"/>
            <w:vAlign w:val="center"/>
          </w:tcPr>
          <w:p w14:paraId="24702E7D" w14:textId="77777777" w:rsidR="00A26C28" w:rsidRDefault="00A26C28">
            <w:pPr>
              <w:jc w:val="center"/>
            </w:pPr>
          </w:p>
        </w:tc>
        <w:tc>
          <w:tcPr>
            <w:tcW w:w="3464" w:type="dxa"/>
            <w:vAlign w:val="center"/>
          </w:tcPr>
          <w:p w14:paraId="24702E7E" w14:textId="77777777" w:rsidR="00A26C28" w:rsidRDefault="00A26C28"/>
        </w:tc>
        <w:tc>
          <w:tcPr>
            <w:tcW w:w="4934" w:type="dxa"/>
            <w:vAlign w:val="center"/>
          </w:tcPr>
          <w:p w14:paraId="24702E7F" w14:textId="77777777" w:rsidR="00A26C28" w:rsidRDefault="00000000">
            <w:r>
              <w:rPr>
                <w:rFonts w:ascii="Arial" w:hAnsi="Arial"/>
                <w:sz w:val="16"/>
              </w:rPr>
              <w:t xml:space="preserve">Create a </w:t>
            </w:r>
            <w:proofErr w:type="gramStart"/>
            <w:r>
              <w:rPr>
                <w:rFonts w:ascii="Arial" w:hAnsi="Arial"/>
                <w:sz w:val="16"/>
              </w:rPr>
              <w:t>Knowledge</w:t>
            </w:r>
            <w:proofErr w:type="gramEnd"/>
            <w:r>
              <w:rPr>
                <w:rFonts w:ascii="Arial" w:hAnsi="Arial"/>
                <w:sz w:val="16"/>
              </w:rPr>
              <w:t xml:space="preserve"> article from the resolved incident and verify it in Related Records.</w:t>
            </w:r>
          </w:p>
        </w:tc>
      </w:tr>
      <w:tr w:rsidR="00A26C28" w14:paraId="24702E84" w14:textId="77777777">
        <w:tc>
          <w:tcPr>
            <w:tcW w:w="926" w:type="dxa"/>
            <w:vAlign w:val="center"/>
          </w:tcPr>
          <w:p w14:paraId="24702E81" w14:textId="77777777" w:rsidR="00A26C28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FR-8</w:t>
            </w:r>
          </w:p>
        </w:tc>
        <w:tc>
          <w:tcPr>
            <w:tcW w:w="3464" w:type="dxa"/>
            <w:vAlign w:val="center"/>
          </w:tcPr>
          <w:p w14:paraId="24702E82" w14:textId="77777777" w:rsidR="00A26C28" w:rsidRDefault="00000000">
            <w:r>
              <w:rPr>
                <w:rFonts w:ascii="Arial" w:hAnsi="Arial"/>
                <w:b/>
                <w:sz w:val="16"/>
              </w:rPr>
              <w:t>SLA &amp; Final Validation</w:t>
            </w:r>
          </w:p>
        </w:tc>
        <w:tc>
          <w:tcPr>
            <w:tcW w:w="4934" w:type="dxa"/>
            <w:vAlign w:val="center"/>
          </w:tcPr>
          <w:p w14:paraId="24702E83" w14:textId="77777777" w:rsidR="00A26C28" w:rsidRDefault="00000000">
            <w:r>
              <w:rPr>
                <w:rFonts w:ascii="Arial" w:hAnsi="Arial"/>
                <w:sz w:val="16"/>
              </w:rPr>
              <w:t>Track Task SLAs and incident activity throughout the lifecycle.</w:t>
            </w:r>
          </w:p>
        </w:tc>
      </w:tr>
      <w:tr w:rsidR="00A26C28" w14:paraId="24702E88" w14:textId="77777777">
        <w:tc>
          <w:tcPr>
            <w:tcW w:w="926" w:type="dxa"/>
            <w:vAlign w:val="center"/>
          </w:tcPr>
          <w:p w14:paraId="24702E85" w14:textId="77777777" w:rsidR="00A26C28" w:rsidRDefault="00A26C28">
            <w:pPr>
              <w:jc w:val="center"/>
            </w:pPr>
          </w:p>
        </w:tc>
        <w:tc>
          <w:tcPr>
            <w:tcW w:w="3464" w:type="dxa"/>
            <w:vAlign w:val="center"/>
          </w:tcPr>
          <w:p w14:paraId="24702E86" w14:textId="77777777" w:rsidR="00A26C28" w:rsidRDefault="00A26C28"/>
        </w:tc>
        <w:tc>
          <w:tcPr>
            <w:tcW w:w="4934" w:type="dxa"/>
            <w:vAlign w:val="center"/>
          </w:tcPr>
          <w:p w14:paraId="24702E87" w14:textId="77777777" w:rsidR="00A26C28" w:rsidRDefault="00000000">
            <w:r>
              <w:rPr>
                <w:rFonts w:ascii="Arial" w:hAnsi="Arial"/>
                <w:sz w:val="16"/>
              </w:rPr>
              <w:t>Validate parent/child incident, change, Knowledge, SLA, and resolution-related records.</w:t>
            </w:r>
          </w:p>
        </w:tc>
      </w:tr>
    </w:tbl>
    <w:p w14:paraId="24702E89" w14:textId="77777777" w:rsidR="00A26C28" w:rsidRDefault="00A26C28"/>
    <w:p w14:paraId="24702E8A" w14:textId="77777777" w:rsidR="00A26C28" w:rsidRDefault="00000000">
      <w:pPr>
        <w:spacing w:before="160" w:after="80"/>
      </w:pPr>
      <w:r>
        <w:rPr>
          <w:rFonts w:ascii="Arial" w:hAnsi="Arial"/>
          <w:b/>
        </w:rPr>
        <w:t>Non-functional Requirements:</w:t>
      </w:r>
    </w:p>
    <w:p w14:paraId="24702E8B" w14:textId="77777777" w:rsidR="00A26C28" w:rsidRDefault="00000000">
      <w:r>
        <w:rPr>
          <w:rFonts w:ascii="Arial" w:hAnsi="Arial"/>
          <w:sz w:val="18"/>
        </w:rPr>
        <w:t>Following are the non-functional requirements of the proposed solution for Incident Lifecycle Automation in ServiceNow.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A26C28" w14:paraId="24702E8F" w14:textId="77777777">
        <w:trPr>
          <w:jc w:val="center"/>
        </w:trPr>
        <w:tc>
          <w:tcPr>
            <w:tcW w:w="3009" w:type="dxa"/>
            <w:shd w:val="clear" w:color="auto" w:fill="EDEDED"/>
            <w:vAlign w:val="center"/>
          </w:tcPr>
          <w:p w14:paraId="24702E8C" w14:textId="77777777" w:rsidR="00A26C28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NFR No.</w:t>
            </w:r>
          </w:p>
        </w:tc>
        <w:tc>
          <w:tcPr>
            <w:tcW w:w="3009" w:type="dxa"/>
            <w:shd w:val="clear" w:color="auto" w:fill="EDEDED"/>
            <w:vAlign w:val="center"/>
          </w:tcPr>
          <w:p w14:paraId="24702E8D" w14:textId="77777777" w:rsidR="00A26C28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Non-Functional Requirement</w:t>
            </w:r>
          </w:p>
        </w:tc>
        <w:tc>
          <w:tcPr>
            <w:tcW w:w="3009" w:type="dxa"/>
            <w:shd w:val="clear" w:color="auto" w:fill="EDEDED"/>
            <w:vAlign w:val="center"/>
          </w:tcPr>
          <w:p w14:paraId="24702E8E" w14:textId="77777777" w:rsidR="00A26C28" w:rsidRDefault="00000000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Description</w:t>
            </w:r>
          </w:p>
        </w:tc>
      </w:tr>
      <w:tr w:rsidR="00A26C28" w14:paraId="24702E93" w14:textId="77777777">
        <w:trPr>
          <w:jc w:val="center"/>
        </w:trPr>
        <w:tc>
          <w:tcPr>
            <w:tcW w:w="3009" w:type="dxa"/>
            <w:vAlign w:val="center"/>
          </w:tcPr>
          <w:p w14:paraId="24702E90" w14:textId="77777777" w:rsidR="00A26C28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NFR-1</w:t>
            </w:r>
          </w:p>
        </w:tc>
        <w:tc>
          <w:tcPr>
            <w:tcW w:w="3009" w:type="dxa"/>
            <w:vAlign w:val="center"/>
          </w:tcPr>
          <w:p w14:paraId="24702E91" w14:textId="77777777" w:rsidR="00A26C28" w:rsidRDefault="00000000">
            <w:r>
              <w:rPr>
                <w:rFonts w:ascii="Arial" w:hAnsi="Arial"/>
                <w:b/>
                <w:sz w:val="16"/>
              </w:rPr>
              <w:t>Usability</w:t>
            </w:r>
          </w:p>
        </w:tc>
        <w:tc>
          <w:tcPr>
            <w:tcW w:w="3009" w:type="dxa"/>
            <w:vAlign w:val="center"/>
          </w:tcPr>
          <w:p w14:paraId="24702E92" w14:textId="77777777" w:rsidR="00A26C28" w:rsidRDefault="00000000">
            <w:r>
              <w:rPr>
                <w:rFonts w:ascii="Arial" w:hAnsi="Arial"/>
                <w:sz w:val="16"/>
              </w:rPr>
              <w:t>The incident lifecycle should provide clear and structured fields, assignment information, activity updates, and related-record visibility for Service Desk and support users.</w:t>
            </w:r>
          </w:p>
        </w:tc>
      </w:tr>
      <w:tr w:rsidR="00A26C28" w14:paraId="24702E97" w14:textId="77777777">
        <w:trPr>
          <w:jc w:val="center"/>
        </w:trPr>
        <w:tc>
          <w:tcPr>
            <w:tcW w:w="3009" w:type="dxa"/>
            <w:vAlign w:val="center"/>
          </w:tcPr>
          <w:p w14:paraId="24702E94" w14:textId="77777777" w:rsidR="00A26C28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NFR-2</w:t>
            </w:r>
          </w:p>
        </w:tc>
        <w:tc>
          <w:tcPr>
            <w:tcW w:w="3009" w:type="dxa"/>
            <w:vAlign w:val="center"/>
          </w:tcPr>
          <w:p w14:paraId="24702E95" w14:textId="77777777" w:rsidR="00A26C28" w:rsidRDefault="00000000">
            <w:r>
              <w:rPr>
                <w:rFonts w:ascii="Arial" w:hAnsi="Arial"/>
                <w:b/>
                <w:sz w:val="16"/>
              </w:rPr>
              <w:t>Security</w:t>
            </w:r>
          </w:p>
        </w:tc>
        <w:tc>
          <w:tcPr>
            <w:tcW w:w="3009" w:type="dxa"/>
            <w:vAlign w:val="center"/>
          </w:tcPr>
          <w:p w14:paraId="24702E96" w14:textId="77777777" w:rsidR="00A26C28" w:rsidRDefault="00000000">
            <w:r>
              <w:rPr>
                <w:rFonts w:ascii="Arial" w:hAnsi="Arial"/>
                <w:sz w:val="16"/>
              </w:rPr>
              <w:t>Incident information and related operational records should be accessed through the appropriate ServiceNow roles and authorized support activities.</w:t>
            </w:r>
          </w:p>
        </w:tc>
      </w:tr>
      <w:tr w:rsidR="00A26C28" w14:paraId="24702E9B" w14:textId="77777777">
        <w:trPr>
          <w:jc w:val="center"/>
        </w:trPr>
        <w:tc>
          <w:tcPr>
            <w:tcW w:w="3009" w:type="dxa"/>
            <w:vAlign w:val="center"/>
          </w:tcPr>
          <w:p w14:paraId="24702E98" w14:textId="77777777" w:rsidR="00A26C28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NFR-3</w:t>
            </w:r>
          </w:p>
        </w:tc>
        <w:tc>
          <w:tcPr>
            <w:tcW w:w="3009" w:type="dxa"/>
            <w:vAlign w:val="center"/>
          </w:tcPr>
          <w:p w14:paraId="24702E99" w14:textId="77777777" w:rsidR="00A26C28" w:rsidRDefault="00000000">
            <w:r>
              <w:rPr>
                <w:rFonts w:ascii="Arial" w:hAnsi="Arial"/>
                <w:b/>
                <w:sz w:val="16"/>
              </w:rPr>
              <w:t>Reliability</w:t>
            </w:r>
          </w:p>
        </w:tc>
        <w:tc>
          <w:tcPr>
            <w:tcW w:w="3009" w:type="dxa"/>
            <w:vAlign w:val="center"/>
          </w:tcPr>
          <w:p w14:paraId="24702E9A" w14:textId="77777777" w:rsidR="00A26C28" w:rsidRDefault="00000000">
            <w:r>
              <w:rPr>
                <w:rFonts w:ascii="Arial" w:hAnsi="Arial"/>
                <w:sz w:val="16"/>
              </w:rPr>
              <w:t>Incident, work-note, resolution, related-record, Knowledge, and SLA information should be consistently recorded throughout the defined lifecycle.</w:t>
            </w:r>
          </w:p>
        </w:tc>
      </w:tr>
      <w:tr w:rsidR="00A26C28" w14:paraId="24702E9F" w14:textId="77777777">
        <w:trPr>
          <w:jc w:val="center"/>
        </w:trPr>
        <w:tc>
          <w:tcPr>
            <w:tcW w:w="3009" w:type="dxa"/>
            <w:vAlign w:val="center"/>
          </w:tcPr>
          <w:p w14:paraId="24702E9C" w14:textId="77777777" w:rsidR="00A26C28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NFR-4</w:t>
            </w:r>
          </w:p>
        </w:tc>
        <w:tc>
          <w:tcPr>
            <w:tcW w:w="3009" w:type="dxa"/>
            <w:vAlign w:val="center"/>
          </w:tcPr>
          <w:p w14:paraId="24702E9D" w14:textId="77777777" w:rsidR="00A26C28" w:rsidRDefault="00000000">
            <w:r>
              <w:rPr>
                <w:rFonts w:ascii="Arial" w:hAnsi="Arial"/>
                <w:b/>
                <w:sz w:val="16"/>
              </w:rPr>
              <w:t>Performance</w:t>
            </w:r>
          </w:p>
        </w:tc>
        <w:tc>
          <w:tcPr>
            <w:tcW w:w="3009" w:type="dxa"/>
            <w:vAlign w:val="center"/>
          </w:tcPr>
          <w:p w14:paraId="24702E9E" w14:textId="77777777" w:rsidR="00A26C28" w:rsidRDefault="00000000">
            <w:r>
              <w:rPr>
                <w:rFonts w:ascii="Arial" w:hAnsi="Arial"/>
                <w:sz w:val="16"/>
              </w:rPr>
              <w:t>Incident creation, classification, assignment, Knowledge access, and related-record operations should support timely Service Desk and Level 2 activities.</w:t>
            </w:r>
          </w:p>
        </w:tc>
      </w:tr>
      <w:tr w:rsidR="00A26C28" w14:paraId="24702EA3" w14:textId="77777777">
        <w:trPr>
          <w:jc w:val="center"/>
        </w:trPr>
        <w:tc>
          <w:tcPr>
            <w:tcW w:w="3009" w:type="dxa"/>
            <w:vAlign w:val="center"/>
          </w:tcPr>
          <w:p w14:paraId="24702EA0" w14:textId="77777777" w:rsidR="00A26C28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lastRenderedPageBreak/>
              <w:t>NFR-5</w:t>
            </w:r>
          </w:p>
        </w:tc>
        <w:tc>
          <w:tcPr>
            <w:tcW w:w="3009" w:type="dxa"/>
            <w:vAlign w:val="center"/>
          </w:tcPr>
          <w:p w14:paraId="24702EA1" w14:textId="77777777" w:rsidR="00A26C28" w:rsidRDefault="00000000">
            <w:r>
              <w:rPr>
                <w:rFonts w:ascii="Arial" w:hAnsi="Arial"/>
                <w:b/>
                <w:sz w:val="16"/>
              </w:rPr>
              <w:t>Availability</w:t>
            </w:r>
          </w:p>
        </w:tc>
        <w:tc>
          <w:tcPr>
            <w:tcW w:w="3009" w:type="dxa"/>
            <w:vAlign w:val="center"/>
          </w:tcPr>
          <w:p w14:paraId="24702EA2" w14:textId="77777777" w:rsidR="00A26C28" w:rsidRDefault="00000000">
            <w:r>
              <w:rPr>
                <w:rFonts w:ascii="Arial" w:hAnsi="Arial"/>
                <w:sz w:val="16"/>
              </w:rPr>
              <w:t>The configured ServiceNow incident-management process should be available to authorized users when incidents need to be created, investigated, updated, or resolved.</w:t>
            </w:r>
          </w:p>
        </w:tc>
      </w:tr>
      <w:tr w:rsidR="00A26C28" w14:paraId="24702EA7" w14:textId="77777777">
        <w:trPr>
          <w:jc w:val="center"/>
        </w:trPr>
        <w:tc>
          <w:tcPr>
            <w:tcW w:w="3009" w:type="dxa"/>
            <w:vAlign w:val="center"/>
          </w:tcPr>
          <w:p w14:paraId="24702EA4" w14:textId="77777777" w:rsidR="00A26C28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NFR-6</w:t>
            </w:r>
          </w:p>
        </w:tc>
        <w:tc>
          <w:tcPr>
            <w:tcW w:w="3009" w:type="dxa"/>
            <w:vAlign w:val="center"/>
          </w:tcPr>
          <w:p w14:paraId="24702EA5" w14:textId="77777777" w:rsidR="00A26C28" w:rsidRDefault="00000000">
            <w:r>
              <w:rPr>
                <w:rFonts w:ascii="Arial" w:hAnsi="Arial"/>
                <w:b/>
                <w:sz w:val="16"/>
              </w:rPr>
              <w:t>Scalability</w:t>
            </w:r>
          </w:p>
        </w:tc>
        <w:tc>
          <w:tcPr>
            <w:tcW w:w="3009" w:type="dxa"/>
            <w:vAlign w:val="center"/>
          </w:tcPr>
          <w:p w14:paraId="24702EA6" w14:textId="77777777" w:rsidR="00A26C28" w:rsidRDefault="00000000">
            <w:r>
              <w:rPr>
                <w:rFonts w:ascii="Arial" w:hAnsi="Arial"/>
                <w:sz w:val="16"/>
              </w:rPr>
              <w:t>The structured lifecycle should support handling additional incidents, support groups, related incidents, changes, Knowledge records, and SLA tracking without changing the defined process structure.</w:t>
            </w:r>
          </w:p>
        </w:tc>
      </w:tr>
    </w:tbl>
    <w:p w14:paraId="63B68E03" w14:textId="77777777" w:rsidR="00430088" w:rsidRDefault="00430088">
      <w:pPr>
        <w:spacing w:before="120"/>
        <w:rPr>
          <w:rFonts w:ascii="Arial" w:hAnsi="Arial"/>
          <w:sz w:val="17"/>
        </w:rPr>
      </w:pPr>
    </w:p>
    <w:p w14:paraId="24702EA8" w14:textId="0EAED1E2" w:rsidR="00A26C28" w:rsidRDefault="00000000">
      <w:pPr>
        <w:spacing w:before="120"/>
      </w:pPr>
      <w:r>
        <w:rPr>
          <w:rFonts w:ascii="Arial" w:hAnsi="Arial"/>
          <w:sz w:val="17"/>
        </w:rPr>
        <w:t>Project scope alignment: The requirements above are limited to the ServiceNow Incident Management lifecycle defined for this project, including Service and Service Offering setup, incident creation and classification, Knowledge/Agent Assist, assignment and Level 2 escalation, emergency change activity, child incidents, resolution, Knowledge creation, SLA tracking, and final validation.</w:t>
      </w:r>
    </w:p>
    <w:sectPr w:rsidR="00A26C28">
      <w:footerReference w:type="default" r:id="rId7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5EF8D" w14:textId="77777777" w:rsidR="00574128" w:rsidRDefault="00574128">
      <w:pPr>
        <w:spacing w:after="0" w:line="240" w:lineRule="auto"/>
      </w:pPr>
      <w:r>
        <w:separator/>
      </w:r>
    </w:p>
  </w:endnote>
  <w:endnote w:type="continuationSeparator" w:id="0">
    <w:p w14:paraId="6862DFE7" w14:textId="77777777" w:rsidR="00574128" w:rsidRDefault="00574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02EA9" w14:textId="7EABAE1E" w:rsidR="00A26C28" w:rsidRDefault="00A26C2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5A4B6" w14:textId="77777777" w:rsidR="00574128" w:rsidRDefault="00574128">
      <w:pPr>
        <w:spacing w:after="0" w:line="240" w:lineRule="auto"/>
      </w:pPr>
      <w:r>
        <w:separator/>
      </w:r>
    </w:p>
  </w:footnote>
  <w:footnote w:type="continuationSeparator" w:id="0">
    <w:p w14:paraId="116CCBDB" w14:textId="77777777" w:rsidR="00574128" w:rsidRDefault="005741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C28"/>
    <w:rsid w:val="00074909"/>
    <w:rsid w:val="00152961"/>
    <w:rsid w:val="0018565B"/>
    <w:rsid w:val="00430088"/>
    <w:rsid w:val="00574128"/>
    <w:rsid w:val="007735CE"/>
    <w:rsid w:val="008106C6"/>
    <w:rsid w:val="00A26C28"/>
    <w:rsid w:val="00A424EA"/>
    <w:rsid w:val="00AF46D4"/>
    <w:rsid w:val="00E417C9"/>
    <w:rsid w:val="00F9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02E0F"/>
  <w15:docId w15:val="{AC50CFBF-A042-450F-82DF-3EBEDC628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417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7C9"/>
  </w:style>
  <w:style w:type="paragraph" w:styleId="Footer">
    <w:name w:val="footer"/>
    <w:basedOn w:val="Normal"/>
    <w:link w:val="FooterChar"/>
    <w:uiPriority w:val="99"/>
    <w:unhideWhenUsed/>
    <w:rsid w:val="00E417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Komali Priya</cp:lastModifiedBy>
  <cp:revision>10</cp:revision>
  <dcterms:created xsi:type="dcterms:W3CDTF">2022-09-18T16:51:00Z</dcterms:created>
  <dcterms:modified xsi:type="dcterms:W3CDTF">2026-09-19T16:51:00Z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8be40831-69ac-40e9-977f-b866dcee1083</vt:lpwstr>
  </property>
</Properties>
</file>