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color w:val="1F4E78"/>
          <w:sz w:val="44"/>
          <w:szCs w:val="44"/>
        </w:rPr>
        <w:t xml:space="preserve">OpenShift Kubernetes Cluster</w:t>
      </w:r>
    </w:p>
    <w:p>
      <w:pPr>
        <w:spacing w:after="240"/>
        <w:jc w:val="center"/>
      </w:pPr>
      <w:r>
        <w:rPr>
          <w:rFonts w:ascii="Arial" w:cs="Arial" w:eastAsia="Arial" w:hAnsi="Arial"/>
          <w:b/>
          <w:bCs/>
          <w:color w:val="2E75B6"/>
          <w:sz w:val="38"/>
          <w:szCs w:val="38"/>
        </w:rPr>
        <w:t xml:space="preserve">Security &amp; Compliance</w:t>
      </w:r>
    </w:p>
    <w:p>
      <w:pPr>
        <w:spacing w:after="960"/>
        <w:jc w:val="center"/>
      </w:pPr>
      <w:r>
        <w:rPr>
          <w:rFonts w:ascii="Arial" w:cs="Arial" w:eastAsia="Arial" w:hAnsi="Arial"/>
          <w:color w:val="5B9BD5"/>
          <w:sz w:val="28"/>
          <w:szCs w:val="28"/>
        </w:rPr>
        <w:t xml:space="preserve">Technical Documentation &amp; Best Practices</w:t>
      </w:r>
    </w:p>
    <w:p>
      <w:pPr>
        <w:spacing w:before="2400"/>
        <w:jc w:val="center"/>
      </w:pPr>
      <w:r>
        <w:rPr>
          <w:rFonts w:ascii="Arial" w:cs="Arial" w:eastAsia="Arial" w:hAnsi="Arial"/>
          <w:sz w:val="24"/>
          <w:szCs w:val="24"/>
        </w:rPr>
        <w:t xml:space="preserve">On-Premise Environment</w:t>
      </w:r>
    </w:p>
    <w:p>
      <w:pPr>
        <w:spacing w:after="240"/>
        <w:jc w:val="center"/>
      </w:pPr>
      <w:r>
        <w:rPr>
          <w:rFonts w:ascii="Arial" w:cs="Arial" w:eastAsia="Arial" w:hAnsi="Arial"/>
          <w:sz w:val="24"/>
          <w:szCs w:val="24"/>
        </w:rPr>
        <w:t xml:space="preserve">Version 1.0</w:t>
      </w:r>
    </w:p>
    <w:p>
      <w:pPr>
        <w:jc w:val="center"/>
      </w:pPr>
      <w:r>
        <w:rPr>
          <w:rFonts w:ascii="Arial" w:cs="Arial" w:eastAsia="Arial" w:hAnsi="Arial"/>
          <w:i/>
          <w:iCs/>
          <w:sz w:val="24"/>
          <w:szCs w:val="24"/>
        </w:rPr>
        <w:t xml:space="preserve">January 28,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This document provides comprehensive technical documentation and best practices for implementing security and compliance measures in an on-premise OpenShift Kubernetes cluster environment. The guidelines outlined herein are designed to ensure robust protection, regulatory compliance, and operational excellence.</w:t>
      </w:r>
    </w:p>
    <w:p>
      <w:pPr>
        <w:spacing w:after="240"/>
      </w:pPr>
      <w:r>
        <w:t xml:space="preserve">The documentation covers three critical pillars:</w:t>
      </w:r>
    </w:p>
    <w:p>
      <w:pPr>
        <w:pStyle w:val="ListParagraph"/>
        <w:numPr>
          <w:ilvl w:val="0"/>
          <w:numId w:val="2"/>
        </w:numPr>
      </w:pPr>
      <w:r>
        <w:rPr>
          <w:b/>
          <w:bCs/>
        </w:rPr>
        <w:t xml:space="preserve">Security &amp; Compliance: Container security, vulnerability management, and runtime protection</w:t>
      </w:r>
    </w:p>
    <w:p>
      <w:pPr>
        <w:pStyle w:val="ListParagraph"/>
        <w:numPr>
          <w:ilvl w:val="0"/>
          <w:numId w:val="2"/>
        </w:numPr>
      </w:pPr>
      <w:r>
        <w:rPr>
          <w:b/>
          <w:bCs/>
        </w:rPr>
        <w:t xml:space="preserve">Access Control: Authentication, authorization, and network security</w:t>
      </w:r>
    </w:p>
    <w:p>
      <w:pPr>
        <w:pStyle w:val="ListParagraph"/>
        <w:numPr>
          <w:ilvl w:val="0"/>
          <w:numId w:val="2"/>
        </w:numPr>
        <w:spacing w:after="240"/>
      </w:pPr>
      <w:r>
        <w:rPr>
          <w:b/>
          <w:bCs/>
        </w:rPr>
        <w:t xml:space="preserve">Compliance &amp; Auditing: Logging, scanning, and security patching procedures</w:t>
      </w:r>
    </w:p>
    <w:p>
      <w:r>
        <w:t xml:space="preserve">Implementation of these practices will significantly enhance the security posture of your OpenShift environment while ensuring compliance with industry standards and regulatory requirements.</w:t>
      </w:r>
    </w:p>
    <w:p>
      <w:r>
        <w:br w:type="page"/>
      </w:r>
    </w:p>
    <w:p>
      <w:pPr>
        <w:pStyle w:val="Heading1"/>
      </w:pPr>
      <w:r>
        <w:t xml:space="preserve">1. Security &amp; Compliance</w:t>
      </w:r>
    </w:p>
    <w:p>
      <w:pPr>
        <w:pStyle w:val="Heading2"/>
      </w:pPr>
      <w:r>
        <w:t xml:space="preserve">1.1 Container Security</w:t>
      </w:r>
    </w:p>
    <w:p>
      <w:pPr>
        <w:spacing w:after="240"/>
      </w:pPr>
      <w:r>
        <w:t xml:space="preserve">Container security forms the foundation of a secure OpenShift environment. It encompasses multiple layers of protection to ensure containers are built, deployed, and run securely.</w:t>
      </w:r>
    </w:p>
    <w:p>
      <w:pPr>
        <w:pStyle w:val="Heading3"/>
      </w:pPr>
      <w:r>
        <w:t xml:space="preserve">1.1.1 Image Vulnerability Scanning</w:t>
      </w:r>
    </w:p>
    <w:p>
      <w:pPr>
        <w:spacing w:after="180"/>
      </w:pPr>
      <w:r>
        <w:rPr>
          <w:b/>
          <w:bCs/>
        </w:rPr>
        <w:t xml:space="preserve">Overview:</w:t>
      </w:r>
    </w:p>
    <w:p>
      <w:pPr>
        <w:spacing w:after="240"/>
      </w:pPr>
      <w:r>
        <w:t xml:space="preserve">Image vulnerability scanning is a critical security practice that identifies known vulnerabilities, malware, and security issues in container images before deployment. This proactive approach prevents vulnerable containers from entering production environments.</w:t>
      </w:r>
    </w:p>
    <w:p>
      <w:pPr>
        <w:spacing w:after="180"/>
      </w:pPr>
      <w:r>
        <w:rPr>
          <w:b/>
          <w:bCs/>
        </w:rPr>
        <w:t xml:space="preserve">Implementation Best Practices:</w:t>
      </w:r>
    </w:p>
    <w:p>
      <w:pPr>
        <w:pStyle w:val="ListParagraph"/>
        <w:numPr>
          <w:ilvl w:val="0"/>
          <w:numId w:val="2"/>
        </w:numPr>
      </w:pPr>
      <w:r>
        <w:t xml:space="preserve">Integrate scanning tools such as Red Hat Advanced Cluster Security (RHACS), Clair, Trivy, or Anchore into your CI/CD pipeline</w:t>
      </w:r>
    </w:p>
    <w:p>
      <w:pPr>
        <w:pStyle w:val="ListParagraph"/>
        <w:numPr>
          <w:ilvl w:val="0"/>
          <w:numId w:val="2"/>
        </w:numPr>
      </w:pPr>
      <w:r>
        <w:t xml:space="preserve">Configure automated scanning for all base images and application images before they are pushed to the internal registry</w:t>
      </w:r>
    </w:p>
    <w:p>
      <w:pPr>
        <w:pStyle w:val="ListParagraph"/>
        <w:numPr>
          <w:ilvl w:val="0"/>
          <w:numId w:val="2"/>
        </w:numPr>
      </w:pPr>
      <w:r>
        <w:t xml:space="preserve">Establish severity thresholds that block deployment of images with critical or high-severity vulnerabilities</w:t>
      </w:r>
    </w:p>
    <w:p>
      <w:pPr>
        <w:pStyle w:val="ListParagraph"/>
        <w:numPr>
          <w:ilvl w:val="0"/>
          <w:numId w:val="2"/>
        </w:numPr>
      </w:pPr>
      <w:r>
        <w:t xml:space="preserve">Implement continuous scanning of images in the registry to detect newly discovered vulnerabilities</w:t>
      </w:r>
    </w:p>
    <w:p>
      <w:pPr>
        <w:pStyle w:val="ListParagraph"/>
        <w:numPr>
          <w:ilvl w:val="0"/>
          <w:numId w:val="2"/>
        </w:numPr>
      </w:pPr>
      <w:r>
        <w:t xml:space="preserve">Create and maintain a vulnerability exception process with documented justifications and compensating controls</w:t>
      </w:r>
    </w:p>
    <w:p>
      <w:pPr>
        <w:pStyle w:val="ListParagraph"/>
        <w:numPr>
          <w:ilvl w:val="0"/>
          <w:numId w:val="2"/>
        </w:numPr>
        <w:spacing w:after="240"/>
      </w:pPr>
      <w:r>
        <w:t xml:space="preserve">Generate regular vulnerability reports and establish remediation SLAs based on severity levels</w:t>
      </w:r>
    </w:p>
    <w:p>
      <w:pPr>
        <w:spacing w:after="180"/>
      </w:pPr>
      <w:r>
        <w:rPr>
          <w:b/>
          <w:bCs/>
        </w:rPr>
        <w:t xml:space="preserve">Technical Configuration Example:</w:t>
      </w:r>
    </w:p>
    <w:p>
      <w:pPr>
        <w:spacing w:after="120"/>
      </w:pPr>
      <w:r>
        <w:rPr>
          <w:i/>
          <w:iCs/>
        </w:rPr>
        <w:t xml:space="preserve">Using Red Hat Advanced Cluster Security for image scanning integration: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line="240"/>
            </w:pPr>
            <w:r>
              <w:rPr>
                <w:rFonts w:ascii="Courier New" w:cs="Courier New" w:eastAsia="Courier New" w:hAnsi="Courier New"/>
                <w:sz w:val="20"/>
                <w:szCs w:val="20"/>
              </w:rPr>
              <w:t xml:space="preserve"># Configure image scanning policy</w:t>
            </w:r>
          </w:p>
          <w:p>
            <w:pPr>
              <w:spacing w:line="240"/>
            </w:pPr>
            <w:r>
              <w:rPr>
                <w:rFonts w:ascii="Courier New" w:cs="Courier New" w:eastAsia="Courier New" w:hAnsi="Courier New"/>
                <w:sz w:val="20"/>
                <w:szCs w:val="20"/>
              </w:rPr>
              <w:t xml:space="preserve">apiVersion: policy.stackrox.io/v1</w:t>
            </w:r>
          </w:p>
          <w:p>
            <w:pPr>
              <w:spacing w:line="240"/>
            </w:pPr>
            <w:r>
              <w:rPr>
                <w:rFonts w:ascii="Courier New" w:cs="Courier New" w:eastAsia="Courier New" w:hAnsi="Courier New"/>
                <w:sz w:val="20"/>
                <w:szCs w:val="20"/>
              </w:rPr>
              <w:t xml:space="preserve">kind: Policy</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block-vulnerable-images</w:t>
            </w:r>
          </w:p>
          <w:p>
            <w:pPr>
              <w:spacing w:line="240"/>
            </w:pPr>
            <w:r>
              <w:rPr>
                <w:rFonts w:ascii="Courier New" w:cs="Courier New" w:eastAsia="Courier New" w:hAnsi="Courier New"/>
                <w:sz w:val="20"/>
                <w:szCs w:val="20"/>
              </w:rPr>
              <w:t xml:space="preserve">spec:</w:t>
            </w:r>
          </w:p>
          <w:p>
            <w:pPr>
              <w:spacing w:line="240"/>
            </w:pPr>
            <w:r>
              <w:rPr>
                <w:rFonts w:ascii="Courier New" w:cs="Courier New" w:eastAsia="Courier New" w:hAnsi="Courier New"/>
                <w:sz w:val="20"/>
                <w:szCs w:val="20"/>
              </w:rPr>
              <w:t xml:space="preserve">  severity: HIGH_SEVERITY</w:t>
            </w:r>
          </w:p>
          <w:p>
            <w:pPr>
              <w:spacing w:line="240"/>
            </w:pPr>
            <w:r>
              <w:rPr>
                <w:rFonts w:ascii="Courier New" w:cs="Courier New" w:eastAsia="Courier New" w:hAnsi="Courier New"/>
                <w:sz w:val="20"/>
                <w:szCs w:val="20"/>
              </w:rPr>
              <w:t xml:space="preserve">  categories:</w:t>
            </w:r>
          </w:p>
          <w:p>
            <w:pPr>
              <w:spacing w:line="240"/>
            </w:pPr>
            <w:r>
              <w:rPr>
                <w:rFonts w:ascii="Courier New" w:cs="Courier New" w:eastAsia="Courier New" w:hAnsi="Courier New"/>
                <w:sz w:val="20"/>
                <w:szCs w:val="20"/>
              </w:rPr>
              <w:t xml:space="preserve">    - Vulnerability Management</w:t>
            </w:r>
          </w:p>
          <w:p>
            <w:pPr>
              <w:spacing w:line="240"/>
            </w:pPr>
            <w:r>
              <w:rPr>
                <w:rFonts w:ascii="Courier New" w:cs="Courier New" w:eastAsia="Courier New" w:hAnsi="Courier New"/>
                <w:sz w:val="20"/>
                <w:szCs w:val="20"/>
              </w:rPr>
              <w:t xml:space="preserve">  enforcementActions:</w:t>
            </w:r>
          </w:p>
          <w:p>
            <w:pPr>
              <w:spacing w:line="240"/>
            </w:pPr>
            <w:r>
              <w:rPr>
                <w:rFonts w:ascii="Courier New" w:cs="Courier New" w:eastAsia="Courier New" w:hAnsi="Courier New"/>
                <w:sz w:val="20"/>
                <w:szCs w:val="20"/>
              </w:rPr>
              <w:t xml:space="preserve">    - FAIL_BUILD_ENFORCEMENT</w:t>
            </w:r>
          </w:p>
          <w:p>
            <w:pPr>
              <w:spacing w:line="240"/>
            </w:pPr>
            <w:r>
              <w:rPr>
                <w:rFonts w:ascii="Courier New" w:cs="Courier New" w:eastAsia="Courier New" w:hAnsi="Courier New"/>
                <w:sz w:val="20"/>
                <w:szCs w:val="20"/>
              </w:rPr>
              <w:t xml:space="preserve">  policyVersion: "1.1"</w:t>
            </w:r>
          </w:p>
          <w:p>
            <w:pPr>
              <w:spacing w:line="240"/>
            </w:pPr>
            <w:r>
              <w:rPr>
                <w:rFonts w:ascii="Courier New" w:cs="Courier New" w:eastAsia="Courier New" w:hAnsi="Courier New"/>
                <w:sz w:val="20"/>
                <w:szCs w:val="20"/>
              </w:rPr>
              <w:t xml:space="preserve">  policySections:</w:t>
            </w:r>
          </w:p>
          <w:p>
            <w:pPr>
              <w:spacing w:line="240"/>
            </w:pPr>
            <w:r>
              <w:rPr>
                <w:rFonts w:ascii="Courier New" w:cs="Courier New" w:eastAsia="Courier New" w:hAnsi="Courier New"/>
                <w:sz w:val="20"/>
                <w:szCs w:val="20"/>
              </w:rPr>
              <w:t xml:space="preserve">    - policyGroups:</w:t>
            </w:r>
          </w:p>
          <w:p>
            <w:pPr>
              <w:spacing w:line="240"/>
            </w:pPr>
            <w:r>
              <w:rPr>
                <w:rFonts w:ascii="Courier New" w:cs="Courier New" w:eastAsia="Courier New" w:hAnsi="Courier New"/>
                <w:sz w:val="20"/>
                <w:szCs w:val="20"/>
              </w:rPr>
              <w:t xml:space="preserve">        - fieldName: CVSS</w:t>
            </w:r>
          </w:p>
          <w:p>
            <w:pPr>
              <w:spacing w:line="240"/>
            </w:pPr>
            <w:r>
              <w:rPr>
                <w:rFonts w:ascii="Courier New" w:cs="Courier New" w:eastAsia="Courier New" w:hAnsi="Courier New"/>
                <w:sz w:val="20"/>
                <w:szCs w:val="20"/>
              </w:rPr>
              <w:t xml:space="preserve">          values:</w:t>
            </w:r>
          </w:p>
          <w:p>
            <w:pPr>
              <w:spacing w:line="240"/>
            </w:pPr>
            <w:r>
              <w:rPr>
                <w:rFonts w:ascii="Courier New" w:cs="Courier New" w:eastAsia="Courier New" w:hAnsi="Courier New"/>
                <w:sz w:val="20"/>
                <w:szCs w:val="20"/>
              </w:rPr>
              <w:t xml:space="preserve">            - "&gt;=7.0"</w:t>
            </w:r>
          </w:p>
        </w:tc>
      </w:tr>
    </w:tbl>
    <w:p>
      <w:pPr>
        <w:pStyle w:val="Heading3"/>
      </w:pPr>
      <w:r>
        <w:t xml:space="preserve">1.1.2 Runtime Security Monitoring</w:t>
      </w:r>
    </w:p>
    <w:p>
      <w:pPr>
        <w:spacing w:after="180"/>
      </w:pPr>
      <w:r>
        <w:rPr>
          <w:b/>
          <w:bCs/>
        </w:rPr>
        <w:t xml:space="preserve">Overview:</w:t>
      </w:r>
    </w:p>
    <w:p>
      <w:pPr>
        <w:spacing w:after="240"/>
      </w:pPr>
      <w:r>
        <w:t xml:space="preserve">Runtime security monitoring provides continuous visibility and protection for containers during execution. It detects anomalous behavior, policy violations, and security threats in real-time, enabling rapid response to security incidents.</w:t>
      </w:r>
    </w:p>
    <w:p>
      <w:pPr>
        <w:spacing w:after="180"/>
      </w:pPr>
      <w:r>
        <w:rPr>
          <w:b/>
          <w:bCs/>
        </w:rPr>
        <w:t xml:space="preserve">Implementation Best Practices:</w:t>
      </w:r>
    </w:p>
    <w:p>
      <w:pPr>
        <w:pStyle w:val="ListParagraph"/>
        <w:numPr>
          <w:ilvl w:val="0"/>
          <w:numId w:val="2"/>
        </w:numPr>
      </w:pPr>
      <w:r>
        <w:t xml:space="preserve">Deploy runtime monitoring agents as DaemonSets on all cluster nodes to ensure complete visibility</w:t>
      </w:r>
    </w:p>
    <w:p>
      <w:pPr>
        <w:pStyle w:val="ListParagraph"/>
        <w:numPr>
          <w:ilvl w:val="0"/>
          <w:numId w:val="2"/>
        </w:numPr>
      </w:pPr>
      <w:r>
        <w:t xml:space="preserve">Configure monitoring for suspicious activities including privilege escalation, unauthorized file access, and network connections</w:t>
      </w:r>
    </w:p>
    <w:p>
      <w:pPr>
        <w:pStyle w:val="ListParagraph"/>
        <w:numPr>
          <w:ilvl w:val="0"/>
          <w:numId w:val="2"/>
        </w:numPr>
      </w:pPr>
      <w:r>
        <w:t xml:space="preserve">Implement baseline behavior profiles for applications to detect deviations from normal operation patterns</w:t>
      </w:r>
    </w:p>
    <w:p>
      <w:pPr>
        <w:pStyle w:val="ListParagraph"/>
        <w:numPr>
          <w:ilvl w:val="0"/>
          <w:numId w:val="2"/>
        </w:numPr>
      </w:pPr>
      <w:r>
        <w:t xml:space="preserve">Enable syscall monitoring to detect malicious activities at the kernel level using tools like Falco or RHACS</w:t>
      </w:r>
    </w:p>
    <w:p>
      <w:pPr>
        <w:pStyle w:val="ListParagraph"/>
        <w:numPr>
          <w:ilvl w:val="0"/>
          <w:numId w:val="2"/>
        </w:numPr>
      </w:pPr>
      <w:r>
        <w:t xml:space="preserve">Configure automated alerting and response actions for critical security events</w:t>
      </w:r>
    </w:p>
    <w:p>
      <w:pPr>
        <w:pStyle w:val="ListParagraph"/>
        <w:numPr>
          <w:ilvl w:val="0"/>
          <w:numId w:val="2"/>
        </w:numPr>
        <w:spacing w:after="240"/>
      </w:pPr>
      <w:r>
        <w:t xml:space="preserve">Integrate runtime security events with SIEM systems for centralized security monitoring and correlation</w:t>
      </w:r>
    </w:p>
    <w:p>
      <w:pPr>
        <w:spacing w:after="180"/>
      </w:pPr>
      <w:r>
        <w:rPr>
          <w:b/>
          <w:bCs/>
        </w:rPr>
        <w:t xml:space="preserve">Key Monitoring Areas:</w:t>
      </w:r>
    </w:p>
    <w:p>
      <w:pPr>
        <w:pStyle w:val="ListParagraph"/>
        <w:numPr>
          <w:ilvl w:val="0"/>
          <w:numId w:val="2"/>
        </w:numPr>
      </w:pPr>
      <w:r>
        <w:rPr>
          <w:b/>
          <w:bCs/>
        </w:rPr>
        <w:t xml:space="preserve">Process Execution: </w:t>
      </w:r>
      <w:r>
        <w:t xml:space="preserve">Monitor for unauthorized process creation, shell spawning, or execution of suspicious binaries</w:t>
      </w:r>
    </w:p>
    <w:p>
      <w:pPr>
        <w:pStyle w:val="ListParagraph"/>
        <w:numPr>
          <w:ilvl w:val="0"/>
          <w:numId w:val="2"/>
        </w:numPr>
      </w:pPr>
      <w:r>
        <w:rPr>
          <w:b/>
          <w:bCs/>
        </w:rPr>
        <w:t xml:space="preserve">File System Activity: </w:t>
      </w:r>
      <w:r>
        <w:t xml:space="preserve">Track unauthorized modifications to sensitive files, configuration changes, and credential access</w:t>
      </w:r>
    </w:p>
    <w:p>
      <w:pPr>
        <w:pStyle w:val="ListParagraph"/>
        <w:numPr>
          <w:ilvl w:val="0"/>
          <w:numId w:val="2"/>
        </w:numPr>
      </w:pPr>
      <w:r>
        <w:rPr>
          <w:b/>
          <w:bCs/>
        </w:rPr>
        <w:t xml:space="preserve">Network Behavior: </w:t>
      </w:r>
      <w:r>
        <w:t xml:space="preserve">Detect unusual network connections, data exfiltration attempts, and communication with malicious IPs</w:t>
      </w:r>
    </w:p>
    <w:p>
      <w:pPr>
        <w:pStyle w:val="ListParagraph"/>
        <w:numPr>
          <w:ilvl w:val="0"/>
          <w:numId w:val="2"/>
        </w:numPr>
        <w:spacing w:after="240"/>
      </w:pPr>
      <w:r>
        <w:rPr>
          <w:b/>
          <w:bCs/>
        </w:rPr>
        <w:t xml:space="preserve">Privilege Usage: </w:t>
      </w:r>
      <w:r>
        <w:t xml:space="preserve">Alert on privilege escalation, root access, and capability usage violations</w:t>
      </w:r>
    </w:p>
    <w:p>
      <w:pPr>
        <w:pStyle w:val="Heading3"/>
      </w:pPr>
      <w:r>
        <w:t xml:space="preserve">1.1.3 Privilege Escalation Prevention</w:t>
      </w:r>
    </w:p>
    <w:p>
      <w:pPr>
        <w:spacing w:after="180"/>
      </w:pPr>
      <w:r>
        <w:rPr>
          <w:b/>
          <w:bCs/>
        </w:rPr>
        <w:t xml:space="preserve">Overview:</w:t>
      </w:r>
    </w:p>
    <w:p>
      <w:pPr>
        <w:spacing w:after="240"/>
      </w:pPr>
      <w:r>
        <w:t xml:space="preserve">Privilege escalation prevention ensures that containers and pods run with the minimum required privileges, reducing the attack surface and limiting potential damage from compromised workloads. This principle of least privilege is fundamental to container security.</w:t>
      </w:r>
    </w:p>
    <w:p>
      <w:pPr>
        <w:spacing w:after="180"/>
      </w:pPr>
      <w:r>
        <w:rPr>
          <w:b/>
          <w:bCs/>
        </w:rPr>
        <w:t xml:space="preserve">Implementation Best Practices:</w:t>
      </w:r>
    </w:p>
    <w:p>
      <w:pPr>
        <w:pStyle w:val="ListParagraph"/>
        <w:numPr>
          <w:ilvl w:val="0"/>
          <w:numId w:val="2"/>
        </w:numPr>
      </w:pPr>
      <w:r>
        <w:t xml:space="preserve">Enforce Security Context Constraints (SCCs) to restrict pod capabilities and prevent privileged container execution</w:t>
      </w:r>
    </w:p>
    <w:p>
      <w:pPr>
        <w:pStyle w:val="ListParagraph"/>
        <w:numPr>
          <w:ilvl w:val="0"/>
          <w:numId w:val="2"/>
        </w:numPr>
      </w:pPr>
      <w:r>
        <w:t xml:space="preserve">Configure pods to run as non-root users with explicitly defined UIDs and GIDs in the security context</w:t>
      </w:r>
    </w:p>
    <w:p>
      <w:pPr>
        <w:pStyle w:val="ListParagraph"/>
        <w:numPr>
          <w:ilvl w:val="0"/>
          <w:numId w:val="2"/>
        </w:numPr>
      </w:pPr>
      <w:r>
        <w:t xml:space="preserve">Disable privilege escalation using allowPrivilegeEscalation: false in pod security policies</w:t>
      </w:r>
    </w:p>
    <w:p>
      <w:pPr>
        <w:pStyle w:val="ListParagraph"/>
        <w:numPr>
          <w:ilvl w:val="0"/>
          <w:numId w:val="2"/>
        </w:numPr>
      </w:pPr>
      <w:r>
        <w:t xml:space="preserve">Drop all unnecessary Linux capabilities and only add specific capabilities when absolutely required</w:t>
      </w:r>
    </w:p>
    <w:p>
      <w:pPr>
        <w:pStyle w:val="ListParagraph"/>
        <w:numPr>
          <w:ilvl w:val="0"/>
          <w:numId w:val="2"/>
        </w:numPr>
      </w:pPr>
      <w:r>
        <w:t xml:space="preserve">Implement read-only root file systems where possible to prevent runtime modifications</w:t>
      </w:r>
    </w:p>
    <w:p>
      <w:pPr>
        <w:pStyle w:val="ListParagraph"/>
        <w:numPr>
          <w:ilvl w:val="0"/>
          <w:numId w:val="2"/>
        </w:numPr>
        <w:spacing w:after="240"/>
      </w:pPr>
      <w:r>
        <w:t xml:space="preserve">Use Pod Security Admission to enforce pod security standards across namespaces</w:t>
      </w:r>
    </w:p>
    <w:p>
      <w:pPr>
        <w:spacing w:after="120"/>
      </w:pPr>
      <w:r>
        <w:rPr>
          <w:b/>
          <w:bCs/>
          <w:i/>
          <w:iCs/>
        </w:rPr>
        <w:t xml:space="preserve">Security Context Configuration Example: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line="240"/>
            </w:pPr>
            <w:r>
              <w:rPr>
                <w:rFonts w:ascii="Courier New" w:cs="Courier New" w:eastAsia="Courier New" w:hAnsi="Courier New"/>
                <w:sz w:val="20"/>
                <w:szCs w:val="20"/>
              </w:rPr>
              <w:t xml:space="preserve">apiVersion: v1</w:t>
            </w:r>
          </w:p>
          <w:p>
            <w:pPr>
              <w:spacing w:line="240"/>
            </w:pPr>
            <w:r>
              <w:rPr>
                <w:rFonts w:ascii="Courier New" w:cs="Courier New" w:eastAsia="Courier New" w:hAnsi="Courier New"/>
                <w:sz w:val="20"/>
                <w:szCs w:val="20"/>
              </w:rPr>
              <w:t xml:space="preserve">kind: Pod</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secure-app</w:t>
            </w:r>
          </w:p>
          <w:p>
            <w:pPr>
              <w:spacing w:line="240"/>
            </w:pPr>
            <w:r>
              <w:rPr>
                <w:rFonts w:ascii="Courier New" w:cs="Courier New" w:eastAsia="Courier New" w:hAnsi="Courier New"/>
                <w:sz w:val="20"/>
                <w:szCs w:val="20"/>
              </w:rPr>
              <w:t xml:space="preserve">spec:</w:t>
            </w:r>
          </w:p>
          <w:p>
            <w:pPr>
              <w:spacing w:line="240"/>
            </w:pPr>
            <w:r>
              <w:rPr>
                <w:rFonts w:ascii="Courier New" w:cs="Courier New" w:eastAsia="Courier New" w:hAnsi="Courier New"/>
                <w:sz w:val="20"/>
                <w:szCs w:val="20"/>
              </w:rPr>
              <w:t xml:space="preserve">  securityContext:</w:t>
            </w:r>
          </w:p>
          <w:p>
            <w:pPr>
              <w:spacing w:line="240"/>
            </w:pPr>
            <w:r>
              <w:rPr>
                <w:rFonts w:ascii="Courier New" w:cs="Courier New" w:eastAsia="Courier New" w:hAnsi="Courier New"/>
                <w:sz w:val="20"/>
                <w:szCs w:val="20"/>
              </w:rPr>
              <w:t xml:space="preserve">    runAsNonRoot: true</w:t>
            </w:r>
          </w:p>
          <w:p>
            <w:pPr>
              <w:spacing w:line="240"/>
            </w:pPr>
            <w:r>
              <w:rPr>
                <w:rFonts w:ascii="Courier New" w:cs="Courier New" w:eastAsia="Courier New" w:hAnsi="Courier New"/>
                <w:sz w:val="20"/>
                <w:szCs w:val="20"/>
              </w:rPr>
              <w:t xml:space="preserve">    runAsUser: 1000</w:t>
            </w:r>
          </w:p>
          <w:p>
            <w:pPr>
              <w:spacing w:line="240"/>
            </w:pPr>
            <w:r>
              <w:rPr>
                <w:rFonts w:ascii="Courier New" w:cs="Courier New" w:eastAsia="Courier New" w:hAnsi="Courier New"/>
                <w:sz w:val="20"/>
                <w:szCs w:val="20"/>
              </w:rPr>
              <w:t xml:space="preserve">    fsGroup: 2000</w:t>
            </w:r>
          </w:p>
          <w:p>
            <w:pPr>
              <w:spacing w:line="240"/>
            </w:pPr>
            <w:r>
              <w:rPr>
                <w:rFonts w:ascii="Courier New" w:cs="Courier New" w:eastAsia="Courier New" w:hAnsi="Courier New"/>
                <w:sz w:val="20"/>
                <w:szCs w:val="20"/>
              </w:rPr>
              <w:t xml:space="preserve">    seccompProfile:</w:t>
            </w:r>
          </w:p>
          <w:p>
            <w:pPr>
              <w:spacing w:line="240"/>
            </w:pPr>
            <w:r>
              <w:rPr>
                <w:rFonts w:ascii="Courier New" w:cs="Courier New" w:eastAsia="Courier New" w:hAnsi="Courier New"/>
                <w:sz w:val="20"/>
                <w:szCs w:val="20"/>
              </w:rPr>
              <w:t xml:space="preserve">      type: RuntimeDefault</w:t>
            </w:r>
          </w:p>
          <w:p>
            <w:pPr>
              <w:spacing w:line="240"/>
            </w:pPr>
            <w:r>
              <w:rPr>
                <w:rFonts w:ascii="Courier New" w:cs="Courier New" w:eastAsia="Courier New" w:hAnsi="Courier New"/>
                <w:sz w:val="20"/>
                <w:szCs w:val="20"/>
              </w:rPr>
              <w:t xml:space="preserve">  containers:</w:t>
            </w:r>
          </w:p>
          <w:p>
            <w:pPr>
              <w:spacing w:line="240"/>
            </w:pPr>
            <w:r>
              <w:rPr>
                <w:rFonts w:ascii="Courier New" w:cs="Courier New" w:eastAsia="Courier New" w:hAnsi="Courier New"/>
                <w:sz w:val="20"/>
                <w:szCs w:val="20"/>
              </w:rPr>
              <w:t xml:space="preserve">  - name: app</w:t>
            </w:r>
          </w:p>
          <w:p>
            <w:pPr>
              <w:spacing w:line="240"/>
            </w:pPr>
            <w:r>
              <w:rPr>
                <w:rFonts w:ascii="Courier New" w:cs="Courier New" w:eastAsia="Courier New" w:hAnsi="Courier New"/>
                <w:sz w:val="20"/>
                <w:szCs w:val="20"/>
              </w:rPr>
              <w:t xml:space="preserve">    image: myapp:latest</w:t>
            </w:r>
          </w:p>
          <w:p>
            <w:pPr>
              <w:spacing w:line="240"/>
            </w:pPr>
            <w:r>
              <w:rPr>
                <w:rFonts w:ascii="Courier New" w:cs="Courier New" w:eastAsia="Courier New" w:hAnsi="Courier New"/>
                <w:sz w:val="20"/>
                <w:szCs w:val="20"/>
              </w:rPr>
              <w:t xml:space="preserve">    securityContext:</w:t>
            </w:r>
          </w:p>
          <w:p>
            <w:pPr>
              <w:spacing w:line="240"/>
            </w:pPr>
            <w:r>
              <w:rPr>
                <w:rFonts w:ascii="Courier New" w:cs="Courier New" w:eastAsia="Courier New" w:hAnsi="Courier New"/>
                <w:sz w:val="20"/>
                <w:szCs w:val="20"/>
              </w:rPr>
              <w:t xml:space="preserve">      allowPrivilegeEscalation: false</w:t>
            </w:r>
          </w:p>
          <w:p>
            <w:pPr>
              <w:spacing w:line="240"/>
            </w:pPr>
            <w:r>
              <w:rPr>
                <w:rFonts w:ascii="Courier New" w:cs="Courier New" w:eastAsia="Courier New" w:hAnsi="Courier New"/>
                <w:sz w:val="20"/>
                <w:szCs w:val="20"/>
              </w:rPr>
              <w:t xml:space="preserve">      capabilities:</w:t>
            </w:r>
          </w:p>
          <w:p>
            <w:pPr>
              <w:spacing w:line="240"/>
            </w:pPr>
            <w:r>
              <w:rPr>
                <w:rFonts w:ascii="Courier New" w:cs="Courier New" w:eastAsia="Courier New" w:hAnsi="Courier New"/>
                <w:sz w:val="20"/>
                <w:szCs w:val="20"/>
              </w:rPr>
              <w:t xml:space="preserve">        drop:</w:t>
            </w:r>
          </w:p>
          <w:p>
            <w:pPr>
              <w:spacing w:line="240"/>
            </w:pPr>
            <w:r>
              <w:rPr>
                <w:rFonts w:ascii="Courier New" w:cs="Courier New" w:eastAsia="Courier New" w:hAnsi="Courier New"/>
                <w:sz w:val="20"/>
                <w:szCs w:val="20"/>
              </w:rPr>
              <w:t xml:space="preserve">          - ALL</w:t>
            </w:r>
          </w:p>
          <w:p>
            <w:pPr>
              <w:spacing w:line="240"/>
            </w:pPr>
            <w:r>
              <w:rPr>
                <w:rFonts w:ascii="Courier New" w:cs="Courier New" w:eastAsia="Courier New" w:hAnsi="Courier New"/>
                <w:sz w:val="20"/>
                <w:szCs w:val="20"/>
              </w:rPr>
              <w:t xml:space="preserve">      readOnlyRootFilesystem: true</w:t>
            </w:r>
          </w:p>
        </w:tc>
      </w:tr>
    </w:tbl>
    <w:p>
      <w:pPr>
        <w:pStyle w:val="Heading3"/>
      </w:pPr>
      <w:r>
        <w:t xml:space="preserve">1.1.4 Image Signing and Verification</w:t>
      </w:r>
    </w:p>
    <w:p>
      <w:pPr>
        <w:spacing w:after="180"/>
      </w:pPr>
      <w:r>
        <w:rPr>
          <w:b/>
          <w:bCs/>
        </w:rPr>
        <w:t xml:space="preserve">Overview:</w:t>
      </w:r>
    </w:p>
    <w:p>
      <w:pPr>
        <w:spacing w:after="240"/>
      </w:pPr>
      <w:r>
        <w:t xml:space="preserve">Image signing and verification ensures the integrity and authenticity of container images throughout the supply chain. Digital signatures provide cryptographic proof that images have not been tampered with and originate from trusted sources, protecting against supply chain attacks.</w:t>
      </w:r>
    </w:p>
    <w:p>
      <w:pPr>
        <w:spacing w:after="180"/>
      </w:pPr>
      <w:r>
        <w:rPr>
          <w:b/>
          <w:bCs/>
        </w:rPr>
        <w:t xml:space="preserve">Implementation Best Practices:</w:t>
      </w:r>
    </w:p>
    <w:p>
      <w:pPr>
        <w:pStyle w:val="ListParagraph"/>
        <w:numPr>
          <w:ilvl w:val="0"/>
          <w:numId w:val="2"/>
        </w:numPr>
      </w:pPr>
      <w:r>
        <w:t xml:space="preserve">Implement image signing using Sigstore/Cosign or Red Hat's signature verification mechanism</w:t>
      </w:r>
    </w:p>
    <w:p>
      <w:pPr>
        <w:pStyle w:val="ListParagraph"/>
        <w:numPr>
          <w:ilvl w:val="0"/>
          <w:numId w:val="2"/>
        </w:numPr>
      </w:pPr>
      <w:r>
        <w:t xml:space="preserve">Configure admission controllers to verify image signatures before allowing deployment</w:t>
      </w:r>
    </w:p>
    <w:p>
      <w:pPr>
        <w:pStyle w:val="ListParagraph"/>
        <w:numPr>
          <w:ilvl w:val="0"/>
          <w:numId w:val="2"/>
        </w:numPr>
      </w:pPr>
      <w:r>
        <w:t xml:space="preserve">Establish a trusted signing authority with secure key management practices and key rotation policies</w:t>
      </w:r>
    </w:p>
    <w:p>
      <w:pPr>
        <w:pStyle w:val="ListParagraph"/>
        <w:numPr>
          <w:ilvl w:val="0"/>
          <w:numId w:val="2"/>
        </w:numPr>
      </w:pPr>
      <w:r>
        <w:t xml:space="preserve">Sign images automatically in CI/CD pipelines immediately after successful builds and security scans</w:t>
      </w:r>
    </w:p>
    <w:p>
      <w:pPr>
        <w:pStyle w:val="ListParagraph"/>
        <w:numPr>
          <w:ilvl w:val="0"/>
          <w:numId w:val="2"/>
        </w:numPr>
      </w:pPr>
      <w:r>
        <w:t xml:space="preserve">Maintain a registry of approved signers and enforce signature verification policies cluster-wide</w:t>
      </w:r>
    </w:p>
    <w:p>
      <w:pPr>
        <w:pStyle w:val="ListParagraph"/>
        <w:numPr>
          <w:ilvl w:val="0"/>
          <w:numId w:val="2"/>
        </w:numPr>
        <w:spacing w:after="240"/>
      </w:pPr>
      <w:r>
        <w:t xml:space="preserve">Enable audit logging for all signature verification attempts, both successful and failed</w:t>
      </w:r>
    </w:p>
    <w:p>
      <w:pPr>
        <w:spacing w:after="180"/>
      </w:pPr>
      <w:r>
        <w:rPr>
          <w:b/>
          <w:bCs/>
        </w:rPr>
        <w:t xml:space="preserve">Supply Chain Security Benefits:</w:t>
      </w:r>
    </w:p>
    <w:p>
      <w:pPr>
        <w:pStyle w:val="ListParagraph"/>
        <w:numPr>
          <w:ilvl w:val="0"/>
          <w:numId w:val="2"/>
        </w:numPr>
      </w:pPr>
      <w:r>
        <w:t xml:space="preserve">Prevents deployment of tampered or malicious images</w:t>
      </w:r>
    </w:p>
    <w:p>
      <w:pPr>
        <w:pStyle w:val="ListParagraph"/>
        <w:numPr>
          <w:ilvl w:val="0"/>
          <w:numId w:val="2"/>
        </w:numPr>
      </w:pPr>
      <w:r>
        <w:t xml:space="preserve">Ensures images originate from authorized build systems</w:t>
      </w:r>
    </w:p>
    <w:p>
      <w:pPr>
        <w:pStyle w:val="ListParagraph"/>
        <w:numPr>
          <w:ilvl w:val="0"/>
          <w:numId w:val="2"/>
        </w:numPr>
      </w:pPr>
      <w:r>
        <w:t xml:space="preserve">Provides non-repudiation for image provenance</w:t>
      </w:r>
    </w:p>
    <w:p>
      <w:pPr>
        <w:pStyle w:val="ListParagraph"/>
        <w:numPr>
          <w:ilvl w:val="0"/>
          <w:numId w:val="2"/>
        </w:numPr>
        <w:spacing w:after="240"/>
      </w:pPr>
      <w:r>
        <w:t xml:space="preserve">Supports compliance requirements for software supply chain security</w:t>
      </w:r>
    </w:p>
    <w:p>
      <w:r>
        <w:br w:type="page"/>
      </w:r>
    </w:p>
    <w:p>
      <w:pPr>
        <w:pStyle w:val="Heading1"/>
      </w:pPr>
      <w:r>
        <w:t xml:space="preserve">2. Access Control</w:t>
      </w:r>
    </w:p>
    <w:p>
      <w:pPr>
        <w:spacing w:after="240"/>
      </w:pPr>
      <w:r>
        <w:t xml:space="preserve">Access control mechanisms ensure that only authorized users and services can access cluster resources. Implementing robust access control is essential for maintaining security boundaries and preventing unauthorized access.</w:t>
      </w:r>
    </w:p>
    <w:p>
      <w:pPr>
        <w:pStyle w:val="Heading2"/>
      </w:pPr>
      <w:r>
        <w:t xml:space="preserve">2.1 Role-Based Access Control (RBAC)</w:t>
      </w:r>
    </w:p>
    <w:p>
      <w:pPr>
        <w:spacing w:after="180"/>
      </w:pPr>
      <w:r>
        <w:rPr>
          <w:b/>
          <w:bCs/>
        </w:rPr>
        <w:t xml:space="preserve">Overview:</w:t>
      </w:r>
    </w:p>
    <w:p>
      <w:pPr>
        <w:spacing w:after="240"/>
      </w:pPr>
      <w:r>
        <w:t xml:space="preserve">RBAC is the primary authorization mechanism in OpenShift, controlling access to cluster resources based on user roles and permissions. It provides fine-grained access control through roles, cluster roles, role bindings, and cluster role bindings.</w:t>
      </w:r>
    </w:p>
    <w:p>
      <w:pPr>
        <w:spacing w:after="180"/>
      </w:pPr>
      <w:r>
        <w:rPr>
          <w:b/>
          <w:bCs/>
        </w:rPr>
        <w:t xml:space="preserve">Implementation Best Practices:</w:t>
      </w:r>
    </w:p>
    <w:p>
      <w:pPr>
        <w:pStyle w:val="ListParagraph"/>
        <w:numPr>
          <w:ilvl w:val="0"/>
          <w:numId w:val="2"/>
        </w:numPr>
      </w:pPr>
      <w:r>
        <w:t xml:space="preserve">Apply the principle of least privilege by granting only the minimum permissions required for each role</w:t>
      </w:r>
    </w:p>
    <w:p>
      <w:pPr>
        <w:pStyle w:val="ListParagraph"/>
        <w:numPr>
          <w:ilvl w:val="0"/>
          <w:numId w:val="2"/>
        </w:numPr>
      </w:pPr>
      <w:r>
        <w:t xml:space="preserve">Create namespace-scoped roles for application teams rather than granting cluster-wide permissions</w:t>
      </w:r>
    </w:p>
    <w:p>
      <w:pPr>
        <w:pStyle w:val="ListParagraph"/>
        <w:numPr>
          <w:ilvl w:val="0"/>
          <w:numId w:val="2"/>
        </w:numPr>
      </w:pPr>
      <w:r>
        <w:t xml:space="preserve">Implement separation of duties by defining distinct roles for developers, operators, and administrators</w:t>
      </w:r>
    </w:p>
    <w:p>
      <w:pPr>
        <w:pStyle w:val="ListParagraph"/>
        <w:numPr>
          <w:ilvl w:val="0"/>
          <w:numId w:val="2"/>
        </w:numPr>
      </w:pPr>
      <w:r>
        <w:t xml:space="preserve">Regularly audit RBAC configurations to identify and remove excessive permissions or orphaned bindings</w:t>
      </w:r>
    </w:p>
    <w:p>
      <w:pPr>
        <w:pStyle w:val="ListParagraph"/>
        <w:numPr>
          <w:ilvl w:val="0"/>
          <w:numId w:val="2"/>
        </w:numPr>
      </w:pPr>
      <w:r>
        <w:t xml:space="preserve">Use groups for role assignments instead of individual users to simplify management and improve consistency</w:t>
      </w:r>
    </w:p>
    <w:p>
      <w:pPr>
        <w:pStyle w:val="ListParagraph"/>
        <w:numPr>
          <w:ilvl w:val="0"/>
          <w:numId w:val="2"/>
        </w:numPr>
        <w:spacing w:after="240"/>
      </w:pPr>
      <w:r>
        <w:t xml:space="preserve">Document all custom roles with clear descriptions of their purpose and permission scope</w:t>
      </w:r>
    </w:p>
    <w:p>
      <w:pPr>
        <w:spacing w:after="180"/>
      </w:pPr>
      <w:r>
        <w:rPr>
          <w:b/>
          <w:bCs/>
        </w:rPr>
        <w:t xml:space="preserve">RBAC Configuration Example:</w:t>
      </w:r>
    </w:p>
    <w:p>
      <w:pPr>
        <w:spacing w:after="120"/>
      </w:pPr>
      <w:r>
        <w:rPr>
          <w:i/>
          <w:iCs/>
        </w:rPr>
        <w:t xml:space="preserve">Creating a developer role with restricted permissions: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line="240"/>
            </w:pPr>
            <w:r>
              <w:rPr>
                <w:rFonts w:ascii="Courier New" w:cs="Courier New" w:eastAsia="Courier New" w:hAnsi="Courier New"/>
                <w:sz w:val="20"/>
                <w:szCs w:val="20"/>
              </w:rPr>
              <w:t xml:space="preserve">apiVersion: rbac.authorization.k8s.io/v1</w:t>
            </w:r>
          </w:p>
          <w:p>
            <w:pPr>
              <w:spacing w:line="240"/>
            </w:pPr>
            <w:r>
              <w:rPr>
                <w:rFonts w:ascii="Courier New" w:cs="Courier New" w:eastAsia="Courier New" w:hAnsi="Courier New"/>
                <w:sz w:val="20"/>
                <w:szCs w:val="20"/>
              </w:rPr>
              <w:t xml:space="preserve">kind: Role</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app-developer</w:t>
            </w:r>
          </w:p>
          <w:p>
            <w:pPr>
              <w:spacing w:line="240"/>
            </w:pPr>
            <w:r>
              <w:rPr>
                <w:rFonts w:ascii="Courier New" w:cs="Courier New" w:eastAsia="Courier New" w:hAnsi="Courier New"/>
                <w:sz w:val="20"/>
                <w:szCs w:val="20"/>
              </w:rPr>
              <w:t xml:space="preserve">  namespace: production</w:t>
            </w:r>
          </w:p>
          <w:p>
            <w:pPr>
              <w:spacing w:line="240"/>
            </w:pPr>
            <w:r>
              <w:rPr>
                <w:rFonts w:ascii="Courier New" w:cs="Courier New" w:eastAsia="Courier New" w:hAnsi="Courier New"/>
                <w:sz w:val="20"/>
                <w:szCs w:val="20"/>
              </w:rPr>
              <w:t xml:space="preserve">rules:</w:t>
            </w:r>
          </w:p>
          <w:p>
            <w:pPr>
              <w:spacing w:line="240"/>
            </w:pPr>
            <w:r>
              <w:rPr>
                <w:rFonts w:ascii="Courier New" w:cs="Courier New" w:eastAsia="Courier New" w:hAnsi="Courier New"/>
                <w:sz w:val="20"/>
                <w:szCs w:val="20"/>
              </w:rPr>
              <w:t xml:space="preserve">- apiGroups: [""]</w:t>
            </w:r>
          </w:p>
          <w:p>
            <w:pPr>
              <w:spacing w:line="240"/>
            </w:pPr>
            <w:r>
              <w:rPr>
                <w:rFonts w:ascii="Courier New" w:cs="Courier New" w:eastAsia="Courier New" w:hAnsi="Courier New"/>
                <w:sz w:val="20"/>
                <w:szCs w:val="20"/>
              </w:rPr>
              <w:t xml:space="preserve">  resources: ["pods", "pods/log"]</w:t>
            </w:r>
          </w:p>
          <w:p>
            <w:pPr>
              <w:spacing w:line="240"/>
            </w:pPr>
            <w:r>
              <w:rPr>
                <w:rFonts w:ascii="Courier New" w:cs="Courier New" w:eastAsia="Courier New" w:hAnsi="Courier New"/>
                <w:sz w:val="20"/>
                <w:szCs w:val="20"/>
              </w:rPr>
              <w:t xml:space="preserve">  verbs: ["get", "list", "watch"]</w:t>
            </w:r>
          </w:p>
          <w:p>
            <w:pPr>
              <w:spacing w:line="240"/>
            </w:pPr>
            <w:r>
              <w:rPr>
                <w:rFonts w:ascii="Courier New" w:cs="Courier New" w:eastAsia="Courier New" w:hAnsi="Courier New"/>
                <w:sz w:val="20"/>
                <w:szCs w:val="20"/>
              </w:rPr>
              <w:t xml:space="preserve">- apiGroups: ["apps"]</w:t>
            </w:r>
          </w:p>
          <w:p>
            <w:pPr>
              <w:spacing w:line="240"/>
            </w:pPr>
            <w:r>
              <w:rPr>
                <w:rFonts w:ascii="Courier New" w:cs="Courier New" w:eastAsia="Courier New" w:hAnsi="Courier New"/>
                <w:sz w:val="20"/>
                <w:szCs w:val="20"/>
              </w:rPr>
              <w:t xml:space="preserve">  resources: ["deployments"]</w:t>
            </w:r>
          </w:p>
          <w:p>
            <w:pPr>
              <w:spacing w:line="240"/>
            </w:pPr>
            <w:r>
              <w:rPr>
                <w:rFonts w:ascii="Courier New" w:cs="Courier New" w:eastAsia="Courier New" w:hAnsi="Courier New"/>
                <w:sz w:val="20"/>
                <w:szCs w:val="20"/>
              </w:rPr>
              <w:t xml:space="preserve">  verbs: ["get", "list", "watch", "update", "patch"]</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apiVersion: rbac.authorization.k8s.io/v1</w:t>
            </w:r>
          </w:p>
          <w:p>
            <w:pPr>
              <w:spacing w:line="240"/>
            </w:pPr>
            <w:r>
              <w:rPr>
                <w:rFonts w:ascii="Courier New" w:cs="Courier New" w:eastAsia="Courier New" w:hAnsi="Courier New"/>
                <w:sz w:val="20"/>
                <w:szCs w:val="20"/>
              </w:rPr>
              <w:t xml:space="preserve">kind: RoleBinding</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developer-binding</w:t>
            </w:r>
          </w:p>
          <w:p>
            <w:pPr>
              <w:spacing w:line="240"/>
            </w:pPr>
            <w:r>
              <w:rPr>
                <w:rFonts w:ascii="Courier New" w:cs="Courier New" w:eastAsia="Courier New" w:hAnsi="Courier New"/>
                <w:sz w:val="20"/>
                <w:szCs w:val="20"/>
              </w:rPr>
              <w:t xml:space="preserve">  namespace: production</w:t>
            </w:r>
          </w:p>
          <w:p>
            <w:pPr>
              <w:spacing w:line="240"/>
            </w:pPr>
            <w:r>
              <w:rPr>
                <w:rFonts w:ascii="Courier New" w:cs="Courier New" w:eastAsia="Courier New" w:hAnsi="Courier New"/>
                <w:sz w:val="20"/>
                <w:szCs w:val="20"/>
              </w:rPr>
              <w:t xml:space="preserve">subjects:</w:t>
            </w:r>
          </w:p>
          <w:p>
            <w:pPr>
              <w:spacing w:line="240"/>
            </w:pPr>
            <w:r>
              <w:rPr>
                <w:rFonts w:ascii="Courier New" w:cs="Courier New" w:eastAsia="Courier New" w:hAnsi="Courier New"/>
                <w:sz w:val="20"/>
                <w:szCs w:val="20"/>
              </w:rPr>
              <w:t xml:space="preserve">- kind: Group</w:t>
            </w:r>
          </w:p>
          <w:p>
            <w:pPr>
              <w:spacing w:line="240"/>
            </w:pPr>
            <w:r>
              <w:rPr>
                <w:rFonts w:ascii="Courier New" w:cs="Courier New" w:eastAsia="Courier New" w:hAnsi="Courier New"/>
                <w:sz w:val="20"/>
                <w:szCs w:val="20"/>
              </w:rPr>
              <w:t xml:space="preserve">  name: app-developers</w:t>
            </w:r>
          </w:p>
          <w:p>
            <w:pPr>
              <w:spacing w:line="240"/>
            </w:pPr>
            <w:r>
              <w:rPr>
                <w:rFonts w:ascii="Courier New" w:cs="Courier New" w:eastAsia="Courier New" w:hAnsi="Courier New"/>
                <w:sz w:val="20"/>
                <w:szCs w:val="20"/>
              </w:rPr>
              <w:t xml:space="preserve">  apiGroup: rbac.authorization.k8s.io</w:t>
            </w:r>
          </w:p>
          <w:p>
            <w:pPr>
              <w:spacing w:line="240"/>
            </w:pPr>
            <w:r>
              <w:rPr>
                <w:rFonts w:ascii="Courier New" w:cs="Courier New" w:eastAsia="Courier New" w:hAnsi="Courier New"/>
                <w:sz w:val="20"/>
                <w:szCs w:val="20"/>
              </w:rPr>
              <w:t xml:space="preserve">roleRef:</w:t>
            </w:r>
          </w:p>
          <w:p>
            <w:pPr>
              <w:spacing w:line="240"/>
            </w:pPr>
            <w:r>
              <w:rPr>
                <w:rFonts w:ascii="Courier New" w:cs="Courier New" w:eastAsia="Courier New" w:hAnsi="Courier New"/>
                <w:sz w:val="20"/>
                <w:szCs w:val="20"/>
              </w:rPr>
              <w:t xml:space="preserve">  kind: Role</w:t>
            </w:r>
          </w:p>
          <w:p>
            <w:pPr>
              <w:spacing w:line="240"/>
            </w:pPr>
            <w:r>
              <w:rPr>
                <w:rFonts w:ascii="Courier New" w:cs="Courier New" w:eastAsia="Courier New" w:hAnsi="Courier New"/>
                <w:sz w:val="20"/>
                <w:szCs w:val="20"/>
              </w:rPr>
              <w:t xml:space="preserve">  name: app-developer</w:t>
            </w:r>
          </w:p>
          <w:p>
            <w:pPr>
              <w:spacing w:line="240"/>
            </w:pPr>
            <w:r>
              <w:rPr>
                <w:rFonts w:ascii="Courier New" w:cs="Courier New" w:eastAsia="Courier New" w:hAnsi="Courier New"/>
                <w:sz w:val="20"/>
                <w:szCs w:val="20"/>
              </w:rPr>
              <w:t xml:space="preserve">  apiGroup: rbac.authorization.k8s.io</w:t>
            </w:r>
          </w:p>
        </w:tc>
      </w:tr>
    </w:tbl>
    <w:p>
      <w:pPr>
        <w:pStyle w:val="Heading2"/>
      </w:pPr>
      <w:r>
        <w:t xml:space="preserve">2.2 Service Account Management</w:t>
      </w:r>
    </w:p>
    <w:p>
      <w:pPr>
        <w:spacing w:after="180"/>
      </w:pPr>
      <w:r>
        <w:rPr>
          <w:b/>
          <w:bCs/>
        </w:rPr>
        <w:t xml:space="preserve">Overview:</w:t>
      </w:r>
    </w:p>
    <w:p>
      <w:pPr>
        <w:spacing w:after="240"/>
      </w:pPr>
      <w:r>
        <w:t xml:space="preserve">Service accounts provide identity for pods and applications running in the cluster, enabling them to authenticate to the API server. Proper service account management prevents privilege escalation and ensures workloads operate with appropriate permissions.</w:t>
      </w:r>
    </w:p>
    <w:p>
      <w:pPr>
        <w:spacing w:after="180"/>
      </w:pPr>
      <w:r>
        <w:rPr>
          <w:b/>
          <w:bCs/>
        </w:rPr>
        <w:t xml:space="preserve">Implementation Best Practices:</w:t>
      </w:r>
    </w:p>
    <w:p>
      <w:pPr>
        <w:pStyle w:val="ListParagraph"/>
        <w:numPr>
          <w:ilvl w:val="0"/>
          <w:numId w:val="2"/>
        </w:numPr>
      </w:pPr>
      <w:r>
        <w:t xml:space="preserve">Create dedicated service accounts for each application or workload rather than using the default service account</w:t>
      </w:r>
    </w:p>
    <w:p>
      <w:pPr>
        <w:pStyle w:val="ListParagraph"/>
        <w:numPr>
          <w:ilvl w:val="0"/>
          <w:numId w:val="2"/>
        </w:numPr>
      </w:pPr>
      <w:r>
        <w:t xml:space="preserve">Disable automounting of service account tokens for pods that do not require API access</w:t>
      </w:r>
    </w:p>
    <w:p>
      <w:pPr>
        <w:pStyle w:val="ListParagraph"/>
        <w:numPr>
          <w:ilvl w:val="0"/>
          <w:numId w:val="2"/>
        </w:numPr>
      </w:pPr>
      <w:r>
        <w:t xml:space="preserve">Implement token rotation policies and use short-lived tokens with bound service account token volumes</w:t>
      </w:r>
    </w:p>
    <w:p>
      <w:pPr>
        <w:pStyle w:val="ListParagraph"/>
        <w:numPr>
          <w:ilvl w:val="0"/>
          <w:numId w:val="2"/>
        </w:numPr>
      </w:pPr>
      <w:r>
        <w:t xml:space="preserve">Grant service accounts minimal RBAC permissions using role bindings scoped to specific namespaces</w:t>
      </w:r>
    </w:p>
    <w:p>
      <w:pPr>
        <w:pStyle w:val="ListParagraph"/>
        <w:numPr>
          <w:ilvl w:val="0"/>
          <w:numId w:val="2"/>
        </w:numPr>
      </w:pPr>
      <w:r>
        <w:t xml:space="preserve">Monitor service account usage and regularly review permissions to identify unused or over-privileged accounts</w:t>
      </w:r>
    </w:p>
    <w:p>
      <w:pPr>
        <w:pStyle w:val="ListParagraph"/>
        <w:numPr>
          <w:ilvl w:val="0"/>
          <w:numId w:val="2"/>
        </w:numPr>
        <w:spacing w:after="240"/>
      </w:pPr>
      <w:r>
        <w:t xml:space="preserve">Implement service account naming conventions that clearly indicate purpose and ownership</w:t>
      </w:r>
    </w:p>
    <w:p>
      <w:pPr>
        <w:spacing w:after="120"/>
      </w:pPr>
      <w:r>
        <w:rPr>
          <w:b/>
          <w:bCs/>
          <w:i/>
          <w:iCs/>
        </w:rPr>
        <w:t xml:space="preserve">Service Account Security Configuration: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line="240"/>
            </w:pPr>
            <w:r>
              <w:rPr>
                <w:rFonts w:ascii="Courier New" w:cs="Courier New" w:eastAsia="Courier New" w:hAnsi="Courier New"/>
                <w:sz w:val="20"/>
                <w:szCs w:val="20"/>
              </w:rPr>
              <w:t xml:space="preserve">apiVersion: v1</w:t>
            </w:r>
          </w:p>
          <w:p>
            <w:pPr>
              <w:spacing w:line="240"/>
            </w:pPr>
            <w:r>
              <w:rPr>
                <w:rFonts w:ascii="Courier New" w:cs="Courier New" w:eastAsia="Courier New" w:hAnsi="Courier New"/>
                <w:sz w:val="20"/>
                <w:szCs w:val="20"/>
              </w:rPr>
              <w:t xml:space="preserve">kind: ServiceAccount</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backend-app-sa</w:t>
            </w:r>
          </w:p>
          <w:p>
            <w:pPr>
              <w:spacing w:line="240"/>
            </w:pPr>
            <w:r>
              <w:rPr>
                <w:rFonts w:ascii="Courier New" w:cs="Courier New" w:eastAsia="Courier New" w:hAnsi="Courier New"/>
                <w:sz w:val="20"/>
                <w:szCs w:val="20"/>
              </w:rPr>
              <w:t xml:space="preserve">  namespace: production</w:t>
            </w:r>
          </w:p>
          <w:p>
            <w:pPr>
              <w:spacing w:line="240"/>
            </w:pPr>
            <w:r>
              <w:rPr>
                <w:rFonts w:ascii="Courier New" w:cs="Courier New" w:eastAsia="Courier New" w:hAnsi="Courier New"/>
                <w:sz w:val="20"/>
                <w:szCs w:val="20"/>
              </w:rPr>
              <w:t xml:space="preserve">automountServiceAccountToken: false</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apiVersion: v1</w:t>
            </w:r>
          </w:p>
          <w:p>
            <w:pPr>
              <w:spacing w:line="240"/>
            </w:pPr>
            <w:r>
              <w:rPr>
                <w:rFonts w:ascii="Courier New" w:cs="Courier New" w:eastAsia="Courier New" w:hAnsi="Courier New"/>
                <w:sz w:val="20"/>
                <w:szCs w:val="20"/>
              </w:rPr>
              <w:t xml:space="preserve">kind: Pod</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backend-app</w:t>
            </w:r>
          </w:p>
          <w:p>
            <w:pPr>
              <w:spacing w:line="240"/>
            </w:pPr>
            <w:r>
              <w:rPr>
                <w:rFonts w:ascii="Courier New" w:cs="Courier New" w:eastAsia="Courier New" w:hAnsi="Courier New"/>
                <w:sz w:val="20"/>
                <w:szCs w:val="20"/>
              </w:rPr>
              <w:t xml:space="preserve">spec:</w:t>
            </w:r>
          </w:p>
          <w:p>
            <w:pPr>
              <w:spacing w:line="240"/>
            </w:pPr>
            <w:r>
              <w:rPr>
                <w:rFonts w:ascii="Courier New" w:cs="Courier New" w:eastAsia="Courier New" w:hAnsi="Courier New"/>
                <w:sz w:val="20"/>
                <w:szCs w:val="20"/>
              </w:rPr>
              <w:t xml:space="preserve">  serviceAccountName: backend-app-sa</w:t>
            </w:r>
          </w:p>
          <w:p>
            <w:pPr>
              <w:spacing w:line="240"/>
            </w:pPr>
            <w:r>
              <w:rPr>
                <w:rFonts w:ascii="Courier New" w:cs="Courier New" w:eastAsia="Courier New" w:hAnsi="Courier New"/>
                <w:sz w:val="20"/>
                <w:szCs w:val="20"/>
              </w:rPr>
              <w:t xml:space="preserve">  automountServiceAccountToken: false</w:t>
            </w:r>
          </w:p>
          <w:p>
            <w:pPr>
              <w:spacing w:line="240"/>
            </w:pPr>
            <w:r>
              <w:rPr>
                <w:rFonts w:ascii="Courier New" w:cs="Courier New" w:eastAsia="Courier New" w:hAnsi="Courier New"/>
                <w:sz w:val="20"/>
                <w:szCs w:val="20"/>
              </w:rPr>
              <w:t xml:space="preserve">  containers:</w:t>
            </w:r>
          </w:p>
          <w:p>
            <w:pPr>
              <w:spacing w:line="240"/>
            </w:pPr>
            <w:r>
              <w:rPr>
                <w:rFonts w:ascii="Courier New" w:cs="Courier New" w:eastAsia="Courier New" w:hAnsi="Courier New"/>
                <w:sz w:val="20"/>
                <w:szCs w:val="20"/>
              </w:rPr>
              <w:t xml:space="preserve">  - name: app</w:t>
            </w:r>
          </w:p>
          <w:p>
            <w:pPr>
              <w:spacing w:line="240"/>
            </w:pPr>
            <w:r>
              <w:rPr>
                <w:rFonts w:ascii="Courier New" w:cs="Courier New" w:eastAsia="Courier New" w:hAnsi="Courier New"/>
                <w:sz w:val="20"/>
                <w:szCs w:val="20"/>
              </w:rPr>
              <w:t xml:space="preserve">    image: backend:v1.0</w:t>
            </w:r>
          </w:p>
          <w:p>
            <w:pPr>
              <w:spacing w:line="240"/>
            </w:pPr>
            <w:r>
              <w:rPr>
                <w:rFonts w:ascii="Courier New" w:cs="Courier New" w:eastAsia="Courier New" w:hAnsi="Courier New"/>
                <w:sz w:val="20"/>
                <w:szCs w:val="20"/>
              </w:rPr>
              <w:t xml:space="preserve">  volumes:</w:t>
            </w:r>
          </w:p>
          <w:p>
            <w:pPr>
              <w:spacing w:line="240"/>
            </w:pPr>
            <w:r>
              <w:rPr>
                <w:rFonts w:ascii="Courier New" w:cs="Courier New" w:eastAsia="Courier New" w:hAnsi="Courier New"/>
                <w:sz w:val="20"/>
                <w:szCs w:val="20"/>
              </w:rPr>
              <w:t xml:space="preserve">  - name: token</w:t>
            </w:r>
          </w:p>
          <w:p>
            <w:pPr>
              <w:spacing w:line="240"/>
            </w:pPr>
            <w:r>
              <w:rPr>
                <w:rFonts w:ascii="Courier New" w:cs="Courier New" w:eastAsia="Courier New" w:hAnsi="Courier New"/>
                <w:sz w:val="20"/>
                <w:szCs w:val="20"/>
              </w:rPr>
              <w:t xml:space="preserve">    projected:</w:t>
            </w:r>
          </w:p>
          <w:p>
            <w:pPr>
              <w:spacing w:line="240"/>
            </w:pPr>
            <w:r>
              <w:rPr>
                <w:rFonts w:ascii="Courier New" w:cs="Courier New" w:eastAsia="Courier New" w:hAnsi="Courier New"/>
                <w:sz w:val="20"/>
                <w:szCs w:val="20"/>
              </w:rPr>
              <w:t xml:space="preserve">      sources:</w:t>
            </w:r>
          </w:p>
          <w:p>
            <w:pPr>
              <w:spacing w:line="240"/>
            </w:pPr>
            <w:r>
              <w:rPr>
                <w:rFonts w:ascii="Courier New" w:cs="Courier New" w:eastAsia="Courier New" w:hAnsi="Courier New"/>
                <w:sz w:val="20"/>
                <w:szCs w:val="20"/>
              </w:rPr>
              <w:t xml:space="preserve">      - serviceAccountToken:</w:t>
            </w:r>
          </w:p>
          <w:p>
            <w:pPr>
              <w:spacing w:line="240"/>
            </w:pPr>
            <w:r>
              <w:rPr>
                <w:rFonts w:ascii="Courier New" w:cs="Courier New" w:eastAsia="Courier New" w:hAnsi="Courier New"/>
                <w:sz w:val="20"/>
                <w:szCs w:val="20"/>
              </w:rPr>
              <w:t xml:space="preserve">          path: token</w:t>
            </w:r>
          </w:p>
          <w:p>
            <w:pPr>
              <w:spacing w:line="240"/>
            </w:pPr>
            <w:r>
              <w:rPr>
                <w:rFonts w:ascii="Courier New" w:cs="Courier New" w:eastAsia="Courier New" w:hAnsi="Courier New"/>
                <w:sz w:val="20"/>
                <w:szCs w:val="20"/>
              </w:rPr>
              <w:t xml:space="preserve">          expirationSeconds: 3600</w:t>
            </w:r>
          </w:p>
          <w:p>
            <w:pPr>
              <w:spacing w:line="240"/>
            </w:pPr>
            <w:r>
              <w:rPr>
                <w:rFonts w:ascii="Courier New" w:cs="Courier New" w:eastAsia="Courier New" w:hAnsi="Courier New"/>
                <w:sz w:val="20"/>
                <w:szCs w:val="20"/>
              </w:rPr>
              <w:t xml:space="preserve">          audience: api</w:t>
            </w:r>
          </w:p>
        </w:tc>
      </w:tr>
    </w:tbl>
    <w:p>
      <w:pPr>
        <w:pStyle w:val="Heading2"/>
      </w:pPr>
      <w:r>
        <w:t xml:space="preserve">2.3 SSH Key Management</w:t>
      </w:r>
    </w:p>
    <w:p>
      <w:pPr>
        <w:spacing w:after="180"/>
      </w:pPr>
      <w:r>
        <w:rPr>
          <w:b/>
          <w:bCs/>
        </w:rPr>
        <w:t xml:space="preserve">Overview:</w:t>
      </w:r>
    </w:p>
    <w:p>
      <w:pPr>
        <w:spacing w:after="240"/>
      </w:pPr>
      <w:r>
        <w:t xml:space="preserve">SSH key management is critical for secure administrative access to OpenShift nodes and infrastructure components. Proper key management practices prevent unauthorized access while ensuring operational continuity.</w:t>
      </w:r>
    </w:p>
    <w:p>
      <w:pPr>
        <w:spacing w:after="180"/>
      </w:pPr>
      <w:r>
        <w:rPr>
          <w:b/>
          <w:bCs/>
        </w:rPr>
        <w:t xml:space="preserve">Implementation Best Practices:</w:t>
      </w:r>
    </w:p>
    <w:p>
      <w:pPr>
        <w:pStyle w:val="ListParagraph"/>
        <w:numPr>
          <w:ilvl w:val="0"/>
          <w:numId w:val="2"/>
        </w:numPr>
      </w:pPr>
      <w:r>
        <w:t xml:space="preserve">Use SSH keys exclusively for node access and disable password authentication completely</w:t>
      </w:r>
    </w:p>
    <w:p>
      <w:pPr>
        <w:pStyle w:val="ListParagraph"/>
        <w:numPr>
          <w:ilvl w:val="0"/>
          <w:numId w:val="2"/>
        </w:numPr>
      </w:pPr>
      <w:r>
        <w:t xml:space="preserve">Generate strong SSH keys using modern algorithms such as Ed25519 or RSA with at least 4096-bit length</w:t>
      </w:r>
    </w:p>
    <w:p>
      <w:pPr>
        <w:pStyle w:val="ListParagraph"/>
        <w:numPr>
          <w:ilvl w:val="0"/>
          <w:numId w:val="2"/>
        </w:numPr>
      </w:pPr>
      <w:r>
        <w:t xml:space="preserve">Implement centralized SSH key management using tools like HashiCorp Vault or AWS Secrets Manager</w:t>
      </w:r>
    </w:p>
    <w:p>
      <w:pPr>
        <w:pStyle w:val="ListParagraph"/>
        <w:numPr>
          <w:ilvl w:val="0"/>
          <w:numId w:val="2"/>
        </w:numPr>
      </w:pPr>
      <w:r>
        <w:t xml:space="preserve">Enforce SSH key rotation policies with defined expiration periods, typically every 90 days</w:t>
      </w:r>
    </w:p>
    <w:p>
      <w:pPr>
        <w:pStyle w:val="ListParagraph"/>
        <w:numPr>
          <w:ilvl w:val="0"/>
          <w:numId w:val="2"/>
        </w:numPr>
      </w:pPr>
      <w:r>
        <w:t xml:space="preserve">Restrict SSH access to specific IP ranges or jump hosts using firewall rules and security groups</w:t>
      </w:r>
    </w:p>
    <w:p>
      <w:pPr>
        <w:pStyle w:val="ListParagraph"/>
        <w:numPr>
          <w:ilvl w:val="0"/>
          <w:numId w:val="2"/>
        </w:numPr>
      </w:pPr>
      <w:r>
        <w:t xml:space="preserve">Enable SSH session logging and monitoring with integration to centralized logging systems</w:t>
      </w:r>
    </w:p>
    <w:p>
      <w:pPr>
        <w:pStyle w:val="ListParagraph"/>
        <w:numPr>
          <w:ilvl w:val="0"/>
          <w:numId w:val="2"/>
        </w:numPr>
        <w:spacing w:after="240"/>
      </w:pPr>
      <w:r>
        <w:t xml:space="preserve">Maintain an inventory of authorized SSH keys with clear ownership and regular access reviews</w:t>
      </w:r>
    </w:p>
    <w:p>
      <w:pPr>
        <w:spacing w:after="180"/>
      </w:pPr>
      <w:r>
        <w:rPr>
          <w:b/>
          <w:bCs/>
        </w:rPr>
        <w:t xml:space="preserve">Security Hardening Measures:</w:t>
      </w:r>
    </w:p>
    <w:p>
      <w:pPr>
        <w:pStyle w:val="ListParagraph"/>
        <w:numPr>
          <w:ilvl w:val="0"/>
          <w:numId w:val="2"/>
        </w:numPr>
      </w:pPr>
      <w:r>
        <w:t xml:space="preserve">Configure SSH daemon with hardened settings including disabled root login and strict host key checking</w:t>
      </w:r>
    </w:p>
    <w:p>
      <w:pPr>
        <w:pStyle w:val="ListParagraph"/>
        <w:numPr>
          <w:ilvl w:val="0"/>
          <w:numId w:val="2"/>
        </w:numPr>
      </w:pPr>
      <w:r>
        <w:t xml:space="preserve">Implement multi-factor authentication for SSH access when possible</w:t>
      </w:r>
    </w:p>
    <w:p>
      <w:pPr>
        <w:pStyle w:val="ListParagraph"/>
        <w:numPr>
          <w:ilvl w:val="0"/>
          <w:numId w:val="2"/>
        </w:numPr>
        <w:spacing w:after="240"/>
      </w:pPr>
      <w:r>
        <w:t xml:space="preserve">Use SSH certificates for temporary access instead of long-lived keys where feasible</w:t>
      </w:r>
    </w:p>
    <w:p>
      <w:pPr>
        <w:pStyle w:val="Heading2"/>
      </w:pPr>
      <w:r>
        <w:t xml:space="preserve">2.4 Network Policies for Production Communication</w:t>
      </w:r>
    </w:p>
    <w:p>
      <w:pPr>
        <w:spacing w:after="180"/>
      </w:pPr>
      <w:r>
        <w:rPr>
          <w:b/>
          <w:bCs/>
        </w:rPr>
        <w:t xml:space="preserve">Overview:</w:t>
      </w:r>
    </w:p>
    <w:p>
      <w:pPr>
        <w:spacing w:after="240"/>
      </w:pPr>
      <w:r>
        <w:t xml:space="preserve">Network policies provide microsegmentation within the cluster by controlling traffic flow between pods and namespaces. They are essential for implementing zero-trust networking and containing security breaches.</w:t>
      </w:r>
    </w:p>
    <w:p>
      <w:pPr>
        <w:spacing w:after="180"/>
      </w:pPr>
      <w:r>
        <w:rPr>
          <w:b/>
          <w:bCs/>
        </w:rPr>
        <w:t xml:space="preserve">Implementation Best Practices:</w:t>
      </w:r>
    </w:p>
    <w:p>
      <w:pPr>
        <w:pStyle w:val="ListParagraph"/>
        <w:numPr>
          <w:ilvl w:val="0"/>
          <w:numId w:val="2"/>
        </w:numPr>
      </w:pPr>
      <w:r>
        <w:t xml:space="preserve">Implement default-deny network policies in all namespaces and explicitly allow required traffic</w:t>
      </w:r>
    </w:p>
    <w:p>
      <w:pPr>
        <w:pStyle w:val="ListParagraph"/>
        <w:numPr>
          <w:ilvl w:val="0"/>
          <w:numId w:val="2"/>
        </w:numPr>
      </w:pPr>
      <w:r>
        <w:t xml:space="preserve">Segment production workloads from development and staging environments using namespace isolation</w:t>
      </w:r>
    </w:p>
    <w:p>
      <w:pPr>
        <w:pStyle w:val="ListParagraph"/>
        <w:numPr>
          <w:ilvl w:val="0"/>
          <w:numId w:val="2"/>
        </w:numPr>
      </w:pPr>
      <w:r>
        <w:t xml:space="preserve">Restrict egress traffic to only necessary external services and APIs using CIDR blocks and DNS policies</w:t>
      </w:r>
    </w:p>
    <w:p>
      <w:pPr>
        <w:pStyle w:val="ListParagraph"/>
        <w:numPr>
          <w:ilvl w:val="0"/>
          <w:numId w:val="2"/>
        </w:numPr>
      </w:pPr>
      <w:r>
        <w:t xml:space="preserve">Implement multi-tier architecture network policies separating frontend, backend, and database layers</w:t>
      </w:r>
    </w:p>
    <w:p>
      <w:pPr>
        <w:pStyle w:val="ListParagraph"/>
        <w:numPr>
          <w:ilvl w:val="0"/>
          <w:numId w:val="2"/>
        </w:numPr>
      </w:pPr>
      <w:r>
        <w:t xml:space="preserve">Use label selectors effectively to create maintainable and scalable network policy rules</w:t>
      </w:r>
    </w:p>
    <w:p>
      <w:pPr>
        <w:pStyle w:val="ListParagraph"/>
        <w:numPr>
          <w:ilvl w:val="0"/>
          <w:numId w:val="2"/>
        </w:numPr>
        <w:spacing w:after="240"/>
      </w:pPr>
      <w:r>
        <w:t xml:space="preserve">Test network policies thoroughly in non-production environments before applying to production</w:t>
      </w:r>
    </w:p>
    <w:p>
      <w:pPr>
        <w:spacing w:after="120"/>
      </w:pPr>
      <w:r>
        <w:rPr>
          <w:b/>
          <w:bCs/>
          <w:i/>
          <w:iCs/>
        </w:rPr>
        <w:t xml:space="preserve">Network Policy Configuration Example: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line="240"/>
            </w:pPr>
            <w:r>
              <w:rPr>
                <w:rFonts w:ascii="Courier New" w:cs="Courier New" w:eastAsia="Courier New" w:hAnsi="Courier New"/>
                <w:sz w:val="20"/>
                <w:szCs w:val="20"/>
              </w:rPr>
              <w:t xml:space="preserve"># Default deny all ingress and egress</w:t>
            </w:r>
          </w:p>
          <w:p>
            <w:pPr>
              <w:spacing w:line="240"/>
            </w:pPr>
            <w:r>
              <w:rPr>
                <w:rFonts w:ascii="Courier New" w:cs="Courier New" w:eastAsia="Courier New" w:hAnsi="Courier New"/>
                <w:sz w:val="20"/>
                <w:szCs w:val="20"/>
              </w:rPr>
              <w:t xml:space="preserve">apiVersion: networking.k8s.io/v1</w:t>
            </w:r>
          </w:p>
          <w:p>
            <w:pPr>
              <w:spacing w:line="240"/>
            </w:pPr>
            <w:r>
              <w:rPr>
                <w:rFonts w:ascii="Courier New" w:cs="Courier New" w:eastAsia="Courier New" w:hAnsi="Courier New"/>
                <w:sz w:val="20"/>
                <w:szCs w:val="20"/>
              </w:rPr>
              <w:t xml:space="preserve">kind: NetworkPolicy</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default-deny-all</w:t>
            </w:r>
          </w:p>
          <w:p>
            <w:pPr>
              <w:spacing w:line="240"/>
            </w:pPr>
            <w:r>
              <w:rPr>
                <w:rFonts w:ascii="Courier New" w:cs="Courier New" w:eastAsia="Courier New" w:hAnsi="Courier New"/>
                <w:sz w:val="20"/>
                <w:szCs w:val="20"/>
              </w:rPr>
              <w:t xml:space="preserve">  namespace: production</w:t>
            </w:r>
          </w:p>
          <w:p>
            <w:pPr>
              <w:spacing w:line="240"/>
            </w:pPr>
            <w:r>
              <w:rPr>
                <w:rFonts w:ascii="Courier New" w:cs="Courier New" w:eastAsia="Courier New" w:hAnsi="Courier New"/>
                <w:sz w:val="20"/>
                <w:szCs w:val="20"/>
              </w:rPr>
              <w:t xml:space="preserve">spec:</w:t>
            </w:r>
          </w:p>
          <w:p>
            <w:pPr>
              <w:spacing w:line="240"/>
            </w:pPr>
            <w:r>
              <w:rPr>
                <w:rFonts w:ascii="Courier New" w:cs="Courier New" w:eastAsia="Courier New" w:hAnsi="Courier New"/>
                <w:sz w:val="20"/>
                <w:szCs w:val="20"/>
              </w:rPr>
              <w:t xml:space="preserve">  podSelector: {}</w:t>
            </w:r>
          </w:p>
          <w:p>
            <w:pPr>
              <w:spacing w:line="240"/>
            </w:pPr>
            <w:r>
              <w:rPr>
                <w:rFonts w:ascii="Courier New" w:cs="Courier New" w:eastAsia="Courier New" w:hAnsi="Courier New"/>
                <w:sz w:val="20"/>
                <w:szCs w:val="20"/>
              </w:rPr>
              <w:t xml:space="preserve">  policyTypes:</w:t>
            </w:r>
          </w:p>
          <w:p>
            <w:pPr>
              <w:spacing w:line="240"/>
            </w:pPr>
            <w:r>
              <w:rPr>
                <w:rFonts w:ascii="Courier New" w:cs="Courier New" w:eastAsia="Courier New" w:hAnsi="Courier New"/>
                <w:sz w:val="20"/>
                <w:szCs w:val="20"/>
              </w:rPr>
              <w:t xml:space="preserve">  - Ingress</w:t>
            </w:r>
          </w:p>
          <w:p>
            <w:pPr>
              <w:spacing w:line="240"/>
            </w:pPr>
            <w:r>
              <w:rPr>
                <w:rFonts w:ascii="Courier New" w:cs="Courier New" w:eastAsia="Courier New" w:hAnsi="Courier New"/>
                <w:sz w:val="20"/>
                <w:szCs w:val="20"/>
              </w:rPr>
              <w:t xml:space="preserve">  - Egress</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 Allow specific communication</w:t>
            </w:r>
          </w:p>
          <w:p>
            <w:pPr>
              <w:spacing w:line="240"/>
            </w:pPr>
            <w:r>
              <w:rPr>
                <w:rFonts w:ascii="Courier New" w:cs="Courier New" w:eastAsia="Courier New" w:hAnsi="Courier New"/>
                <w:sz w:val="20"/>
                <w:szCs w:val="20"/>
              </w:rPr>
              <w:t xml:space="preserve">apiVersion: networking.k8s.io/v1</w:t>
            </w:r>
          </w:p>
          <w:p>
            <w:pPr>
              <w:spacing w:line="240"/>
            </w:pPr>
            <w:r>
              <w:rPr>
                <w:rFonts w:ascii="Courier New" w:cs="Courier New" w:eastAsia="Courier New" w:hAnsi="Courier New"/>
                <w:sz w:val="20"/>
                <w:szCs w:val="20"/>
              </w:rPr>
              <w:t xml:space="preserve">kind: NetworkPolicy</w:t>
            </w:r>
          </w:p>
          <w:p>
            <w:pPr>
              <w:spacing w:line="240"/>
            </w:pPr>
            <w:r>
              <w:rPr>
                <w:rFonts w:ascii="Courier New" w:cs="Courier New" w:eastAsia="Courier New" w:hAnsi="Courier New"/>
                <w:sz w:val="20"/>
                <w:szCs w:val="20"/>
              </w:rPr>
              <w:t xml:space="preserve">metadata:</w:t>
            </w:r>
          </w:p>
          <w:p>
            <w:pPr>
              <w:spacing w:line="240"/>
            </w:pPr>
            <w:r>
              <w:rPr>
                <w:rFonts w:ascii="Courier New" w:cs="Courier New" w:eastAsia="Courier New" w:hAnsi="Courier New"/>
                <w:sz w:val="20"/>
                <w:szCs w:val="20"/>
              </w:rPr>
              <w:t xml:space="preserve">  name: backend-policy</w:t>
            </w:r>
          </w:p>
          <w:p>
            <w:pPr>
              <w:spacing w:line="240"/>
            </w:pPr>
            <w:r>
              <w:rPr>
                <w:rFonts w:ascii="Courier New" w:cs="Courier New" w:eastAsia="Courier New" w:hAnsi="Courier New"/>
                <w:sz w:val="20"/>
                <w:szCs w:val="20"/>
              </w:rPr>
              <w:t xml:space="preserve">  namespace: production</w:t>
            </w:r>
          </w:p>
          <w:p>
            <w:pPr>
              <w:spacing w:line="240"/>
            </w:pPr>
            <w:r>
              <w:rPr>
                <w:rFonts w:ascii="Courier New" w:cs="Courier New" w:eastAsia="Courier New" w:hAnsi="Courier New"/>
                <w:sz w:val="20"/>
                <w:szCs w:val="20"/>
              </w:rPr>
              <w:t xml:space="preserve">spec:</w:t>
            </w:r>
          </w:p>
          <w:p>
            <w:pPr>
              <w:spacing w:line="240"/>
            </w:pPr>
            <w:r>
              <w:rPr>
                <w:rFonts w:ascii="Courier New" w:cs="Courier New" w:eastAsia="Courier New" w:hAnsi="Courier New"/>
                <w:sz w:val="20"/>
                <w:szCs w:val="20"/>
              </w:rPr>
              <w:t xml:space="preserve">  podSelector:</w:t>
            </w:r>
          </w:p>
          <w:p>
            <w:pPr>
              <w:spacing w:line="240"/>
            </w:pPr>
            <w:r>
              <w:rPr>
                <w:rFonts w:ascii="Courier New" w:cs="Courier New" w:eastAsia="Courier New" w:hAnsi="Courier New"/>
                <w:sz w:val="20"/>
                <w:szCs w:val="20"/>
              </w:rPr>
              <w:t xml:space="preserve">    matchLabels:</w:t>
            </w:r>
          </w:p>
          <w:p>
            <w:pPr>
              <w:spacing w:line="240"/>
            </w:pPr>
            <w:r>
              <w:rPr>
                <w:rFonts w:ascii="Courier New" w:cs="Courier New" w:eastAsia="Courier New" w:hAnsi="Courier New"/>
                <w:sz w:val="20"/>
                <w:szCs w:val="20"/>
              </w:rPr>
              <w:t xml:space="preserve">      app: backend</w:t>
            </w:r>
          </w:p>
          <w:p>
            <w:pPr>
              <w:spacing w:line="240"/>
            </w:pPr>
            <w:r>
              <w:rPr>
                <w:rFonts w:ascii="Courier New" w:cs="Courier New" w:eastAsia="Courier New" w:hAnsi="Courier New"/>
                <w:sz w:val="20"/>
                <w:szCs w:val="20"/>
              </w:rPr>
              <w:t xml:space="preserve">  policyTypes:</w:t>
            </w:r>
          </w:p>
          <w:p>
            <w:pPr>
              <w:spacing w:line="240"/>
            </w:pPr>
            <w:r>
              <w:rPr>
                <w:rFonts w:ascii="Courier New" w:cs="Courier New" w:eastAsia="Courier New" w:hAnsi="Courier New"/>
                <w:sz w:val="20"/>
                <w:szCs w:val="20"/>
              </w:rPr>
              <w:t xml:space="preserve">  - Ingress</w:t>
            </w:r>
          </w:p>
          <w:p>
            <w:pPr>
              <w:spacing w:line="240"/>
            </w:pPr>
            <w:r>
              <w:rPr>
                <w:rFonts w:ascii="Courier New" w:cs="Courier New" w:eastAsia="Courier New" w:hAnsi="Courier New"/>
                <w:sz w:val="20"/>
                <w:szCs w:val="20"/>
              </w:rPr>
              <w:t xml:space="preserve">  - Egress</w:t>
            </w:r>
          </w:p>
          <w:p>
            <w:pPr>
              <w:spacing w:line="240"/>
            </w:pPr>
            <w:r>
              <w:rPr>
                <w:rFonts w:ascii="Courier New" w:cs="Courier New" w:eastAsia="Courier New" w:hAnsi="Courier New"/>
                <w:sz w:val="20"/>
                <w:szCs w:val="20"/>
              </w:rPr>
              <w:t xml:space="preserve">  ingress:</w:t>
            </w:r>
          </w:p>
          <w:p>
            <w:pPr>
              <w:spacing w:line="240"/>
            </w:pPr>
            <w:r>
              <w:rPr>
                <w:rFonts w:ascii="Courier New" w:cs="Courier New" w:eastAsia="Courier New" w:hAnsi="Courier New"/>
                <w:sz w:val="20"/>
                <w:szCs w:val="20"/>
              </w:rPr>
              <w:t xml:space="preserve">  - from:</w:t>
            </w:r>
          </w:p>
          <w:p>
            <w:pPr>
              <w:spacing w:line="240"/>
            </w:pPr>
            <w:r>
              <w:rPr>
                <w:rFonts w:ascii="Courier New" w:cs="Courier New" w:eastAsia="Courier New" w:hAnsi="Courier New"/>
                <w:sz w:val="20"/>
                <w:szCs w:val="20"/>
              </w:rPr>
              <w:t xml:space="preserve">    - podSelector:</w:t>
            </w:r>
          </w:p>
          <w:p>
            <w:pPr>
              <w:spacing w:line="240"/>
            </w:pPr>
            <w:r>
              <w:rPr>
                <w:rFonts w:ascii="Courier New" w:cs="Courier New" w:eastAsia="Courier New" w:hAnsi="Courier New"/>
                <w:sz w:val="20"/>
                <w:szCs w:val="20"/>
              </w:rPr>
              <w:t xml:space="preserve">        matchLabels:</w:t>
            </w:r>
          </w:p>
          <w:p>
            <w:pPr>
              <w:spacing w:line="240"/>
            </w:pPr>
            <w:r>
              <w:rPr>
                <w:rFonts w:ascii="Courier New" w:cs="Courier New" w:eastAsia="Courier New" w:hAnsi="Courier New"/>
                <w:sz w:val="20"/>
                <w:szCs w:val="20"/>
              </w:rPr>
              <w:t xml:space="preserve">          app: frontend</w:t>
            </w:r>
          </w:p>
          <w:p>
            <w:pPr>
              <w:spacing w:line="240"/>
            </w:pPr>
            <w:r>
              <w:rPr>
                <w:rFonts w:ascii="Courier New" w:cs="Courier New" w:eastAsia="Courier New" w:hAnsi="Courier New"/>
                <w:sz w:val="20"/>
                <w:szCs w:val="20"/>
              </w:rPr>
              <w:t xml:space="preserve">    ports:</w:t>
            </w:r>
          </w:p>
          <w:p>
            <w:pPr>
              <w:spacing w:line="240"/>
            </w:pPr>
            <w:r>
              <w:rPr>
                <w:rFonts w:ascii="Courier New" w:cs="Courier New" w:eastAsia="Courier New" w:hAnsi="Courier New"/>
                <w:sz w:val="20"/>
                <w:szCs w:val="20"/>
              </w:rPr>
              <w:t xml:space="preserve">    - protocol: TCP</w:t>
            </w:r>
          </w:p>
          <w:p>
            <w:pPr>
              <w:spacing w:line="240"/>
            </w:pPr>
            <w:r>
              <w:rPr>
                <w:rFonts w:ascii="Courier New" w:cs="Courier New" w:eastAsia="Courier New" w:hAnsi="Courier New"/>
                <w:sz w:val="20"/>
                <w:szCs w:val="20"/>
              </w:rPr>
              <w:t xml:space="preserve">      port: 8080</w:t>
            </w:r>
          </w:p>
          <w:p>
            <w:pPr>
              <w:spacing w:line="240"/>
            </w:pPr>
            <w:r>
              <w:rPr>
                <w:rFonts w:ascii="Courier New" w:cs="Courier New" w:eastAsia="Courier New" w:hAnsi="Courier New"/>
                <w:sz w:val="20"/>
                <w:szCs w:val="20"/>
              </w:rPr>
              <w:t xml:space="preserve">  egress:</w:t>
            </w:r>
          </w:p>
          <w:p>
            <w:pPr>
              <w:spacing w:line="240"/>
            </w:pPr>
            <w:r>
              <w:rPr>
                <w:rFonts w:ascii="Courier New" w:cs="Courier New" w:eastAsia="Courier New" w:hAnsi="Courier New"/>
                <w:sz w:val="20"/>
                <w:szCs w:val="20"/>
              </w:rPr>
              <w:t xml:space="preserve">  - to:</w:t>
            </w:r>
          </w:p>
          <w:p>
            <w:pPr>
              <w:spacing w:line="240"/>
            </w:pPr>
            <w:r>
              <w:rPr>
                <w:rFonts w:ascii="Courier New" w:cs="Courier New" w:eastAsia="Courier New" w:hAnsi="Courier New"/>
                <w:sz w:val="20"/>
                <w:szCs w:val="20"/>
              </w:rPr>
              <w:t xml:space="preserve">    - podSelector:</w:t>
            </w:r>
          </w:p>
          <w:p>
            <w:pPr>
              <w:spacing w:line="240"/>
            </w:pPr>
            <w:r>
              <w:rPr>
                <w:rFonts w:ascii="Courier New" w:cs="Courier New" w:eastAsia="Courier New" w:hAnsi="Courier New"/>
                <w:sz w:val="20"/>
                <w:szCs w:val="20"/>
              </w:rPr>
              <w:t xml:space="preserve">        matchLabels:</w:t>
            </w:r>
          </w:p>
          <w:p>
            <w:pPr>
              <w:spacing w:line="240"/>
            </w:pPr>
            <w:r>
              <w:rPr>
                <w:rFonts w:ascii="Courier New" w:cs="Courier New" w:eastAsia="Courier New" w:hAnsi="Courier New"/>
                <w:sz w:val="20"/>
                <w:szCs w:val="20"/>
              </w:rPr>
              <w:t xml:space="preserve">          app: database</w:t>
            </w:r>
          </w:p>
          <w:p>
            <w:pPr>
              <w:spacing w:line="240"/>
            </w:pPr>
            <w:r>
              <w:rPr>
                <w:rFonts w:ascii="Courier New" w:cs="Courier New" w:eastAsia="Courier New" w:hAnsi="Courier New"/>
                <w:sz w:val="20"/>
                <w:szCs w:val="20"/>
              </w:rPr>
              <w:t xml:space="preserve">    ports:</w:t>
            </w:r>
          </w:p>
          <w:p>
            <w:pPr>
              <w:spacing w:line="240"/>
            </w:pPr>
            <w:r>
              <w:rPr>
                <w:rFonts w:ascii="Courier New" w:cs="Courier New" w:eastAsia="Courier New" w:hAnsi="Courier New"/>
                <w:sz w:val="20"/>
                <w:szCs w:val="20"/>
              </w:rPr>
              <w:t xml:space="preserve">    - protocol: TCP</w:t>
            </w:r>
          </w:p>
          <w:p>
            <w:pPr>
              <w:spacing w:line="240"/>
            </w:pPr>
            <w:r>
              <w:rPr>
                <w:rFonts w:ascii="Courier New" w:cs="Courier New" w:eastAsia="Courier New" w:hAnsi="Courier New"/>
                <w:sz w:val="20"/>
                <w:szCs w:val="20"/>
              </w:rPr>
              <w:t xml:space="preserve">      port: 5432</w:t>
            </w:r>
          </w:p>
        </w:tc>
      </w:tr>
    </w:tbl>
    <w:p>
      <w:pPr>
        <w:pStyle w:val="Heading2"/>
      </w:pPr>
      <w:r>
        <w:t xml:space="preserve">2.5 Service to Service Communication (Service Mesh)</w:t>
      </w:r>
    </w:p>
    <w:p>
      <w:pPr>
        <w:spacing w:after="180"/>
      </w:pPr>
      <w:r>
        <w:rPr>
          <w:b/>
          <w:bCs/>
        </w:rPr>
        <w:t xml:space="preserve">Overview:</w:t>
      </w:r>
    </w:p>
    <w:p>
      <w:pPr>
        <w:spacing w:after="240"/>
      </w:pPr>
      <w:r>
        <w:t xml:space="preserve">Service mesh technology provides advanced traffic management, security, and observability for microservices communication. OpenShift Service Mesh, based on Istio, enables mutual TLS, fine-grained access control, and comprehensive telemetry.</w:t>
      </w:r>
    </w:p>
    <w:p>
      <w:pPr>
        <w:spacing w:after="180"/>
      </w:pPr>
      <w:r>
        <w:rPr>
          <w:b/>
          <w:bCs/>
        </w:rPr>
        <w:t xml:space="preserve">Implementation Best Practices:</w:t>
      </w:r>
    </w:p>
    <w:p>
      <w:pPr>
        <w:pStyle w:val="ListParagraph"/>
        <w:numPr>
          <w:ilvl w:val="0"/>
          <w:numId w:val="2"/>
        </w:numPr>
      </w:pPr>
      <w:r>
        <w:t xml:space="preserve">Deploy OpenShift Service Mesh (Red Hat Service Mesh) for production workloads requiring advanced security</w:t>
      </w:r>
    </w:p>
    <w:p>
      <w:pPr>
        <w:pStyle w:val="ListParagraph"/>
        <w:numPr>
          <w:ilvl w:val="0"/>
          <w:numId w:val="2"/>
        </w:numPr>
      </w:pPr>
      <w:r>
        <w:t xml:space="preserve">Enable mutual TLS (mTLS) for all service-to-service communication to encrypt traffic and verify identity</w:t>
      </w:r>
    </w:p>
    <w:p>
      <w:pPr>
        <w:pStyle w:val="ListParagraph"/>
        <w:numPr>
          <w:ilvl w:val="0"/>
          <w:numId w:val="2"/>
        </w:numPr>
      </w:pPr>
      <w:r>
        <w:t xml:space="preserve">Implement service mesh authorization policies to enforce fine-grained access control between services</w:t>
      </w:r>
    </w:p>
    <w:p>
      <w:pPr>
        <w:pStyle w:val="ListParagraph"/>
        <w:numPr>
          <w:ilvl w:val="0"/>
          <w:numId w:val="2"/>
        </w:numPr>
      </w:pPr>
      <w:r>
        <w:t xml:space="preserve">Configure certificate lifecycle management with automatic certificate rotation and renewal</w:t>
      </w:r>
    </w:p>
    <w:p>
      <w:pPr>
        <w:pStyle w:val="ListParagraph"/>
        <w:numPr>
          <w:ilvl w:val="0"/>
          <w:numId w:val="2"/>
        </w:numPr>
      </w:pPr>
      <w:r>
        <w:t xml:space="preserve">Use service mesh observability features to monitor service dependencies and detect anomalous behavior</w:t>
      </w:r>
    </w:p>
    <w:p>
      <w:pPr>
        <w:pStyle w:val="ListParagraph"/>
        <w:numPr>
          <w:ilvl w:val="0"/>
          <w:numId w:val="2"/>
        </w:numPr>
        <w:spacing w:after="240"/>
      </w:pPr>
      <w:r>
        <w:t xml:space="preserve">Implement traffic policies including circuit breakers, timeouts, and retry logic for resilience</w:t>
      </w:r>
    </w:p>
    <w:p>
      <w:pPr>
        <w:spacing w:after="180"/>
      </w:pPr>
      <w:r>
        <w:rPr>
          <w:b/>
          <w:bCs/>
        </w:rPr>
        <w:t xml:space="preserve">Service Mesh Security Features:</w:t>
      </w:r>
    </w:p>
    <w:p>
      <w:pPr>
        <w:pStyle w:val="ListParagraph"/>
        <w:numPr>
          <w:ilvl w:val="0"/>
          <w:numId w:val="2"/>
        </w:numPr>
      </w:pPr>
      <w:r>
        <w:rPr>
          <w:b/>
          <w:bCs/>
        </w:rPr>
        <w:t xml:space="preserve">Automatic mTLS: </w:t>
      </w:r>
      <w:r>
        <w:t xml:space="preserve">Transparent encryption and authentication without application code changes</w:t>
      </w:r>
    </w:p>
    <w:p>
      <w:pPr>
        <w:pStyle w:val="ListParagraph"/>
        <w:numPr>
          <w:ilvl w:val="0"/>
          <w:numId w:val="2"/>
        </w:numPr>
      </w:pPr>
      <w:r>
        <w:rPr>
          <w:b/>
          <w:bCs/>
        </w:rPr>
        <w:t xml:space="preserve">Authorization Policies: </w:t>
      </w:r>
      <w:r>
        <w:t xml:space="preserve">JWT validation, role-based access, and attribute-based access control</w:t>
      </w:r>
    </w:p>
    <w:p>
      <w:pPr>
        <w:pStyle w:val="ListParagraph"/>
        <w:numPr>
          <w:ilvl w:val="0"/>
          <w:numId w:val="2"/>
        </w:numPr>
      </w:pPr>
      <w:r>
        <w:rPr>
          <w:b/>
          <w:bCs/>
        </w:rPr>
        <w:t xml:space="preserve">Secure Naming: </w:t>
      </w:r>
      <w:r>
        <w:t xml:space="preserve">Service identity verification using SPIFFE identities</w:t>
      </w:r>
    </w:p>
    <w:p>
      <w:pPr>
        <w:pStyle w:val="ListParagraph"/>
        <w:numPr>
          <w:ilvl w:val="0"/>
          <w:numId w:val="2"/>
        </w:numPr>
        <w:spacing w:after="240"/>
      </w:pPr>
      <w:r>
        <w:rPr>
          <w:b/>
          <w:bCs/>
        </w:rPr>
        <w:t xml:space="preserve">Traffic Encryption: </w:t>
      </w:r>
      <w:r>
        <w:t xml:space="preserve">End-to-end encryption for sensitive data in transit</w:t>
      </w:r>
    </w:p>
    <w:p>
      <w:r>
        <w:br w:type="page"/>
      </w:r>
    </w:p>
    <w:p>
      <w:pPr>
        <w:pStyle w:val="Heading1"/>
      </w:pPr>
      <w:r>
        <w:t xml:space="preserve">3. Compliance &amp; Auditing</w:t>
      </w:r>
    </w:p>
    <w:p>
      <w:pPr>
        <w:spacing w:after="240"/>
      </w:pPr>
      <w:r>
        <w:t xml:space="preserve">Compliance and auditing capabilities are essential for meeting regulatory requirements and maintaining security visibility. These practices provide evidence of security controls and enable rapid incident investigation.</w:t>
      </w:r>
    </w:p>
    <w:p>
      <w:pPr>
        <w:pStyle w:val="Heading2"/>
      </w:pPr>
      <w:r>
        <w:t xml:space="preserve">3.1 Audit Log Configuration</w:t>
      </w:r>
    </w:p>
    <w:p>
      <w:pPr>
        <w:spacing w:after="180"/>
      </w:pPr>
      <w:r>
        <w:rPr>
          <w:b/>
          <w:bCs/>
        </w:rPr>
        <w:t xml:space="preserve">Overview:</w:t>
      </w:r>
    </w:p>
    <w:p>
      <w:pPr>
        <w:spacing w:after="240"/>
      </w:pPr>
      <w:r>
        <w:t xml:space="preserve">Audit logging captures detailed records of all API requests and system activities, providing a comprehensive trail for security analysis, compliance reporting, and forensic investigation. Proper audit log configuration is critical for accountability and detection.</w:t>
      </w:r>
    </w:p>
    <w:p>
      <w:pPr>
        <w:spacing w:after="180"/>
      </w:pPr>
      <w:r>
        <w:rPr>
          <w:b/>
          <w:bCs/>
        </w:rPr>
        <w:t xml:space="preserve">Implementation Best Practices:</w:t>
      </w:r>
    </w:p>
    <w:p>
      <w:pPr>
        <w:pStyle w:val="ListParagraph"/>
        <w:numPr>
          <w:ilvl w:val="0"/>
          <w:numId w:val="2"/>
        </w:numPr>
      </w:pPr>
      <w:r>
        <w:t xml:space="preserve">Enable comprehensive audit logging at the Kubernetes API server level to capture all requests</w:t>
      </w:r>
    </w:p>
    <w:p>
      <w:pPr>
        <w:pStyle w:val="ListParagraph"/>
        <w:numPr>
          <w:ilvl w:val="0"/>
          <w:numId w:val="2"/>
        </w:numPr>
      </w:pPr>
      <w:r>
        <w:t xml:space="preserve">Configure audit policies to log security-relevant events including authentication, authorization, and resource modifications</w:t>
      </w:r>
    </w:p>
    <w:p>
      <w:pPr>
        <w:pStyle w:val="ListParagraph"/>
        <w:numPr>
          <w:ilvl w:val="0"/>
          <w:numId w:val="2"/>
        </w:numPr>
      </w:pPr>
      <w:r>
        <w:t xml:space="preserve">Forward audit logs to centralized logging infrastructure using log forwarding agents like Fluentd or Logstash</w:t>
      </w:r>
    </w:p>
    <w:p>
      <w:pPr>
        <w:pStyle w:val="ListParagraph"/>
        <w:numPr>
          <w:ilvl w:val="0"/>
          <w:numId w:val="2"/>
        </w:numPr>
      </w:pPr>
      <w:r>
        <w:t xml:space="preserve">Implement log retention policies that meet regulatory requirements, typically 90 days to one year minimum</w:t>
      </w:r>
    </w:p>
    <w:p>
      <w:pPr>
        <w:pStyle w:val="ListParagraph"/>
        <w:numPr>
          <w:ilvl w:val="0"/>
          <w:numId w:val="2"/>
        </w:numPr>
      </w:pPr>
      <w:r>
        <w:t xml:space="preserve">Protect audit logs from tampering by storing them in immutable storage or using WORM capabilities</w:t>
      </w:r>
    </w:p>
    <w:p>
      <w:pPr>
        <w:pStyle w:val="ListParagraph"/>
        <w:numPr>
          <w:ilvl w:val="0"/>
          <w:numId w:val="2"/>
        </w:numPr>
        <w:spacing w:after="240"/>
      </w:pPr>
      <w:r>
        <w:t xml:space="preserve">Configure alerts for suspicious audit events such as repeated authentication failures or privilege escalation</w:t>
      </w:r>
    </w:p>
    <w:p>
      <w:pPr>
        <w:spacing w:after="180"/>
      </w:pPr>
      <w:r>
        <w:rPr>
          <w:b/>
          <w:bCs/>
        </w:rPr>
        <w:t xml:space="preserve">Critical Events to Audit:</w:t>
      </w:r>
    </w:p>
    <w:p>
      <w:pPr>
        <w:pStyle w:val="ListParagraph"/>
        <w:numPr>
          <w:ilvl w:val="0"/>
          <w:numId w:val="2"/>
        </w:numPr>
      </w:pPr>
      <w:r>
        <w:t xml:space="preserve">Authentication attempts and failures, including user and service account access</w:t>
      </w:r>
    </w:p>
    <w:p>
      <w:pPr>
        <w:pStyle w:val="ListParagraph"/>
        <w:numPr>
          <w:ilvl w:val="0"/>
          <w:numId w:val="2"/>
        </w:numPr>
      </w:pPr>
      <w:r>
        <w:t xml:space="preserve">Authorization decisions, especially denied access attempts</w:t>
      </w:r>
    </w:p>
    <w:p>
      <w:pPr>
        <w:pStyle w:val="ListParagraph"/>
        <w:numPr>
          <w:ilvl w:val="0"/>
          <w:numId w:val="2"/>
        </w:numPr>
      </w:pPr>
      <w:r>
        <w:t xml:space="preserve">Resource creation, modification, and deletion in sensitive namespaces</w:t>
      </w:r>
    </w:p>
    <w:p>
      <w:pPr>
        <w:pStyle w:val="ListParagraph"/>
        <w:numPr>
          <w:ilvl w:val="0"/>
          <w:numId w:val="2"/>
        </w:numPr>
      </w:pPr>
      <w:r>
        <w:t xml:space="preserve">Configuration changes to security policies, RBAC, and network policies</w:t>
      </w:r>
    </w:p>
    <w:p>
      <w:pPr>
        <w:pStyle w:val="ListParagraph"/>
        <w:numPr>
          <w:ilvl w:val="0"/>
          <w:numId w:val="2"/>
        </w:numPr>
        <w:spacing w:after="240"/>
      </w:pPr>
      <w:r>
        <w:t xml:space="preserve">Pod execution and container runtime activities</w:t>
      </w:r>
    </w:p>
    <w:p>
      <w:pPr>
        <w:spacing w:after="120"/>
      </w:pPr>
      <w:r>
        <w:rPr>
          <w:b/>
          <w:bCs/>
          <w:i/>
          <w:iCs/>
        </w:rPr>
        <w:t xml:space="preserve">Audit Policy Configuration Example: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line="240"/>
            </w:pPr>
            <w:r>
              <w:rPr>
                <w:rFonts w:ascii="Courier New" w:cs="Courier New" w:eastAsia="Courier New" w:hAnsi="Courier New"/>
                <w:sz w:val="20"/>
                <w:szCs w:val="20"/>
              </w:rPr>
              <w:t xml:space="preserve">apiVersion: audit.k8s.io/v1</w:t>
            </w:r>
          </w:p>
          <w:p>
            <w:pPr>
              <w:spacing w:line="240"/>
            </w:pPr>
            <w:r>
              <w:rPr>
                <w:rFonts w:ascii="Courier New" w:cs="Courier New" w:eastAsia="Courier New" w:hAnsi="Courier New"/>
                <w:sz w:val="20"/>
                <w:szCs w:val="20"/>
              </w:rPr>
              <w:t xml:space="preserve">kind: Policy</w:t>
            </w:r>
          </w:p>
          <w:p>
            <w:pPr>
              <w:spacing w:line="240"/>
            </w:pPr>
            <w:r>
              <w:rPr>
                <w:rFonts w:ascii="Courier New" w:cs="Courier New" w:eastAsia="Courier New" w:hAnsi="Courier New"/>
                <w:sz w:val="20"/>
                <w:szCs w:val="20"/>
              </w:rPr>
              <w:t xml:space="preserve">rules:</w:t>
            </w:r>
          </w:p>
          <w:p>
            <w:pPr>
              <w:spacing w:line="240"/>
            </w:pPr>
            <w:r>
              <w:rPr>
                <w:rFonts w:ascii="Courier New" w:cs="Courier New" w:eastAsia="Courier New" w:hAnsi="Courier New"/>
                <w:sz w:val="20"/>
                <w:szCs w:val="20"/>
              </w:rPr>
              <w:t xml:space="preserve">  - level: RequestResponse</w:t>
            </w:r>
          </w:p>
          <w:p>
            <w:pPr>
              <w:spacing w:line="240"/>
            </w:pPr>
            <w:r>
              <w:rPr>
                <w:rFonts w:ascii="Courier New" w:cs="Courier New" w:eastAsia="Courier New" w:hAnsi="Courier New"/>
                <w:sz w:val="20"/>
                <w:szCs w:val="20"/>
              </w:rPr>
              <w:t xml:space="preserve">    verbs: ["create", "update", "patch", "delete"]</w:t>
            </w:r>
          </w:p>
          <w:p>
            <w:pPr>
              <w:spacing w:line="240"/>
            </w:pPr>
            <w:r>
              <w:rPr>
                <w:rFonts w:ascii="Courier New" w:cs="Courier New" w:eastAsia="Courier New" w:hAnsi="Courier New"/>
                <w:sz w:val="20"/>
                <w:szCs w:val="20"/>
              </w:rPr>
              <w:t xml:space="preserve">    resources:</w:t>
            </w:r>
          </w:p>
          <w:p>
            <w:pPr>
              <w:spacing w:line="240"/>
            </w:pPr>
            <w:r>
              <w:rPr>
                <w:rFonts w:ascii="Courier New" w:cs="Courier New" w:eastAsia="Courier New" w:hAnsi="Courier New"/>
                <w:sz w:val="20"/>
                <w:szCs w:val="20"/>
              </w:rPr>
              <w:t xml:space="preserve">      - group: ""</w:t>
            </w:r>
          </w:p>
          <w:p>
            <w:pPr>
              <w:spacing w:line="240"/>
            </w:pPr>
            <w:r>
              <w:rPr>
                <w:rFonts w:ascii="Courier New" w:cs="Courier New" w:eastAsia="Courier New" w:hAnsi="Courier New"/>
                <w:sz w:val="20"/>
                <w:szCs w:val="20"/>
              </w:rPr>
              <w:t xml:space="preserve">        resources: ["secrets", "configmaps"]</w:t>
            </w:r>
          </w:p>
          <w:p>
            <w:pPr>
              <w:spacing w:line="240"/>
            </w:pPr>
            <w:r>
              <w:rPr>
                <w:rFonts w:ascii="Courier New" w:cs="Courier New" w:eastAsia="Courier New" w:hAnsi="Courier New"/>
                <w:sz w:val="20"/>
                <w:szCs w:val="20"/>
              </w:rPr>
              <w:t xml:space="preserve">  - level: Metadata</w:t>
            </w:r>
          </w:p>
          <w:p>
            <w:pPr>
              <w:spacing w:line="240"/>
            </w:pPr>
            <w:r>
              <w:rPr>
                <w:rFonts w:ascii="Courier New" w:cs="Courier New" w:eastAsia="Courier New" w:hAnsi="Courier New"/>
                <w:sz w:val="20"/>
                <w:szCs w:val="20"/>
              </w:rPr>
              <w:t xml:space="preserve">    verbs: ["get", "list", "watch"]</w:t>
            </w:r>
          </w:p>
          <w:p>
            <w:pPr>
              <w:spacing w:line="240"/>
            </w:pPr>
            <w:r>
              <w:rPr>
                <w:rFonts w:ascii="Courier New" w:cs="Courier New" w:eastAsia="Courier New" w:hAnsi="Courier New"/>
                <w:sz w:val="20"/>
                <w:szCs w:val="20"/>
              </w:rPr>
              <w:t xml:space="preserve">    resources:</w:t>
            </w:r>
          </w:p>
          <w:p>
            <w:pPr>
              <w:spacing w:line="240"/>
            </w:pPr>
            <w:r>
              <w:rPr>
                <w:rFonts w:ascii="Courier New" w:cs="Courier New" w:eastAsia="Courier New" w:hAnsi="Courier New"/>
                <w:sz w:val="20"/>
                <w:szCs w:val="20"/>
              </w:rPr>
              <w:t xml:space="preserve">      - group: ""</w:t>
            </w:r>
          </w:p>
          <w:p>
            <w:pPr>
              <w:spacing w:line="240"/>
            </w:pPr>
            <w:r>
              <w:rPr>
                <w:rFonts w:ascii="Courier New" w:cs="Courier New" w:eastAsia="Courier New" w:hAnsi="Courier New"/>
                <w:sz w:val="20"/>
                <w:szCs w:val="20"/>
              </w:rPr>
              <w:t xml:space="preserve">        resources: ["pods", "services"]</w:t>
            </w:r>
          </w:p>
          <w:p>
            <w:pPr>
              <w:spacing w:line="240"/>
            </w:pPr>
            <w:r>
              <w:rPr>
                <w:rFonts w:ascii="Courier New" w:cs="Courier New" w:eastAsia="Courier New" w:hAnsi="Courier New"/>
                <w:sz w:val="20"/>
                <w:szCs w:val="20"/>
              </w:rPr>
              <w:t xml:space="preserve">  - level: RequestResponse</w:t>
            </w:r>
          </w:p>
          <w:p>
            <w:pPr>
              <w:spacing w:line="240"/>
            </w:pPr>
            <w:r>
              <w:rPr>
                <w:rFonts w:ascii="Courier New" w:cs="Courier New" w:eastAsia="Courier New" w:hAnsi="Courier New"/>
                <w:sz w:val="20"/>
                <w:szCs w:val="20"/>
              </w:rPr>
              <w:t xml:space="preserve">    verbs: ["*"]</w:t>
            </w:r>
          </w:p>
          <w:p>
            <w:pPr>
              <w:spacing w:line="240"/>
            </w:pPr>
            <w:r>
              <w:rPr>
                <w:rFonts w:ascii="Courier New" w:cs="Courier New" w:eastAsia="Courier New" w:hAnsi="Courier New"/>
                <w:sz w:val="20"/>
                <w:szCs w:val="20"/>
              </w:rPr>
              <w:t xml:space="preserve">    resources:</w:t>
            </w:r>
          </w:p>
          <w:p>
            <w:pPr>
              <w:spacing w:line="240"/>
            </w:pPr>
            <w:r>
              <w:rPr>
                <w:rFonts w:ascii="Courier New" w:cs="Courier New" w:eastAsia="Courier New" w:hAnsi="Courier New"/>
                <w:sz w:val="20"/>
                <w:szCs w:val="20"/>
              </w:rPr>
              <w:t xml:space="preserve">      - group: "rbac.authorization.k8s.io"</w:t>
            </w:r>
          </w:p>
          <w:p>
            <w:pPr>
              <w:spacing w:line="240"/>
            </w:pPr>
            <w:r>
              <w:rPr>
                <w:rFonts w:ascii="Courier New" w:cs="Courier New" w:eastAsia="Courier New" w:hAnsi="Courier New"/>
                <w:sz w:val="20"/>
                <w:szCs w:val="20"/>
              </w:rPr>
              <w:t xml:space="preserve">        resources: ["*"]</w:t>
            </w:r>
          </w:p>
          <w:p>
            <w:pPr>
              <w:spacing w:line="240"/>
            </w:pPr>
            <w:r>
              <w:rPr>
                <w:rFonts w:ascii="Courier New" w:cs="Courier New" w:eastAsia="Courier New" w:hAnsi="Courier New"/>
                <w:sz w:val="20"/>
                <w:szCs w:val="20"/>
              </w:rPr>
              <w:t xml:space="preserve">  - level: None</w:t>
            </w:r>
          </w:p>
          <w:p>
            <w:pPr>
              <w:spacing w:line="240"/>
            </w:pPr>
            <w:r>
              <w:rPr>
                <w:rFonts w:ascii="Courier New" w:cs="Courier New" w:eastAsia="Courier New" w:hAnsi="Courier New"/>
                <w:sz w:val="20"/>
                <w:szCs w:val="20"/>
              </w:rPr>
              <w:t xml:space="preserve">    users: ["system:kube-proxy"]</w:t>
            </w:r>
          </w:p>
          <w:p>
            <w:pPr>
              <w:spacing w:line="240"/>
            </w:pPr>
            <w:r>
              <w:rPr>
                <w:rFonts w:ascii="Courier New" w:cs="Courier New" w:eastAsia="Courier New" w:hAnsi="Courier New"/>
                <w:sz w:val="20"/>
                <w:szCs w:val="20"/>
              </w:rPr>
              <w:t xml:space="preserve">    verbs: ["watch"]</w:t>
            </w:r>
          </w:p>
          <w:p>
            <w:pPr>
              <w:spacing w:line="240"/>
            </w:pPr>
            <w:r>
              <w:rPr>
                <w:rFonts w:ascii="Courier New" w:cs="Courier New" w:eastAsia="Courier New" w:hAnsi="Courier New"/>
                <w:sz w:val="20"/>
                <w:szCs w:val="20"/>
              </w:rPr>
              <w:t xml:space="preserve">    resources:</w:t>
            </w:r>
          </w:p>
          <w:p>
            <w:pPr>
              <w:spacing w:line="240"/>
            </w:pPr>
            <w:r>
              <w:rPr>
                <w:rFonts w:ascii="Courier New" w:cs="Courier New" w:eastAsia="Courier New" w:hAnsi="Courier New"/>
                <w:sz w:val="20"/>
                <w:szCs w:val="20"/>
              </w:rPr>
              <w:t xml:space="preserve">      - group: ""</w:t>
            </w:r>
          </w:p>
          <w:p>
            <w:pPr>
              <w:spacing w:line="240"/>
            </w:pPr>
            <w:r>
              <w:rPr>
                <w:rFonts w:ascii="Courier New" w:cs="Courier New" w:eastAsia="Courier New" w:hAnsi="Courier New"/>
                <w:sz w:val="20"/>
                <w:szCs w:val="20"/>
              </w:rPr>
              <w:t xml:space="preserve">        resources: ["endpoints", "services"]</w:t>
            </w:r>
          </w:p>
        </w:tc>
      </w:tr>
    </w:tbl>
    <w:p>
      <w:pPr>
        <w:pStyle w:val="Heading2"/>
      </w:pPr>
      <w:r>
        <w:t xml:space="preserve">3.2 Compliance Scanning</w:t>
      </w:r>
    </w:p>
    <w:p>
      <w:pPr>
        <w:spacing w:after="180"/>
      </w:pPr>
      <w:r>
        <w:rPr>
          <w:b/>
          <w:bCs/>
        </w:rPr>
        <w:t xml:space="preserve">Overview:</w:t>
      </w:r>
    </w:p>
    <w:p>
      <w:pPr>
        <w:spacing w:after="240"/>
      </w:pPr>
      <w:r>
        <w:t xml:space="preserve">Compliance scanning automates the assessment of cluster configurations against security benchmarks and regulatory standards such as CIS Kubernetes Benchmark, PCI DSS, HIPAA, and NIST. These scans identify misconfigurations and non-compliant settings.</w:t>
      </w:r>
    </w:p>
    <w:p>
      <w:pPr>
        <w:spacing w:after="180"/>
      </w:pPr>
      <w:r>
        <w:rPr>
          <w:b/>
          <w:bCs/>
        </w:rPr>
        <w:t xml:space="preserve">Implementation Best Practices:</w:t>
      </w:r>
    </w:p>
    <w:p>
      <w:pPr>
        <w:pStyle w:val="ListParagraph"/>
        <w:numPr>
          <w:ilvl w:val="0"/>
          <w:numId w:val="2"/>
        </w:numPr>
      </w:pPr>
      <w:r>
        <w:t xml:space="preserve">Deploy compliance scanning tools such as OpenSCAP, Red Hat Compliance Operator, or Aqua Security</w:t>
      </w:r>
    </w:p>
    <w:p>
      <w:pPr>
        <w:pStyle w:val="ListParagraph"/>
        <w:numPr>
          <w:ilvl w:val="0"/>
          <w:numId w:val="2"/>
        </w:numPr>
      </w:pPr>
      <w:r>
        <w:t xml:space="preserve">Schedule automated compliance scans regularly, typically daily or weekly, across all cluster nodes</w:t>
      </w:r>
    </w:p>
    <w:p>
      <w:pPr>
        <w:pStyle w:val="ListParagraph"/>
        <w:numPr>
          <w:ilvl w:val="0"/>
          <w:numId w:val="2"/>
        </w:numPr>
      </w:pPr>
      <w:r>
        <w:t xml:space="preserve">Configure scanning profiles aligned with your regulatory requirements and industry standards</w:t>
      </w:r>
    </w:p>
    <w:p>
      <w:pPr>
        <w:pStyle w:val="ListParagraph"/>
        <w:numPr>
          <w:ilvl w:val="0"/>
          <w:numId w:val="2"/>
        </w:numPr>
      </w:pPr>
      <w:r>
        <w:t xml:space="preserve">Implement automatic remediation for common misconfigurations where safe and appropriate</w:t>
      </w:r>
    </w:p>
    <w:p>
      <w:pPr>
        <w:pStyle w:val="ListParagraph"/>
        <w:numPr>
          <w:ilvl w:val="0"/>
          <w:numId w:val="2"/>
        </w:numPr>
      </w:pPr>
      <w:r>
        <w:t xml:space="preserve">Generate compliance reports for auditors and security teams with clear remediation guidance</w:t>
      </w:r>
    </w:p>
    <w:p>
      <w:pPr>
        <w:pStyle w:val="ListParagraph"/>
        <w:numPr>
          <w:ilvl w:val="0"/>
          <w:numId w:val="2"/>
        </w:numPr>
        <w:spacing w:after="240"/>
      </w:pPr>
      <w:r>
        <w:t xml:space="preserve">Track compliance trends over time to measure security posture improvement and identify recurring issues</w:t>
      </w:r>
    </w:p>
    <w:p>
      <w:pPr>
        <w:spacing w:after="180"/>
      </w:pPr>
      <w:r>
        <w:rPr>
          <w:b/>
          <w:bCs/>
        </w:rPr>
        <w:t xml:space="preserve">Key Compliance Frameworks:</w:t>
      </w:r>
    </w:p>
    <w:p>
      <w:pPr>
        <w:pStyle w:val="ListParagraph"/>
        <w:numPr>
          <w:ilvl w:val="0"/>
          <w:numId w:val="2"/>
        </w:numPr>
      </w:pPr>
      <w:r>
        <w:rPr>
          <w:b/>
          <w:bCs/>
        </w:rPr>
        <w:t xml:space="preserve">CIS Kubernetes Benchmark: </w:t>
      </w:r>
      <w:r>
        <w:t xml:space="preserve">Industry-standard security configuration baseline</w:t>
      </w:r>
    </w:p>
    <w:p>
      <w:pPr>
        <w:pStyle w:val="ListParagraph"/>
        <w:numPr>
          <w:ilvl w:val="0"/>
          <w:numId w:val="2"/>
        </w:numPr>
      </w:pPr>
      <w:r>
        <w:rPr>
          <w:b/>
          <w:bCs/>
        </w:rPr>
        <w:t xml:space="preserve">PCI DSS: </w:t>
      </w:r>
      <w:r>
        <w:t xml:space="preserve">Payment card industry data security requirements</w:t>
      </w:r>
    </w:p>
    <w:p>
      <w:pPr>
        <w:pStyle w:val="ListParagraph"/>
        <w:numPr>
          <w:ilvl w:val="0"/>
          <w:numId w:val="2"/>
        </w:numPr>
      </w:pPr>
      <w:r>
        <w:rPr>
          <w:b/>
          <w:bCs/>
        </w:rPr>
        <w:t xml:space="preserve">NIST SP 800-190: </w:t>
      </w:r>
      <w:r>
        <w:t xml:space="preserve">Application container security guide</w:t>
      </w:r>
    </w:p>
    <w:p>
      <w:pPr>
        <w:pStyle w:val="ListParagraph"/>
        <w:numPr>
          <w:ilvl w:val="0"/>
          <w:numId w:val="2"/>
        </w:numPr>
      </w:pPr>
      <w:r>
        <w:rPr>
          <w:b/>
          <w:bCs/>
        </w:rPr>
        <w:t xml:space="preserve">HIPAA: </w:t>
      </w:r>
      <w:r>
        <w:t xml:space="preserve">Healthcare information security and privacy standards</w:t>
      </w:r>
    </w:p>
    <w:p>
      <w:pPr>
        <w:pStyle w:val="ListParagraph"/>
        <w:numPr>
          <w:ilvl w:val="0"/>
          <w:numId w:val="2"/>
        </w:numPr>
        <w:spacing w:after="240"/>
      </w:pPr>
      <w:r>
        <w:rPr>
          <w:b/>
          <w:bCs/>
        </w:rPr>
        <w:t xml:space="preserve">SOC 2: </w:t>
      </w:r>
      <w:r>
        <w:t xml:space="preserve">Service organization control for security and availability</w:t>
      </w:r>
    </w:p>
    <w:p>
      <w:pPr>
        <w:spacing w:after="180"/>
      </w:pPr>
      <w:r>
        <w:rPr>
          <w:b/>
          <w:bCs/>
        </w:rPr>
        <w:t xml:space="preserve">Compliance Operator Integration:</w:t>
      </w:r>
    </w:p>
    <w:p>
      <w:pPr>
        <w:spacing w:after="240"/>
      </w:pPr>
      <w:r>
        <w:t xml:space="preserve">OpenShift Compliance Operator automates compliance scanning using OpenSCAP profiles. It provides continuous monitoring and can automatically remediate certain findings based on predefined policies.</w:t>
      </w:r>
    </w:p>
    <w:p>
      <w:pPr>
        <w:pStyle w:val="Heading2"/>
      </w:pPr>
      <w:r>
        <w:t xml:space="preserve">3.3 Security Patching Procedures</w:t>
      </w:r>
    </w:p>
    <w:p>
      <w:pPr>
        <w:spacing w:after="180"/>
      </w:pPr>
      <w:r>
        <w:rPr>
          <w:b/>
          <w:bCs/>
        </w:rPr>
        <w:t xml:space="preserve">Overview:</w:t>
      </w:r>
    </w:p>
    <w:p>
      <w:pPr>
        <w:spacing w:after="240"/>
      </w:pPr>
      <w:r>
        <w:t xml:space="preserve">Security patching is a critical operational process that addresses vulnerabilities in the OpenShift platform, underlying operating system, and containerized applications. A well-defined patching procedure minimizes risk while maintaining system availability.</w:t>
      </w:r>
    </w:p>
    <w:p>
      <w:pPr>
        <w:spacing w:after="180"/>
      </w:pPr>
      <w:r>
        <w:rPr>
          <w:b/>
          <w:bCs/>
        </w:rPr>
        <w:t xml:space="preserve">Implementation Best Practices:</w:t>
      </w:r>
    </w:p>
    <w:p>
      <w:pPr>
        <w:pStyle w:val="ListParagraph"/>
        <w:numPr>
          <w:ilvl w:val="0"/>
          <w:numId w:val="2"/>
        </w:numPr>
      </w:pPr>
      <w:r>
        <w:t xml:space="preserve">Establish a vulnerability management program with defined SLAs based on severity ratings</w:t>
      </w:r>
    </w:p>
    <w:p>
      <w:pPr>
        <w:pStyle w:val="ListParagraph"/>
        <w:numPr>
          <w:ilvl w:val="0"/>
          <w:numId w:val="2"/>
        </w:numPr>
      </w:pPr>
      <w:r>
        <w:t xml:space="preserve">Critical vulnerabilities require patching within 24-48 hours of patch availability</w:t>
      </w:r>
    </w:p>
    <w:p>
      <w:pPr>
        <w:pStyle w:val="ListParagraph"/>
        <w:numPr>
          <w:ilvl w:val="0"/>
          <w:numId w:val="2"/>
        </w:numPr>
      </w:pPr>
      <w:r>
        <w:t xml:space="preserve">High-severity vulnerabilities should be patched within 7 days</w:t>
      </w:r>
    </w:p>
    <w:p>
      <w:pPr>
        <w:pStyle w:val="ListParagraph"/>
        <w:numPr>
          <w:ilvl w:val="0"/>
          <w:numId w:val="2"/>
        </w:numPr>
      </w:pPr>
      <w:r>
        <w:t xml:space="preserve">Medium and low severity vulnerabilities can follow regular maintenance windows</w:t>
      </w:r>
    </w:p>
    <w:p>
      <w:pPr>
        <w:pStyle w:val="ListParagraph"/>
        <w:numPr>
          <w:ilvl w:val="0"/>
          <w:numId w:val="2"/>
        </w:numPr>
        <w:spacing w:after="240"/>
      </w:pPr>
      <w:r>
        <w:t xml:space="preserve">Implement automated node patching using Machine Config Operator for OS-level updates</w:t>
      </w:r>
    </w:p>
    <w:p>
      <w:pPr>
        <w:spacing w:after="180"/>
      </w:pPr>
      <w:r>
        <w:rPr>
          <w:b/>
          <w:bCs/>
        </w:rPr>
        <w:t xml:space="preserve">Patching Workflow:</w:t>
      </w:r>
    </w:p>
    <w:p>
      <w:pPr>
        <w:pStyle w:val="ListParagraph"/>
        <w:numPr>
          <w:ilvl w:val="0"/>
          <w:numId w:val="2"/>
        </w:numPr>
      </w:pPr>
      <w:r>
        <w:rPr>
          <w:b/>
          <w:bCs/>
        </w:rPr>
        <w:t xml:space="preserve">Assessment: </w:t>
      </w:r>
      <w:r>
        <w:t xml:space="preserve">Monitor security advisories from Red Hat and vulnerability scanning results</w:t>
      </w:r>
    </w:p>
    <w:p>
      <w:pPr>
        <w:pStyle w:val="ListParagraph"/>
        <w:numPr>
          <w:ilvl w:val="0"/>
          <w:numId w:val="2"/>
        </w:numPr>
      </w:pPr>
      <w:r>
        <w:rPr>
          <w:b/>
          <w:bCs/>
        </w:rPr>
        <w:t xml:space="preserve">Prioritization: </w:t>
      </w:r>
      <w:r>
        <w:t xml:space="preserve">Evaluate vulnerability severity, exploitability, and business impact</w:t>
      </w:r>
    </w:p>
    <w:p>
      <w:pPr>
        <w:pStyle w:val="ListParagraph"/>
        <w:numPr>
          <w:ilvl w:val="0"/>
          <w:numId w:val="2"/>
        </w:numPr>
      </w:pPr>
      <w:r>
        <w:rPr>
          <w:b/>
          <w:bCs/>
        </w:rPr>
        <w:t xml:space="preserve">Testing: </w:t>
      </w:r>
      <w:r>
        <w:t xml:space="preserve">Validate patches in non-production environment before production deployment</w:t>
      </w:r>
    </w:p>
    <w:p>
      <w:pPr>
        <w:pStyle w:val="ListParagraph"/>
        <w:numPr>
          <w:ilvl w:val="0"/>
          <w:numId w:val="2"/>
        </w:numPr>
      </w:pPr>
      <w:r>
        <w:rPr>
          <w:b/>
          <w:bCs/>
        </w:rPr>
        <w:t xml:space="preserve">Deployment: </w:t>
      </w:r>
      <w:r>
        <w:t xml:space="preserve">Apply patches using rolling updates to minimize service disruption</w:t>
      </w:r>
    </w:p>
    <w:p>
      <w:pPr>
        <w:pStyle w:val="ListParagraph"/>
        <w:numPr>
          <w:ilvl w:val="0"/>
          <w:numId w:val="2"/>
        </w:numPr>
        <w:spacing w:after="240"/>
      </w:pPr>
      <w:r>
        <w:rPr>
          <w:b/>
          <w:bCs/>
        </w:rPr>
        <w:t xml:space="preserve">Verification: </w:t>
      </w:r>
      <w:r>
        <w:t xml:space="preserve">Confirm successful patching and validate system functionality</w:t>
      </w:r>
    </w:p>
    <w:p>
      <w:pPr>
        <w:spacing w:after="180"/>
      </w:pPr>
      <w:r>
        <w:rPr>
          <w:b/>
          <w:bCs/>
        </w:rPr>
        <w:t xml:space="preserve">Patching Scope:</w:t>
      </w:r>
    </w:p>
    <w:p>
      <w:pPr>
        <w:pStyle w:val="ListParagraph"/>
        <w:numPr>
          <w:ilvl w:val="0"/>
          <w:numId w:val="2"/>
        </w:numPr>
      </w:pPr>
      <w:r>
        <w:rPr>
          <w:b/>
          <w:bCs/>
        </w:rPr>
        <w:t xml:space="preserve">OpenShift Platform: </w:t>
      </w:r>
      <w:r>
        <w:t xml:space="preserve">Use oc adm upgrade command for cluster version updates</w:t>
      </w:r>
    </w:p>
    <w:p>
      <w:pPr>
        <w:pStyle w:val="ListParagraph"/>
        <w:numPr>
          <w:ilvl w:val="0"/>
          <w:numId w:val="2"/>
        </w:numPr>
      </w:pPr>
      <w:r>
        <w:rPr>
          <w:b/>
          <w:bCs/>
        </w:rPr>
        <w:t xml:space="preserve">Operating System: </w:t>
      </w:r>
      <w:r>
        <w:t xml:space="preserve">Leverage Machine Config Operator for automated RHCOS updates</w:t>
      </w:r>
    </w:p>
    <w:p>
      <w:pPr>
        <w:pStyle w:val="ListParagraph"/>
        <w:numPr>
          <w:ilvl w:val="0"/>
          <w:numId w:val="2"/>
        </w:numPr>
      </w:pPr>
      <w:r>
        <w:rPr>
          <w:b/>
          <w:bCs/>
        </w:rPr>
        <w:t xml:space="preserve">Container Images: </w:t>
      </w:r>
      <w:r>
        <w:t xml:space="preserve">Rebuild and redeploy images with updated base layers and dependencies</w:t>
      </w:r>
    </w:p>
    <w:p>
      <w:pPr>
        <w:pStyle w:val="ListParagraph"/>
        <w:numPr>
          <w:ilvl w:val="0"/>
          <w:numId w:val="2"/>
        </w:numPr>
        <w:spacing w:after="240"/>
      </w:pPr>
      <w:r>
        <w:rPr>
          <w:b/>
          <w:bCs/>
        </w:rPr>
        <w:t xml:space="preserve">Third-party Operators: </w:t>
      </w:r>
      <w:r>
        <w:t xml:space="preserve">Update operators through Operator Lifecycle Manager</w:t>
      </w:r>
    </w:p>
    <w:p>
      <w:r>
        <w:br w:type="page"/>
      </w:r>
    </w:p>
    <w:p>
      <w:pPr>
        <w:pStyle w:val="Heading1"/>
      </w:pPr>
      <w:r>
        <w:t xml:space="preserve">Implementation Roadmap</w:t>
      </w:r>
    </w:p>
    <w:p>
      <w:pPr>
        <w:spacing w:after="240"/>
      </w:pPr>
      <w:r>
        <w:t xml:space="preserve">A phased approach to implementing security and compliance measures ensures systematic deployment while minimizing operational disruption. The following roadmap provides a structured timeline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Borders>
              <w:top w:val="single" w:color="CCCCCC" w:sz="1"/>
              <w:left w:val="single" w:color="CCCCCC" w:sz="1"/>
              <w:bottom w:val="single" w:color="CCCCCC" w:sz="1"/>
              <w:right w:val="single" w:color="CCCCCC" w:sz="1"/>
            </w:tcBorders>
            <w:shd w:fill="1F4E78" w:val="clear"/>
            <w:tcMar>
              <w:top w:type="dxa" w:w="120"/>
              <w:left w:type="dxa" w:w="180"/>
              <w:bottom w:type="dxa" w:w="120"/>
              <w:right w:type="dxa" w:w="180"/>
            </w:tcMar>
          </w:tcPr>
          <w:p>
            <w:pPr>
              <w:jc w:val="center"/>
            </w:pPr>
            <w:r>
              <w:rPr>
                <w:b/>
                <w:bCs/>
                <w:color w:val="FFFFFF"/>
              </w:rPr>
              <w:t xml:space="preserve">Phase</w:t>
            </w:r>
          </w:p>
        </w:tc>
        <w:tc>
          <w:tcPr>
            <w:tcBorders>
              <w:top w:val="single" w:color="CCCCCC" w:sz="1"/>
              <w:left w:val="single" w:color="CCCCCC" w:sz="1"/>
              <w:bottom w:val="single" w:color="CCCCCC" w:sz="1"/>
              <w:right w:val="single" w:color="CCCCCC" w:sz="1"/>
            </w:tcBorders>
            <w:shd w:fill="1F4E78" w:val="clear"/>
            <w:tcMar>
              <w:top w:type="dxa" w:w="120"/>
              <w:left w:type="dxa" w:w="180"/>
              <w:bottom w:type="dxa" w:w="120"/>
              <w:right w:type="dxa" w:w="180"/>
            </w:tcMar>
          </w:tcPr>
          <w:p>
            <w:pPr>
              <w:jc w:val="center"/>
            </w:pPr>
            <w:r>
              <w:rPr>
                <w:b/>
                <w:bCs/>
                <w:color w:val="FFFFFF"/>
              </w:rPr>
              <w:t xml:space="preserve">Timeline</w:t>
            </w:r>
          </w:p>
        </w:tc>
        <w:tc>
          <w:tcPr>
            <w:tcBorders>
              <w:top w:val="single" w:color="CCCCCC" w:sz="1"/>
              <w:left w:val="single" w:color="CCCCCC" w:sz="1"/>
              <w:bottom w:val="single" w:color="CCCCCC" w:sz="1"/>
              <w:right w:val="single" w:color="CCCCCC" w:sz="1"/>
            </w:tcBorders>
            <w:shd w:fill="1F4E78" w:val="clear"/>
            <w:tcMar>
              <w:top w:type="dxa" w:w="120"/>
              <w:left w:type="dxa" w:w="180"/>
              <w:bottom w:type="dxa" w:w="120"/>
              <w:right w:type="dxa" w:w="180"/>
            </w:tcMar>
          </w:tcPr>
          <w:p>
            <w:pPr>
              <w:jc w:val="center"/>
            </w:pPr>
            <w:r>
              <w:rPr>
                <w:b/>
                <w:bCs/>
                <w:color w:val="FFFFFF"/>
              </w:rPr>
              <w:t xml:space="preserve">Key Activities</w:t>
            </w:r>
          </w:p>
        </w:tc>
      </w:tr>
      <w:tr>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Phase 1</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Weeks 1-4</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 Assessment and planning</w:t>
            </w:r>
          </w:p>
          <w:p>
            <w:r>
              <w:t xml:space="preserve">• Enable audit logging</w:t>
            </w:r>
          </w:p>
          <w:p>
            <w:r>
              <w:t xml:space="preserve">• Implement basic RBAC policies</w:t>
            </w:r>
          </w:p>
          <w:p>
            <w:r>
              <w:t xml:space="preserve">• Configure image scanning</w:t>
            </w:r>
          </w:p>
        </w:tc>
      </w:tr>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Phase 2</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Weeks 5-8</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 Deploy runtime security monitoring</w:t>
            </w:r>
          </w:p>
          <w:p>
            <w:r>
              <w:t xml:space="preserve">• Implement network policies</w:t>
            </w:r>
          </w:p>
          <w:p>
            <w:r>
              <w:t xml:space="preserve">• Configure compliance scanning</w:t>
            </w:r>
          </w:p>
          <w:p>
            <w:r>
              <w:t xml:space="preserve">• Establish security context constraints</w:t>
            </w:r>
          </w:p>
        </w:tc>
      </w:tr>
      <w:tr>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Phase 3</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Weeks 9-12</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 Deploy service mesh</w:t>
            </w:r>
          </w:p>
          <w:p>
            <w:r>
              <w:t xml:space="preserve">• Implement image signing</w:t>
            </w:r>
          </w:p>
          <w:p>
            <w:r>
              <w:t xml:space="preserve">• Configure automated patching</w:t>
            </w:r>
          </w:p>
          <w:p>
            <w:r>
              <w:t xml:space="preserve">• Integrate with SIEM</w:t>
            </w:r>
          </w:p>
        </w:tc>
      </w:tr>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Phase 4</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Ongoing</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 Continuous monitoring and optimization</w:t>
            </w:r>
          </w:p>
          <w:p>
            <w:r>
              <w:t xml:space="preserve">• Regular security assessments</w:t>
            </w:r>
          </w:p>
          <w:p>
            <w:r>
              <w:t xml:space="preserve">• Security training and awareness</w:t>
            </w:r>
          </w:p>
          <w:p>
            <w:r>
              <w:t xml:space="preserve">• Documentation updates</w:t>
            </w:r>
          </w:p>
        </w:tc>
      </w:tr>
    </w:tbl>
    <w:p>
      <w:r>
        <w:br w:type="page"/>
      </w:r>
    </w:p>
    <w:p>
      <w:pPr>
        <w:pStyle w:val="Heading1"/>
      </w:pPr>
      <w:r>
        <w:t xml:space="preserve">Security Monitoring and Metrics</w:t>
      </w:r>
    </w:p>
    <w:p>
      <w:pPr>
        <w:spacing w:after="180"/>
      </w:pPr>
      <w:r>
        <w:rPr>
          <w:b/>
          <w:bCs/>
        </w:rPr>
        <w:t xml:space="preserve">Overview:</w:t>
      </w:r>
    </w:p>
    <w:p>
      <w:pPr>
        <w:spacing w:after="240"/>
      </w:pPr>
      <w:r>
        <w:t xml:space="preserve">Continuous monitoring and metrics collection are essential for maintaining security visibility and measuring the effectiveness of security controls. Key performance indicators help track security posture and identify trends.</w:t>
      </w:r>
    </w:p>
    <w:p>
      <w:pPr>
        <w:spacing w:after="180"/>
      </w:pPr>
      <w:r>
        <w:rPr>
          <w:b/>
          <w:bCs/>
        </w:rPr>
        <w:t xml:space="preserve">Critical Security Metrics:</w:t>
      </w:r>
    </w:p>
    <w:p>
      <w:pPr>
        <w:pStyle w:val="ListParagraph"/>
        <w:numPr>
          <w:ilvl w:val="0"/>
          <w:numId w:val="2"/>
        </w:numPr>
      </w:pPr>
      <w:r>
        <w:rPr>
          <w:b/>
          <w:bCs/>
        </w:rPr>
        <w:t xml:space="preserve">Vulnerability Metrics:</w:t>
      </w:r>
    </w:p>
    <w:p>
      <w:pPr>
        <w:pStyle w:val="ListParagraph"/>
        <w:numPr>
          <w:ilvl w:val="1"/>
          <w:numId w:val="2"/>
        </w:numPr>
      </w:pPr>
      <w:r>
        <w:t xml:space="preserve">Number of critical/high vulnerabilities in deployed images</w:t>
      </w:r>
    </w:p>
    <w:p>
      <w:pPr>
        <w:pStyle w:val="ListParagraph"/>
        <w:numPr>
          <w:ilvl w:val="1"/>
          <w:numId w:val="2"/>
        </w:numPr>
      </w:pPr>
      <w:r>
        <w:t xml:space="preserve">Mean time to remediate vulnerabilities by severity</w:t>
      </w:r>
    </w:p>
    <w:p>
      <w:pPr>
        <w:pStyle w:val="ListParagraph"/>
        <w:numPr>
          <w:ilvl w:val="1"/>
          <w:numId w:val="2"/>
        </w:numPr>
        <w:spacing w:after="180"/>
      </w:pPr>
      <w:r>
        <w:t xml:space="preserve">Percentage of images scanned before deployment</w:t>
      </w:r>
    </w:p>
    <w:p>
      <w:pPr>
        <w:pStyle w:val="ListParagraph"/>
        <w:numPr>
          <w:ilvl w:val="0"/>
          <w:numId w:val="2"/>
        </w:numPr>
      </w:pPr>
      <w:r>
        <w:rPr>
          <w:b/>
          <w:bCs/>
        </w:rPr>
        <w:t xml:space="preserve">Access Control Metrics:</w:t>
      </w:r>
    </w:p>
    <w:p>
      <w:pPr>
        <w:pStyle w:val="ListParagraph"/>
        <w:numPr>
          <w:ilvl w:val="1"/>
          <w:numId w:val="2"/>
        </w:numPr>
      </w:pPr>
      <w:r>
        <w:t xml:space="preserve">Failed authentication attempts and patterns</w:t>
      </w:r>
    </w:p>
    <w:p>
      <w:pPr>
        <w:pStyle w:val="ListParagraph"/>
        <w:numPr>
          <w:ilvl w:val="1"/>
          <w:numId w:val="2"/>
        </w:numPr>
      </w:pPr>
      <w:r>
        <w:t xml:space="preserve">Privileged container deployment attempts</w:t>
      </w:r>
    </w:p>
    <w:p>
      <w:pPr>
        <w:pStyle w:val="ListParagraph"/>
        <w:numPr>
          <w:ilvl w:val="1"/>
          <w:numId w:val="2"/>
        </w:numPr>
        <w:spacing w:after="180"/>
      </w:pPr>
      <w:r>
        <w:t xml:space="preserve">RBAC policy violations and denied access attempts</w:t>
      </w:r>
    </w:p>
    <w:p>
      <w:pPr>
        <w:pStyle w:val="ListParagraph"/>
        <w:numPr>
          <w:ilvl w:val="0"/>
          <w:numId w:val="2"/>
        </w:numPr>
      </w:pPr>
      <w:r>
        <w:rPr>
          <w:b/>
          <w:bCs/>
        </w:rPr>
        <w:t xml:space="preserve">Runtime Security Metrics:</w:t>
      </w:r>
    </w:p>
    <w:p>
      <w:pPr>
        <w:pStyle w:val="ListParagraph"/>
        <w:numPr>
          <w:ilvl w:val="1"/>
          <w:numId w:val="2"/>
        </w:numPr>
      </w:pPr>
      <w:r>
        <w:t xml:space="preserve">Policy violation incidents by type and severity</w:t>
      </w:r>
    </w:p>
    <w:p>
      <w:pPr>
        <w:pStyle w:val="ListParagraph"/>
        <w:numPr>
          <w:ilvl w:val="1"/>
          <w:numId w:val="2"/>
        </w:numPr>
      </w:pPr>
      <w:r>
        <w:t xml:space="preserve">Anomalous behavior detections and false positive rate</w:t>
      </w:r>
    </w:p>
    <w:p>
      <w:pPr>
        <w:pStyle w:val="ListParagraph"/>
        <w:numPr>
          <w:ilvl w:val="1"/>
          <w:numId w:val="2"/>
        </w:numPr>
        <w:spacing w:after="180"/>
      </w:pPr>
      <w:r>
        <w:t xml:space="preserve">Mean time to detect and respond to security incidents</w:t>
      </w:r>
    </w:p>
    <w:p>
      <w:pPr>
        <w:pStyle w:val="ListParagraph"/>
        <w:numPr>
          <w:ilvl w:val="0"/>
          <w:numId w:val="2"/>
        </w:numPr>
      </w:pPr>
      <w:r>
        <w:rPr>
          <w:b/>
          <w:bCs/>
        </w:rPr>
        <w:t xml:space="preserve">Compliance Metrics:</w:t>
      </w:r>
    </w:p>
    <w:p>
      <w:pPr>
        <w:pStyle w:val="ListParagraph"/>
        <w:numPr>
          <w:ilvl w:val="1"/>
          <w:numId w:val="2"/>
        </w:numPr>
      </w:pPr>
      <w:r>
        <w:t xml:space="preserve">Compliance scan pass rate by standard</w:t>
      </w:r>
    </w:p>
    <w:p>
      <w:pPr>
        <w:pStyle w:val="ListParagraph"/>
        <w:numPr>
          <w:ilvl w:val="1"/>
          <w:numId w:val="2"/>
        </w:numPr>
      </w:pPr>
      <w:r>
        <w:t xml:space="preserve">Number of unresolved compliance findings</w:t>
      </w:r>
    </w:p>
    <w:p>
      <w:pPr>
        <w:pStyle w:val="ListParagraph"/>
        <w:numPr>
          <w:ilvl w:val="1"/>
          <w:numId w:val="2"/>
        </w:numPr>
        <w:spacing w:after="180"/>
      </w:pPr>
      <w:r>
        <w:t xml:space="preserve">Patch compliance percentage and lag time</w:t>
      </w:r>
    </w:p>
    <w:p>
      <w:pPr>
        <w:pStyle w:val="Heading2"/>
      </w:pPr>
      <w:r>
        <w:t xml:space="preserve">Incident Response Integration</w:t>
      </w:r>
    </w:p>
    <w:p>
      <w:pPr>
        <w:spacing w:after="240"/>
      </w:pPr>
      <w:r>
        <w:t xml:space="preserve">Security monitoring must integrate with incident response processes to ensure rapid detection and mitigation of security events. Automated alerting and runbook integration enable efficient response workflows.</w:t>
      </w:r>
    </w:p>
    <w:p>
      <w:pPr>
        <w:spacing w:after="180"/>
      </w:pPr>
      <w:r>
        <w:rPr>
          <w:b/>
          <w:bCs/>
        </w:rPr>
        <w:t xml:space="preserve">Integration Points:</w:t>
      </w:r>
    </w:p>
    <w:p>
      <w:pPr>
        <w:pStyle w:val="ListParagraph"/>
        <w:numPr>
          <w:ilvl w:val="0"/>
          <w:numId w:val="2"/>
        </w:numPr>
      </w:pPr>
      <w:r>
        <w:t xml:space="preserve">Configure alerting thresholds for critical security events requiring immediate response</w:t>
      </w:r>
    </w:p>
    <w:p>
      <w:pPr>
        <w:pStyle w:val="ListParagraph"/>
        <w:numPr>
          <w:ilvl w:val="0"/>
          <w:numId w:val="2"/>
        </w:numPr>
      </w:pPr>
      <w:r>
        <w:t xml:space="preserve">Integrate with ticketing systems for automated incident creation and tracking</w:t>
      </w:r>
    </w:p>
    <w:p>
      <w:pPr>
        <w:pStyle w:val="ListParagraph"/>
        <w:numPr>
          <w:ilvl w:val="0"/>
          <w:numId w:val="2"/>
        </w:numPr>
      </w:pPr>
      <w:r>
        <w:t xml:space="preserve">Establish escalation procedures with defined roles and responsibilities</w:t>
      </w:r>
    </w:p>
    <w:p>
      <w:pPr>
        <w:pStyle w:val="ListParagraph"/>
        <w:numPr>
          <w:ilvl w:val="0"/>
          <w:numId w:val="2"/>
        </w:numPr>
        <w:spacing w:after="240"/>
      </w:pPr>
      <w:r>
        <w:t xml:space="preserve">Maintain security runbooks for common incident scenarios</w:t>
      </w:r>
    </w:p>
    <w:p>
      <w:r>
        <w:br w:type="page"/>
      </w:r>
    </w:p>
    <w:p>
      <w:pPr>
        <w:pStyle w:val="Heading1"/>
      </w:pPr>
      <w:r>
        <w:t xml:space="preserve">Recommended Tools and Technologies</w:t>
      </w:r>
    </w:p>
    <w:p>
      <w:pPr>
        <w:spacing w:after="240"/>
      </w:pPr>
      <w:r>
        <w:t xml:space="preserve">The following tools and technologies are recommended for implementing the security and compliance practices outlined in this document. These tools integrate well with OpenShift and provide enterprise-grade security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b/>
                <w:bCs/>
                <w:color w:val="FFFFFF"/>
              </w:rPr>
              <w:t xml:space="preserve">Category</w:t>
            </w:r>
          </w:p>
        </w:tc>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b/>
                <w:bCs/>
                <w:color w:val="FFFFFF"/>
              </w:rPr>
              <w:t xml:space="preserve">Tool</w:t>
            </w:r>
          </w:p>
        </w:tc>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jc w:val="center"/>
            </w:pPr>
            <w:r>
              <w:rPr>
                <w:b/>
                <w:bCs/>
                <w:color w:val="FFFFFF"/>
              </w:rPr>
              <w:t xml:space="preserve">Purpose</w:t>
            </w:r>
          </w:p>
        </w:tc>
      </w:tr>
      <w:tr>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Container Security</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Red Hat ACS</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Comprehensive security platform for vulnerability scanning, runtime protection, and compliance</w:t>
            </w:r>
          </w:p>
        </w:tc>
      </w:tr>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Trivy</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Open-source vulnerability scanner for container images and file systems</w:t>
            </w:r>
          </w:p>
        </w:tc>
      </w:tr>
      <w:tr>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Runtime Security</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Falco</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Cloud-native runtime security with real-time threat detection using kernel-level monitoring</w:t>
            </w:r>
          </w:p>
        </w:tc>
      </w:tr>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Compliance</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Compliance Operator</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OpenShift operator for automated compliance scanning using OpenSCAP</w:t>
            </w:r>
          </w:p>
        </w:tc>
      </w:tr>
      <w:tr>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Service Mesh</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Red Hat Service Mesh</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Based on Istio, provides mTLS, traffic management, and observability</w:t>
            </w:r>
          </w:p>
        </w:tc>
      </w:tr>
      <w:tr>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rPr>
                <w:b/>
                <w:bCs/>
              </w:rPr>
              <w:t xml:space="preserve">Image Signing</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Cosign</w:t>
            </w:r>
          </w:p>
        </w:tc>
        <w:tc>
          <w:tcPr>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r>
              <w:t xml:space="preserve">Container image signing and verification tool from Sigstore project</w:t>
            </w:r>
          </w:p>
        </w:tc>
      </w:tr>
      <w:tr>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Monitoring</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Prometheus &amp; Grafana</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Metrics collection, alerting, and visualization for security events</w:t>
            </w:r>
          </w:p>
        </w:tc>
      </w:tr>
    </w:tbl>
    <w:p>
      <w:r>
        <w:br w:type="page"/>
      </w:r>
    </w:p>
    <w:p>
      <w:pPr>
        <w:pStyle w:val="Heading1"/>
      </w:pPr>
      <w:r>
        <w:t xml:space="preserve">Conclusion</w:t>
      </w:r>
    </w:p>
    <w:p>
      <w:pPr>
        <w:spacing w:after="240"/>
      </w:pPr>
      <w:r>
        <w:t xml:space="preserve">Security and compliance in OpenShift Kubernetes environments require a comprehensive, layered approach encompassing container security, access control, and continuous monitoring. The practices and configurations outlined in this document provide a solid foundation for protecting your on-premise OpenShift cluster.</w:t>
      </w:r>
    </w:p>
    <w:p>
      <w:pPr>
        <w:spacing w:after="180"/>
      </w:pPr>
      <w:r>
        <w:rPr>
          <w:b/>
          <w:bCs/>
        </w:rPr>
        <w:t xml:space="preserve">Key Takeaways:</w:t>
      </w:r>
    </w:p>
    <w:p>
      <w:pPr>
        <w:pStyle w:val="ListParagraph"/>
        <w:numPr>
          <w:ilvl w:val="0"/>
          <w:numId w:val="2"/>
        </w:numPr>
      </w:pPr>
      <w:r>
        <w:t xml:space="preserve">Implement defense in depth with multiple security layers addressing different threat vectors</w:t>
      </w:r>
    </w:p>
    <w:p>
      <w:pPr>
        <w:pStyle w:val="ListParagraph"/>
        <w:numPr>
          <w:ilvl w:val="0"/>
          <w:numId w:val="2"/>
        </w:numPr>
      </w:pPr>
      <w:r>
        <w:t xml:space="preserve">Automate security controls wherever possible to ensure consistent enforcement and reduce human error</w:t>
      </w:r>
    </w:p>
    <w:p>
      <w:pPr>
        <w:pStyle w:val="ListParagraph"/>
        <w:numPr>
          <w:ilvl w:val="0"/>
          <w:numId w:val="2"/>
        </w:numPr>
      </w:pPr>
      <w:r>
        <w:t xml:space="preserve">Maintain comprehensive audit logging and monitoring for visibility and compliance evidence</w:t>
      </w:r>
    </w:p>
    <w:p>
      <w:pPr>
        <w:pStyle w:val="ListParagraph"/>
        <w:numPr>
          <w:ilvl w:val="0"/>
          <w:numId w:val="2"/>
        </w:numPr>
      </w:pPr>
      <w:r>
        <w:t xml:space="preserve">Establish clear policies and procedures with defined roles and responsibilities</w:t>
      </w:r>
    </w:p>
    <w:p>
      <w:pPr>
        <w:pStyle w:val="ListParagraph"/>
        <w:numPr>
          <w:ilvl w:val="0"/>
          <w:numId w:val="2"/>
        </w:numPr>
        <w:spacing w:after="240"/>
      </w:pPr>
      <w:r>
        <w:t xml:space="preserve">Continuously improve security posture through regular assessments and adaptation to emerging threats</w:t>
      </w:r>
    </w:p>
    <w:p>
      <w:pPr>
        <w:spacing w:after="240"/>
      </w:pPr>
      <w:r>
        <w:t xml:space="preserve">Security is not a one-time implementation but an ongoing process requiring continuous attention, improvement, and adaptation. Regular security assessments, penetration testing, and security awareness training should complement the technical controls described in this document.</w:t>
      </w:r>
    </w:p>
    <w:p>
      <w:pPr>
        <w:spacing w:after="180"/>
      </w:pPr>
      <w:r>
        <w:rPr>
          <w:b/>
          <w:bCs/>
        </w:rPr>
        <w:t xml:space="preserve">Next Steps:</w:t>
      </w:r>
    </w:p>
    <w:p>
      <w:pPr>
        <w:pStyle w:val="ListParagraph"/>
        <w:numPr>
          <w:ilvl w:val="0"/>
          <w:numId w:val="2"/>
        </w:numPr>
      </w:pPr>
      <w:r>
        <w:t xml:space="preserve">Conduct a security assessment to identify gaps between current state and recommended practices</w:t>
      </w:r>
    </w:p>
    <w:p>
      <w:pPr>
        <w:pStyle w:val="ListParagraph"/>
        <w:numPr>
          <w:ilvl w:val="0"/>
          <w:numId w:val="2"/>
        </w:numPr>
      </w:pPr>
      <w:r>
        <w:t xml:space="preserve">Prioritize implementations based on risk assessment and organizational requirements</w:t>
      </w:r>
    </w:p>
    <w:p>
      <w:pPr>
        <w:pStyle w:val="ListParagraph"/>
        <w:numPr>
          <w:ilvl w:val="0"/>
          <w:numId w:val="2"/>
        </w:numPr>
      </w:pPr>
      <w:r>
        <w:t xml:space="preserve">Develop detailed implementation plans with timelines, resources, and success criteria</w:t>
      </w:r>
    </w:p>
    <w:p>
      <w:pPr>
        <w:pStyle w:val="ListParagraph"/>
        <w:numPr>
          <w:ilvl w:val="0"/>
          <w:numId w:val="2"/>
        </w:numPr>
      </w:pPr>
      <w:r>
        <w:t xml:space="preserve">Establish metrics and reporting mechanisms to track security posture improvements</w:t>
      </w:r>
    </w:p>
    <w:p>
      <w:pPr>
        <w:pStyle w:val="ListParagraph"/>
        <w:numPr>
          <w:ilvl w:val="0"/>
          <w:numId w:val="2"/>
        </w:numPr>
        <w:spacing w:after="240"/>
      </w:pPr>
      <w:r>
        <w:t xml:space="preserve">Schedule regular reviews and updates to this documentation as the environment evolves</w:t>
      </w:r>
    </w:p>
    <w:p>
      <w:pPr>
        <w:pStyle w:val="Heading1"/>
      </w:pPr>
      <w:r>
        <w:t xml:space="preserve">References and Resources</w:t>
      </w:r>
    </w:p>
    <w:p>
      <w:pPr>
        <w:spacing w:after="180"/>
      </w:pPr>
      <w:r>
        <w:rPr>
          <w:b/>
          <w:bCs/>
        </w:rPr>
        <w:t xml:space="preserve">Official Documentation:</w:t>
      </w:r>
    </w:p>
    <w:p>
      <w:pPr>
        <w:pStyle w:val="ListParagraph"/>
        <w:numPr>
          <w:ilvl w:val="0"/>
          <w:numId w:val="2"/>
        </w:numPr>
      </w:pPr>
      <w:r>
        <w:t xml:space="preserve">Red Hat OpenShift Documentation: https://docs.openshift.com/</w:t>
      </w:r>
    </w:p>
    <w:p>
      <w:pPr>
        <w:pStyle w:val="ListParagraph"/>
        <w:numPr>
          <w:ilvl w:val="0"/>
          <w:numId w:val="2"/>
        </w:numPr>
      </w:pPr>
      <w:r>
        <w:t xml:space="preserve">Kubernetes Security Documentation: https://kubernetes.io/docs/concepts/security/</w:t>
      </w:r>
    </w:p>
    <w:p>
      <w:pPr>
        <w:pStyle w:val="ListParagraph"/>
        <w:numPr>
          <w:ilvl w:val="0"/>
          <w:numId w:val="2"/>
        </w:numPr>
        <w:spacing w:after="180"/>
      </w:pPr>
      <w:r>
        <w:t xml:space="preserve">Red Hat Advanced Cluster Security: https://docs.openshift.com/acs/</w:t>
      </w:r>
    </w:p>
    <w:p>
      <w:pPr>
        <w:spacing w:after="180"/>
      </w:pPr>
      <w:r>
        <w:rPr>
          <w:b/>
          <w:bCs/>
        </w:rPr>
        <w:t xml:space="preserve">Security Standards and Benchmarks:</w:t>
      </w:r>
    </w:p>
    <w:p>
      <w:pPr>
        <w:pStyle w:val="ListParagraph"/>
        <w:numPr>
          <w:ilvl w:val="0"/>
          <w:numId w:val="2"/>
        </w:numPr>
      </w:pPr>
      <w:r>
        <w:t xml:space="preserve">CIS Kubernetes Benchmark: https://www.cisecurity.org/</w:t>
      </w:r>
    </w:p>
    <w:p>
      <w:pPr>
        <w:pStyle w:val="ListParagraph"/>
        <w:numPr>
          <w:ilvl w:val="0"/>
          <w:numId w:val="2"/>
        </w:numPr>
      </w:pPr>
      <w:r>
        <w:t xml:space="preserve">NIST SP 800-190: Application Container Security Guide</w:t>
      </w:r>
    </w:p>
    <w:p>
      <w:pPr>
        <w:pStyle w:val="ListParagraph"/>
        <w:numPr>
          <w:ilvl w:val="0"/>
          <w:numId w:val="2"/>
        </w:numPr>
        <w:spacing w:after="180"/>
      </w:pPr>
      <w:r>
        <w:t xml:space="preserve">OWASP Kubernetes Security Cheat Sheet</w:t>
      </w:r>
    </w:p>
    <w:p>
      <w:pPr>
        <w:spacing w:after="180"/>
      </w:pPr>
      <w:r>
        <w:rPr>
          <w:b/>
          <w:bCs/>
        </w:rPr>
        <w:t xml:space="preserve">Additional Resources:</w:t>
      </w:r>
    </w:p>
    <w:p>
      <w:pPr>
        <w:pStyle w:val="ListParagraph"/>
        <w:numPr>
          <w:ilvl w:val="0"/>
          <w:numId w:val="2"/>
        </w:numPr>
      </w:pPr>
      <w:r>
        <w:t xml:space="preserve">Red Hat Security Advisories: https://access.redhat.com/security/</w:t>
      </w:r>
    </w:p>
    <w:p>
      <w:pPr>
        <w:pStyle w:val="ListParagraph"/>
        <w:numPr>
          <w:ilvl w:val="0"/>
          <w:numId w:val="2"/>
        </w:numPr>
      </w:pPr>
      <w:r>
        <w:t xml:space="preserve">OpenShift Security Best Practices Guide</w:t>
      </w:r>
    </w:p>
    <w:p>
      <w:pPr>
        <w:pStyle w:val="ListParagraph"/>
        <w:numPr>
          <w:ilvl w:val="0"/>
          <w:numId w:val="2"/>
        </w:numPr>
      </w:pPr>
      <w:r>
        <w:t xml:space="preserve">Container Security Training and Certification Programs</w:t>
      </w:r>
    </w:p>
    <w:p>
      <w:r>
        <w:br w:type="page"/>
      </w: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E0E0E0" w:val="clear"/>
            <w:tcMar>
              <w:top w:type="dxa" w:w="120"/>
              <w:left w:type="dxa" w:w="180"/>
              <w:bottom w:type="dxa" w:w="120"/>
              <w:right w:type="dxa" w:w="180"/>
            </w:tcMar>
          </w:tcPr>
          <w:p>
            <w:r>
              <w:rPr>
                <w:b/>
                <w:bCs/>
              </w:rPr>
              <w:t xml:space="preserve">Version</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1.0</w:t>
            </w:r>
          </w:p>
        </w:tc>
      </w:tr>
      <w:tr>
        <w:tc>
          <w:tcPr>
            <w:tcBorders>
              <w:top w:val="single" w:color="CCCCCC" w:sz="1"/>
              <w:left w:val="single" w:color="CCCCCC" w:sz="1"/>
              <w:bottom w:val="single" w:color="CCCCCC" w:sz="1"/>
              <w:right w:val="single" w:color="CCCCCC" w:sz="1"/>
            </w:tcBorders>
            <w:shd w:fill="E0E0E0" w:val="clear"/>
            <w:tcMar>
              <w:top w:type="dxa" w:w="120"/>
              <w:left w:type="dxa" w:w="180"/>
              <w:bottom w:type="dxa" w:w="120"/>
              <w:right w:type="dxa" w:w="180"/>
            </w:tcMar>
          </w:tcPr>
          <w:p>
            <w:r>
              <w:rPr>
                <w:b/>
                <w:bCs/>
              </w:rPr>
              <w:t xml:space="preserve">Last Updated</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January 28, 2026</w:t>
            </w:r>
          </w:p>
        </w:tc>
      </w:tr>
      <w:tr>
        <w:tc>
          <w:tcPr>
            <w:tcBorders>
              <w:top w:val="single" w:color="CCCCCC" w:sz="1"/>
              <w:left w:val="single" w:color="CCCCCC" w:sz="1"/>
              <w:bottom w:val="single" w:color="CCCCCC" w:sz="1"/>
              <w:right w:val="single" w:color="CCCCCC" w:sz="1"/>
            </w:tcBorders>
            <w:shd w:fill="E0E0E0" w:val="clear"/>
            <w:tcMar>
              <w:top w:type="dxa" w:w="120"/>
              <w:left w:type="dxa" w:w="180"/>
              <w:bottom w:type="dxa" w:w="120"/>
              <w:right w:type="dxa" w:w="180"/>
            </w:tcMar>
          </w:tcPr>
          <w:p>
            <w:r>
              <w:rPr>
                <w:b/>
                <w:bCs/>
              </w:rPr>
              <w:t xml:space="preserve">Document Owner</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Security and Infrastructure Team</w:t>
            </w:r>
          </w:p>
        </w:tc>
      </w:tr>
      <w:tr>
        <w:tc>
          <w:tcPr>
            <w:tcBorders>
              <w:top w:val="single" w:color="CCCCCC" w:sz="1"/>
              <w:left w:val="single" w:color="CCCCCC" w:sz="1"/>
              <w:bottom w:val="single" w:color="CCCCCC" w:sz="1"/>
              <w:right w:val="single" w:color="CCCCCC" w:sz="1"/>
            </w:tcBorders>
            <w:shd w:fill="E0E0E0" w:val="clear"/>
            <w:tcMar>
              <w:top w:type="dxa" w:w="120"/>
              <w:left w:type="dxa" w:w="180"/>
              <w:bottom w:type="dxa" w:w="120"/>
              <w:right w:type="dxa" w:w="180"/>
            </w:tcMar>
          </w:tcPr>
          <w:p>
            <w:r>
              <w:rPr>
                <w:b/>
                <w:bCs/>
              </w:rPr>
              <w:t xml:space="preserve">Review Cycle</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Quarterly or as needed for significant security updates</w:t>
            </w:r>
          </w:p>
        </w:tc>
      </w:tr>
      <w:tr>
        <w:tc>
          <w:tcPr>
            <w:tcBorders>
              <w:top w:val="single" w:color="CCCCCC" w:sz="1"/>
              <w:left w:val="single" w:color="CCCCCC" w:sz="1"/>
              <w:bottom w:val="single" w:color="CCCCCC" w:sz="1"/>
              <w:right w:val="single" w:color="CCCCCC" w:sz="1"/>
            </w:tcBorders>
            <w:shd w:fill="E0E0E0" w:val="clear"/>
            <w:tcMar>
              <w:top w:type="dxa" w:w="120"/>
              <w:left w:type="dxa" w:w="180"/>
              <w:bottom w:type="dxa" w:w="120"/>
              <w:right w:type="dxa" w:w="180"/>
            </w:tcMar>
          </w:tcPr>
          <w:p>
            <w:r>
              <w:rPr>
                <w:b/>
                <w:bCs/>
              </w:rPr>
              <w:t xml:space="preserve">Classification</w:t>
            </w:r>
          </w:p>
        </w:tc>
        <w:tc>
          <w:tcPr>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Internal Use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2026-01-28T16:03:50.919Z</dcterms:created>
  <dcterms:modified xsi:type="dcterms:W3CDTF">2026-01-28T16:03:50.919Z</dcterms:modified>
</cp:coreProperties>
</file>

<file path=docProps/custom.xml><?xml version="1.0" encoding="utf-8"?>
<Properties xmlns="http://schemas.openxmlformats.org/officeDocument/2006/custom-properties" xmlns:vt="http://schemas.openxmlformats.org/officeDocument/2006/docPropsVTypes"/>
</file>