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1F4788"/>
          <w:sz w:val="48"/>
          <w:szCs w:val="48"/>
        </w:rPr>
        <w:t xml:space="preserve">OpenShift Kubernetes Cluster</w:t>
      </w:r>
    </w:p>
    <w:p>
      <w:pPr>
        <w:spacing w:before="240"/>
        <w:jc w:val="center"/>
      </w:pPr>
      <w:r>
        <w:rPr>
          <w:b/>
          <w:bCs/>
          <w:color w:val="2E5C8A"/>
          <w:sz w:val="36"/>
          <w:szCs w:val="36"/>
        </w:rPr>
        <w:t xml:space="preserve">Technical Documentation &amp; Best Practices</w:t>
      </w:r>
    </w:p>
    <w:p>
      <w:pPr>
        <w:spacing w:before="480"/>
        <w:jc w:val="center"/>
      </w:pPr>
      <w:r>
        <w:rPr>
          <w:color w:val="4472C4"/>
          <w:sz w:val="28"/>
          <w:szCs w:val="28"/>
        </w:rPr>
        <w:t xml:space="preserve">On-Premises Container Platform Setup</w:t>
      </w:r>
    </w:p>
    <w:p>
      <w:pPr>
        <w:spacing w:before="1440"/>
        <w:jc w:val="center"/>
      </w:pPr>
      <w:r>
        <w:rPr>
          <w:sz w:val="24"/>
          <w:szCs w:val="24"/>
        </w:rPr>
        <w:t xml:space="preserve">Version 1.0</w:t>
      </w:r>
    </w:p>
    <w:p>
      <w:pPr>
        <w:spacing w:before="120"/>
        <w:jc w:val="center"/>
      </w:pPr>
      <w:r>
        <w:rPr>
          <w:sz w:val="24"/>
          <w:szCs w:val="24"/>
        </w:rPr>
        <w:t xml:space="preserve">January 28,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before="240" w:after="240"/>
      </w:pPr>
      <w:r>
        <w:t xml:space="preserve">This document provides comprehensive technical documentation and best practices for deploying and managing an OpenShift Kubernetes cluster in an on-premises environment. It covers critical aspects of container platform setup, including container runtime configuration, orchestration frameworks, and service mesh architecture.</w:t>
      </w:r>
    </w:p>
    <w:p>
      <w:pPr>
        <w:spacing w:after="240"/>
      </w:pPr>
      <w:r>
        <w:t xml:space="preserve">The documentation is structured to address both foundational infrastructure requirements and advanced architectural patterns, ensuring enterprise-grade deployments that meet security, scalability, and operational excellence standards.</w:t>
      </w:r>
    </w:p>
    <w:p>
      <w:r>
        <w:br w:type="page"/>
      </w:r>
    </w:p>
    <w:p>
      <w:pPr>
        <w:pStyle w:val="Heading1"/>
      </w:pPr>
      <w:r>
        <w:t xml:space="preserve">1. Container Platform Setup</w:t>
      </w:r>
    </w:p>
    <w:p>
      <w:pPr>
        <w:spacing w:before="240" w:after="240"/>
      </w:pPr>
      <w:r>
        <w:t xml:space="preserve">The container platform setup forms the foundation of your OpenShift Kubernetes deployment. This section covers the essential components required to establish a production-ready container infrastructure, including runtime environment configuration, registry management, and orchestration framework selection.</w:t>
      </w:r>
    </w:p>
    <w:p>
      <w:pPr>
        <w:pStyle w:val="Heading2"/>
      </w:pPr>
      <w:r>
        <w:t xml:space="preserve">1.1 Container Runtime Environment</w:t>
      </w:r>
    </w:p>
    <w:p>
      <w:pPr>
        <w:spacing w:before="240" w:after="180"/>
      </w:pPr>
      <w:r>
        <w:t xml:space="preserve">The container runtime is the core component responsible for running containers on cluster nodes. For OpenShift deployments, proper runtime configuration is critical for security, performance, and compatibility.</w:t>
      </w:r>
    </w:p>
    <w:p>
      <w:pPr>
        <w:pStyle w:val="Heading3"/>
      </w:pPr>
      <w:r>
        <w:t xml:space="preserve">1.1.1 Docker Engine Installation &amp; Configuration</w:t>
      </w:r>
    </w:p>
    <w:p>
      <w:pPr>
        <w:spacing w:before="180" w:after="120"/>
      </w:pPr>
      <w:r>
        <w:rPr>
          <w:b/>
          <w:bCs/>
        </w:rPr>
        <w:t xml:space="preserve">Overview</w:t>
      </w:r>
    </w:p>
    <w:p>
      <w:pPr>
        <w:spacing w:after="180"/>
      </w:pPr>
      <w:r>
        <w:t xml:space="preserve">While OpenShift has transitioned to CRI-O as the default container runtime, understanding Docker Engine configuration remains valuable for hybrid environments and legacy compatibility. Modern OpenShift 4.x deployments primarily use CRI-O, which is optimized for Kubernetes and offers enhanced security features.</w:t>
      </w:r>
    </w:p>
    <w:p>
      <w:pPr>
        <w:spacing w:before="180" w:after="120"/>
      </w:pPr>
      <w:r>
        <w:rPr>
          <w:b/>
          <w:bCs/>
        </w:rPr>
        <w:t xml:space="preserve">CRI-O Runtime Configuration (Recommended)</w:t>
      </w:r>
    </w:p>
    <w:p>
      <w:pPr>
        <w:spacing w:after="120"/>
      </w:pPr>
      <w:r>
        <w:t xml:space="preserve">CRI-O is the lightweight container runtime specifically designed for Kubernetes. Key configuration aspects include:</w:t>
      </w:r>
    </w:p>
    <w:p>
      <w:pPr>
        <w:pStyle w:val="ListParagraph"/>
        <w:numPr>
          <w:ilvl w:val="0"/>
          <w:numId w:val="2"/>
        </w:numPr>
      </w:pPr>
      <w:r>
        <w:t xml:space="preserve">Storage Configuration: Configure overlay2 storage driver for optimal performance with proper storage quota limits</w:t>
      </w:r>
    </w:p>
    <w:p>
      <w:pPr>
        <w:pStyle w:val="ListParagraph"/>
        <w:numPr>
          <w:ilvl w:val="0"/>
          <w:numId w:val="2"/>
        </w:numPr>
      </w:pPr>
      <w:r>
        <w:t xml:space="preserve">Registry Configuration: Set up authentication for container registries including Red Hat Registry, Quay.io, and private registries</w:t>
      </w:r>
    </w:p>
    <w:p>
      <w:pPr>
        <w:pStyle w:val="ListParagraph"/>
        <w:numPr>
          <w:ilvl w:val="0"/>
          <w:numId w:val="2"/>
        </w:numPr>
      </w:pPr>
      <w:r>
        <w:t xml:space="preserve">Resource Limits: Configure pod-level resource constraints through cgroups v2 for improved isolation</w:t>
      </w:r>
    </w:p>
    <w:p>
      <w:pPr>
        <w:pStyle w:val="ListParagraph"/>
        <w:numPr>
          <w:ilvl w:val="0"/>
          <w:numId w:val="2"/>
        </w:numPr>
      </w:pPr>
      <w:r>
        <w:t xml:space="preserve">Security Context: Enable SELinux labeling, seccomp profiles, and AppArmor integration</w:t>
      </w:r>
    </w:p>
    <w:p>
      <w:pPr>
        <w:pStyle w:val="ListParagraph"/>
        <w:numPr>
          <w:ilvl w:val="0"/>
          <w:numId w:val="2"/>
        </w:numPr>
      </w:pPr>
      <w:r>
        <w:t xml:space="preserve">Network Configuration: Integrate with CNI plugins for pod networking and configure container network interface bindings</w:t>
      </w:r>
    </w:p>
    <w:p>
      <w:pPr>
        <w:spacing w:before="240" w:after="120"/>
      </w:pPr>
      <w:r>
        <w:rPr>
          <w:b/>
          <w:bCs/>
        </w:rPr>
        <w:t xml:space="preserve">Installation Best Practices</w:t>
      </w:r>
    </w:p>
    <w:p>
      <w:pPr>
        <w:pStyle w:val="ListParagraph"/>
        <w:numPr>
          <w:ilvl w:val="0"/>
          <w:numId w:val="2"/>
        </w:numPr>
      </w:pPr>
      <w:r>
        <w:t xml:space="preserve">Version Alignment: Ensure CRI-O version matches the OpenShift Kubernetes version (e.g., CRI-O 1.27 for OpenShift 4.14)</w:t>
      </w:r>
    </w:p>
    <w:p>
      <w:pPr>
        <w:pStyle w:val="ListParagraph"/>
        <w:numPr>
          <w:ilvl w:val="0"/>
          <w:numId w:val="2"/>
        </w:numPr>
      </w:pPr>
      <w:r>
        <w:t xml:space="preserve">System Requirements: Verify kernel version compatibility, enable required kernel modules, and configure system-level container runtime parameters</w:t>
      </w:r>
    </w:p>
    <w:p>
      <w:pPr>
        <w:pStyle w:val="ListParagraph"/>
        <w:numPr>
          <w:ilvl w:val="0"/>
          <w:numId w:val="2"/>
        </w:numPr>
      </w:pPr>
      <w:r>
        <w:t xml:space="preserve">Firewall Configuration: Open required ports including 10250 for kubelet API, 2379-2380 for etcd, and configure iptables rules</w:t>
      </w:r>
    </w:p>
    <w:p>
      <w:pPr>
        <w:pStyle w:val="ListParagraph"/>
        <w:numPr>
          <w:ilvl w:val="0"/>
          <w:numId w:val="2"/>
        </w:numPr>
      </w:pPr>
      <w:r>
        <w:t xml:space="preserve">Logging Configuration: Configure container log rotation, set appropriate log levels, and integrate with centralized logging solutions</w:t>
      </w:r>
    </w:p>
    <w:p>
      <w:pPr>
        <w:pStyle w:val="ListParagraph"/>
        <w:numPr>
          <w:ilvl w:val="0"/>
          <w:numId w:val="2"/>
        </w:numPr>
      </w:pPr>
      <w:r>
        <w:t xml:space="preserve">Monitoring Integration: Enable Prometheus metrics endpoint for runtime monitoring and performance tracking</w:t>
      </w:r>
    </w:p>
    <w:p>
      <w:pPr>
        <w:spacing w:before="240" w:after="120"/>
      </w:pPr>
      <w:r>
        <w:rPr>
          <w:b/>
          <w:bCs/>
        </w:rPr>
        <w:t xml:space="preserve">Security Hardening</w:t>
      </w:r>
    </w:p>
    <w:p>
      <w:pPr>
        <w:pStyle w:val="ListParagraph"/>
        <w:numPr>
          <w:ilvl w:val="0"/>
          <w:numId w:val="2"/>
        </w:numPr>
      </w:pPr>
      <w:r>
        <w:t xml:space="preserve">Enable User Namespace remapping to isolate container users from host system users</w:t>
      </w:r>
    </w:p>
    <w:p>
      <w:pPr>
        <w:pStyle w:val="ListParagraph"/>
        <w:numPr>
          <w:ilvl w:val="0"/>
          <w:numId w:val="2"/>
        </w:numPr>
      </w:pPr>
      <w:r>
        <w:t xml:space="preserve">Configure default seccomp profiles to restrict system calls available to containers</w:t>
      </w:r>
    </w:p>
    <w:p>
      <w:pPr>
        <w:pStyle w:val="ListParagraph"/>
        <w:numPr>
          <w:ilvl w:val="0"/>
          <w:numId w:val="2"/>
        </w:numPr>
      </w:pPr>
      <w:r>
        <w:t xml:space="preserve">Implement image signature verification using GPG keys and trusted certificate authorities</w:t>
      </w:r>
    </w:p>
    <w:p>
      <w:pPr>
        <w:pStyle w:val="ListParagraph"/>
        <w:numPr>
          <w:ilvl w:val="0"/>
          <w:numId w:val="2"/>
        </w:numPr>
      </w:pPr>
      <w:r>
        <w:t xml:space="preserve">Enable audit logging for container runtime events and system calls</w:t>
      </w:r>
    </w:p>
    <w:p>
      <w:pPr>
        <w:pStyle w:val="ListParagraph"/>
        <w:numPr>
          <w:ilvl w:val="0"/>
          <w:numId w:val="2"/>
        </w:numPr>
      </w:pPr>
      <w:r>
        <w:t xml:space="preserve">Restrict privileged container execution through Security Context Constraints in OpenShift</w:t>
      </w:r>
    </w:p>
    <w:p>
      <w:pPr>
        <w:spacing w:before="240" w:after="120"/>
      </w:pPr>
      <w:r>
        <w:rPr>
          <w:b/>
          <w:bCs/>
        </w:rPr>
        <w:t xml:space="preserve">Performance Optimization</w:t>
      </w:r>
    </w:p>
    <w:p>
      <w:pPr>
        <w:pStyle w:val="ListParagraph"/>
        <w:numPr>
          <w:ilvl w:val="0"/>
          <w:numId w:val="2"/>
        </w:numPr>
      </w:pPr>
      <w:r>
        <w:t xml:space="preserve">Storage Driver Tuning: Configure overlay2 with appropriate mount options and enable metacopy for improved performance</w:t>
      </w:r>
    </w:p>
    <w:p>
      <w:pPr>
        <w:pStyle w:val="ListParagraph"/>
        <w:numPr>
          <w:ilvl w:val="0"/>
          <w:numId w:val="2"/>
        </w:numPr>
      </w:pPr>
      <w:r>
        <w:t xml:space="preserve">Container Runtime Tuning: Adjust PIDS limit, configure runtime hooks, and optimize container startup times</w:t>
      </w:r>
    </w:p>
    <w:p>
      <w:pPr>
        <w:pStyle w:val="ListParagraph"/>
        <w:numPr>
          <w:ilvl w:val="0"/>
          <w:numId w:val="2"/>
        </w:numPr>
      </w:pPr>
      <w:r>
        <w:t xml:space="preserve">Image Pull Optimization: Configure parallel image pulling, set pull image policies appropriately, and implement image caching strategies</w:t>
      </w:r>
    </w:p>
    <w:p>
      <w:pPr>
        <w:pStyle w:val="ListParagraph"/>
        <w:numPr>
          <w:ilvl w:val="0"/>
          <w:numId w:val="2"/>
        </w:numPr>
      </w:pPr>
      <w:r>
        <w:t xml:space="preserve">Resource Allocation: Set appropriate memory and CPU limits for runtime processes to prevent resource exhaustion</w:t>
      </w:r>
    </w:p>
    <w:p>
      <w:pPr>
        <w:pStyle w:val="Heading3"/>
      </w:pPr>
      <w:r>
        <w:t xml:space="preserve">1.1.2 Container Registry Configuration (Private/Cloud)</w:t>
      </w:r>
    </w:p>
    <w:p>
      <w:pPr>
        <w:spacing w:before="180" w:after="120"/>
      </w:pPr>
      <w:r>
        <w:rPr>
          <w:b/>
          <w:bCs/>
        </w:rPr>
        <w:t xml:space="preserve">Overview</w:t>
      </w:r>
    </w:p>
    <w:p>
      <w:pPr>
        <w:spacing w:after="180"/>
      </w:pPr>
      <w:r>
        <w:t xml:space="preserve">Container registries serve as the centralized storage and distribution point for container images. For enterprise OpenShift deployments, implementing a robust registry strategy is essential for image lifecycle management, security scanning, and deployment automation.</w:t>
      </w:r>
    </w:p>
    <w:p>
      <w:pPr>
        <w:spacing w:before="240" w:after="120"/>
      </w:pPr>
      <w:r>
        <w:rPr>
          <w:b/>
          <w:bCs/>
        </w:rPr>
        <w:t xml:space="preserve">Private Registry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Registry Type</w:t>
            </w:r>
          </w:p>
        </w:tc>
        <w:tc>
          <w:tcPr>
            <w:tcW w:type="dxa" w:w="32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Use Case</w:t>
            </w:r>
          </w:p>
        </w:tc>
        <w:tc>
          <w:tcPr>
            <w:tcW w:type="dxa" w:w="32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Key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Red Hat Quay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Enterprise-grade registry for OpenShift environments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Integrated security scanning, geo-replication, RBAC, vulnerability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Harbor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Open-source registry with enterprise features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Image signing, replication, vulnerability scanning, LDAP/AD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Artifactory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Universal artifact repository with container support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Multi-format support, advanced access control, metadata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OpenShift Registry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Built-in integrated registry for cluster-internal images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Seamless integration, automatic authentication, S2I builds</w:t>
            </w:r>
          </w:p>
        </w:tc>
      </w:tr>
    </w:tbl>
    <w:p>
      <w:pPr>
        <w:spacing w:before="240" w:after="120"/>
      </w:pPr>
      <w:r>
        <w:rPr>
          <w:b/>
          <w:bCs/>
        </w:rPr>
        <w:t xml:space="preserve">Cloud Registry Integration</w:t>
      </w:r>
    </w:p>
    <w:p>
      <w:pPr>
        <w:pStyle w:val="ListParagraph"/>
        <w:numPr>
          <w:ilvl w:val="0"/>
          <w:numId w:val="2"/>
        </w:numPr>
      </w:pPr>
      <w:r>
        <w:t xml:space="preserve">Amazon Elastic Container Registry (ECR): Integration via IAM roles, cross-region replication, lifecycle policies for image retention</w:t>
      </w:r>
    </w:p>
    <w:p>
      <w:pPr>
        <w:pStyle w:val="ListParagraph"/>
        <w:numPr>
          <w:ilvl w:val="0"/>
          <w:numId w:val="2"/>
        </w:numPr>
      </w:pPr>
      <w:r>
        <w:t xml:space="preserve">Azure Container Registry (ACR): Geo-replication across Azure regions, Azure Active Directory integration, content trust</w:t>
      </w:r>
    </w:p>
    <w:p>
      <w:pPr>
        <w:pStyle w:val="ListParagraph"/>
        <w:numPr>
          <w:ilvl w:val="0"/>
          <w:numId w:val="2"/>
        </w:numPr>
      </w:pPr>
      <w:r>
        <w:t xml:space="preserve">Google Container Registry (GCR): Integration with Google Cloud IAM, automatic vulnerability scanning, container analysis API</w:t>
      </w:r>
    </w:p>
    <w:p>
      <w:pPr>
        <w:pStyle w:val="ListParagraph"/>
        <w:numPr>
          <w:ilvl w:val="0"/>
          <w:numId w:val="2"/>
        </w:numPr>
      </w:pPr>
      <w:r>
        <w:t xml:space="preserve">Quay.io: Red Hat managed registry service with high availability, global CDN, and automated builds</w:t>
      </w:r>
    </w:p>
    <w:p>
      <w:pPr>
        <w:spacing w:before="240" w:after="120"/>
      </w:pPr>
      <w:r>
        <w:rPr>
          <w:b/>
          <w:bCs/>
        </w:rPr>
        <w:t xml:space="preserve">Registry Configuration Best Practices</w:t>
      </w:r>
    </w:p>
    <w:p>
      <w:pPr>
        <w:pStyle w:val="ListParagraph"/>
        <w:numPr>
          <w:ilvl w:val="0"/>
          <w:numId w:val="2"/>
        </w:numPr>
      </w:pPr>
      <w:r>
        <w:t xml:space="preserve">Authentication &amp; Authorization: Implement RBAC with fine-grained permissions, integrate with enterprise identity providers (LDAP/AD/OIDC), use service accounts for automation</w:t>
      </w:r>
    </w:p>
    <w:p>
      <w:pPr>
        <w:pStyle w:val="ListParagraph"/>
        <w:numPr>
          <w:ilvl w:val="0"/>
          <w:numId w:val="2"/>
        </w:numPr>
      </w:pPr>
      <w:r>
        <w:t xml:space="preserve">High Availability: Deploy registry in active-active configuration, use shared storage backend (S3/Azure Blob/GCS), implement load balancing</w:t>
      </w:r>
    </w:p>
    <w:p>
      <w:pPr>
        <w:pStyle w:val="ListParagraph"/>
        <w:numPr>
          <w:ilvl w:val="0"/>
          <w:numId w:val="2"/>
        </w:numPr>
      </w:pPr>
      <w:r>
        <w:t xml:space="preserve">Storage Backend: Use object storage for scalability, configure garbage collection policies, implement storage quotas</w:t>
      </w:r>
    </w:p>
    <w:p>
      <w:pPr>
        <w:pStyle w:val="ListParagraph"/>
        <w:numPr>
          <w:ilvl w:val="0"/>
          <w:numId w:val="2"/>
        </w:numPr>
      </w:pPr>
      <w:r>
        <w:t xml:space="preserve">TLS/SSL Configuration: Use valid certificates from trusted CA, enforce TLS 1.2+, configure mutual TLS for enhanced security</w:t>
      </w:r>
    </w:p>
    <w:p>
      <w:pPr>
        <w:pStyle w:val="ListParagraph"/>
        <w:numPr>
          <w:ilvl w:val="0"/>
          <w:numId w:val="2"/>
        </w:numPr>
      </w:pPr>
      <w:r>
        <w:t xml:space="preserve">Image Security: Enable vulnerability scanning, implement image signing and verification, configure admission controllers for image policies</w:t>
      </w:r>
    </w:p>
    <w:p>
      <w:pPr>
        <w:pStyle w:val="ListParagraph"/>
        <w:numPr>
          <w:ilvl w:val="0"/>
          <w:numId w:val="2"/>
        </w:numPr>
      </w:pPr>
      <w:r>
        <w:t xml:space="preserve">Monitoring &amp; Logging: Track pull/push metrics, monitor storage usage, enable audit logging for compliance</w:t>
      </w:r>
    </w:p>
    <w:p>
      <w:pPr>
        <w:spacing w:before="240" w:after="120"/>
      </w:pPr>
      <w:r>
        <w:rPr>
          <w:b/>
          <w:bCs/>
        </w:rPr>
        <w:t xml:space="preserve">Image Lifecycle Management</w:t>
      </w:r>
    </w:p>
    <w:p>
      <w:pPr>
        <w:pStyle w:val="ListParagraph"/>
        <w:numPr>
          <w:ilvl w:val="0"/>
          <w:numId w:val="2"/>
        </w:numPr>
      </w:pPr>
      <w:r>
        <w:t xml:space="preserve">Tagging Strategy: Implement semantic versioning, use immutable tags for production releases, maintain latest and stable tags</w:t>
      </w:r>
    </w:p>
    <w:p>
      <w:pPr>
        <w:pStyle w:val="ListParagraph"/>
        <w:numPr>
          <w:ilvl w:val="0"/>
          <w:numId w:val="2"/>
        </w:numPr>
      </w:pPr>
      <w:r>
        <w:t xml:space="preserve">Retention Policies: Configure automated cleanup of old images, preserve critical versions, implement tiered storage for archives</w:t>
      </w:r>
    </w:p>
    <w:p>
      <w:pPr>
        <w:pStyle w:val="ListParagraph"/>
        <w:numPr>
          <w:ilvl w:val="0"/>
          <w:numId w:val="2"/>
        </w:numPr>
      </w:pPr>
      <w:r>
        <w:t xml:space="preserve">Image Promotion: Establish promotion pipelines from development to production registries, implement automated testing gates</w:t>
      </w:r>
    </w:p>
    <w:p>
      <w:pPr>
        <w:pStyle w:val="ListParagraph"/>
        <w:numPr>
          <w:ilvl w:val="0"/>
          <w:numId w:val="2"/>
        </w:numPr>
      </w:pPr>
      <w:r>
        <w:t xml:space="preserve">Vulnerability Management: Scan images on push, block deployment of vulnerable images, maintain security advisories</w:t>
      </w:r>
    </w:p>
    <w:p>
      <w:r>
        <w:br w:type="page"/>
      </w:r>
    </w:p>
    <w:p>
      <w:pPr>
        <w:pStyle w:val="Heading1"/>
      </w:pPr>
      <w:r>
        <w:t xml:space="preserve">2. Orchestration Framework</w:t>
      </w:r>
    </w:p>
    <w:p>
      <w:pPr>
        <w:spacing w:before="240" w:after="240"/>
      </w:pPr>
      <w:r>
        <w:t xml:space="preserve">The orchestration framework provides the control plane and automation capabilities for managing containerized workloads at scale. This section details the configuration of OpenShift and alternative orchestrators, along with advanced architectural patterns for production deployments.</w:t>
      </w:r>
    </w:p>
    <w:p>
      <w:pPr>
        <w:pStyle w:val="Heading2"/>
      </w:pPr>
      <w:r>
        <w:t xml:space="preserve">2.1 OpenShift/Nomad</w:t>
      </w:r>
    </w:p>
    <w:p>
      <w:pPr>
        <w:spacing w:before="240" w:after="180"/>
      </w:pPr>
      <w:r>
        <w:t xml:space="preserve">OpenShift is Red Hat's enterprise Kubernetes platform that extends Kubernetes with developer and operational features. Nomad represents an alternative lightweight orchestrator for specific use cases.</w:t>
      </w:r>
    </w:p>
    <w:p>
      <w:pPr>
        <w:spacing w:before="240" w:after="120"/>
      </w:pPr>
      <w:r>
        <w:rPr>
          <w:b/>
          <w:bCs/>
        </w:rPr>
        <w:t xml:space="preserve">OpenShift Architecture Components</w:t>
      </w:r>
    </w:p>
    <w:p>
      <w:pPr>
        <w:pStyle w:val="ListParagraph"/>
        <w:numPr>
          <w:ilvl w:val="0"/>
          <w:numId w:val="2"/>
        </w:numPr>
      </w:pPr>
      <w:r>
        <w:t xml:space="preserve">Control Plane: Master nodes running API server, scheduler, controller manager, and etcd cluster for state management</w:t>
      </w:r>
    </w:p>
    <w:p>
      <w:pPr>
        <w:pStyle w:val="ListParagraph"/>
        <w:numPr>
          <w:ilvl w:val="0"/>
          <w:numId w:val="2"/>
        </w:numPr>
      </w:pPr>
      <w:r>
        <w:t xml:space="preserve">Compute Nodes: Worker nodes running kubelet, container runtime (CRI-O), and node agents for workload execution</w:t>
      </w:r>
    </w:p>
    <w:p>
      <w:pPr>
        <w:pStyle w:val="ListParagraph"/>
        <w:numPr>
          <w:ilvl w:val="0"/>
          <w:numId w:val="2"/>
        </w:numPr>
      </w:pPr>
      <w:r>
        <w:t xml:space="preserve">Infrastructure Nodes: Dedicated nodes for cluster services like monitoring, logging, registry, and ingress controllers</w:t>
      </w:r>
    </w:p>
    <w:p>
      <w:pPr>
        <w:pStyle w:val="ListParagraph"/>
        <w:numPr>
          <w:ilvl w:val="0"/>
          <w:numId w:val="2"/>
        </w:numPr>
      </w:pPr>
      <w:r>
        <w:t xml:space="preserve">Router/Ingress: HAProxy-based ingress controllers for external traffic routing with TLS termination</w:t>
      </w:r>
    </w:p>
    <w:p>
      <w:pPr>
        <w:pStyle w:val="ListParagraph"/>
        <w:numPr>
          <w:ilvl w:val="0"/>
          <w:numId w:val="2"/>
        </w:numPr>
      </w:pPr>
      <w:r>
        <w:t xml:space="preserve">Monitoring Stack: Prometheus, Grafana, and Alertmanager for comprehensive observability</w:t>
      </w:r>
    </w:p>
    <w:p>
      <w:pPr>
        <w:spacing w:before="240" w:after="120"/>
      </w:pPr>
      <w:r>
        <w:rPr>
          <w:b/>
          <w:bCs/>
        </w:rPr>
        <w:t xml:space="preserve">Installation Methods</w:t>
      </w:r>
    </w:p>
    <w:p>
      <w:pPr>
        <w:pStyle w:val="ListParagraph"/>
        <w:numPr>
          <w:ilvl w:val="0"/>
          <w:numId w:val="2"/>
        </w:numPr>
      </w:pPr>
      <w:r>
        <w:t xml:space="preserve">Installer-Provisioned Infrastructure (IPI): Automated installation where OpenShift provisions infrastructure on supported platforms (AWS, Azure, GCP, VMware, bare metal)</w:t>
      </w:r>
    </w:p>
    <w:p>
      <w:pPr>
        <w:pStyle w:val="ListParagraph"/>
        <w:numPr>
          <w:ilvl w:val="0"/>
          <w:numId w:val="2"/>
        </w:numPr>
      </w:pPr>
      <w:r>
        <w:t xml:space="preserve">User-Provisioned Infrastructure (UPI): Manual infrastructure provisioning with user-controlled network, storage, and compute resources</w:t>
      </w:r>
    </w:p>
    <w:p>
      <w:pPr>
        <w:pStyle w:val="ListParagraph"/>
        <w:numPr>
          <w:ilvl w:val="0"/>
          <w:numId w:val="2"/>
        </w:numPr>
      </w:pPr>
      <w:r>
        <w:t xml:space="preserve">Assisted Installer: Web-based installation wizard for simplified bare metal and vSphere deployments</w:t>
      </w:r>
    </w:p>
    <w:p>
      <w:pPr>
        <w:pStyle w:val="ListParagraph"/>
        <w:numPr>
          <w:ilvl w:val="0"/>
          <w:numId w:val="2"/>
        </w:numPr>
      </w:pPr>
      <w:r>
        <w:t xml:space="preserve">Agent-Based Installer: Disconnected installation method for air-gapped or restricted network environments</w:t>
      </w:r>
    </w:p>
    <w:p>
      <w:pPr>
        <w:spacing w:before="240" w:after="120"/>
      </w:pPr>
      <w:r>
        <w:rPr>
          <w:b/>
          <w:bCs/>
        </w:rPr>
        <w:t xml:space="preserve">Cluster Configuration Best Practices</w:t>
      </w:r>
    </w:p>
    <w:p>
      <w:pPr>
        <w:pStyle w:val="ListParagraph"/>
        <w:numPr>
          <w:ilvl w:val="0"/>
          <w:numId w:val="2"/>
        </w:numPr>
      </w:pPr>
      <w:r>
        <w:t xml:space="preserve">Control Plane Sizing: Deploy 3 or 5 master nodes for high availability, allocate 16GB+ RAM and 4+ vCPUs per master</w:t>
      </w:r>
    </w:p>
    <w:p>
      <w:pPr>
        <w:pStyle w:val="ListParagraph"/>
        <w:numPr>
          <w:ilvl w:val="0"/>
          <w:numId w:val="2"/>
        </w:numPr>
      </w:pPr>
      <w:r>
        <w:t xml:space="preserve">etcd Performance: Use SSD storage for etcd, separate etcd data directory on dedicated disk, monitor latency and performance metrics</w:t>
      </w:r>
    </w:p>
    <w:p>
      <w:pPr>
        <w:pStyle w:val="ListParagraph"/>
        <w:numPr>
          <w:ilvl w:val="0"/>
          <w:numId w:val="2"/>
        </w:numPr>
      </w:pPr>
      <w:r>
        <w:t xml:space="preserve">Node Specialization: Separate compute, infrastructure, and storage nodes using node selectors and taints/tolerations</w:t>
      </w:r>
    </w:p>
    <w:p>
      <w:pPr>
        <w:pStyle w:val="ListParagraph"/>
        <w:numPr>
          <w:ilvl w:val="0"/>
          <w:numId w:val="2"/>
        </w:numPr>
      </w:pPr>
      <w:r>
        <w:t xml:space="preserve">Network Policies: Implement default deny policies, create allowlist rules for required communications, segment namespaces</w:t>
      </w:r>
    </w:p>
    <w:p>
      <w:pPr>
        <w:pStyle w:val="ListParagraph"/>
        <w:numPr>
          <w:ilvl w:val="0"/>
          <w:numId w:val="2"/>
        </w:numPr>
      </w:pPr>
      <w:r>
        <w:t xml:space="preserve">Resource Quotas: Define namespace-level quotas for CPU, memory, storage, and object counts to prevent resource exhaustion</w:t>
      </w:r>
    </w:p>
    <w:p>
      <w:pPr>
        <w:spacing w:before="240" w:after="120"/>
      </w:pPr>
      <w:r>
        <w:rPr>
          <w:b/>
          <w:bCs/>
        </w:rPr>
        <w:t xml:space="preserve">HashiCorp Nomad Comparison</w:t>
      </w:r>
    </w:p>
    <w:p>
      <w:pPr>
        <w:spacing w:after="120"/>
      </w:pPr>
      <w:r>
        <w:t xml:space="preserve">Nomad serves as a lightweight alternative orchestrator with different trade-offs:</w:t>
      </w:r>
    </w:p>
    <w:p>
      <w:pPr>
        <w:pStyle w:val="ListParagraph"/>
        <w:numPr>
          <w:ilvl w:val="0"/>
          <w:numId w:val="2"/>
        </w:numPr>
      </w:pPr>
      <w:r>
        <w:t xml:space="preserve">Simplicity: Simpler architecture with single binary deployment, easier to operate and maintain</w:t>
      </w:r>
    </w:p>
    <w:p>
      <w:pPr>
        <w:pStyle w:val="ListParagraph"/>
        <w:numPr>
          <w:ilvl w:val="0"/>
          <w:numId w:val="2"/>
        </w:numPr>
      </w:pPr>
      <w:r>
        <w:t xml:space="preserve">Flexibility: Supports containers, VMs, and standalone applications, not limited to container workloads</w:t>
      </w:r>
    </w:p>
    <w:p>
      <w:pPr>
        <w:pStyle w:val="ListParagraph"/>
        <w:numPr>
          <w:ilvl w:val="0"/>
          <w:numId w:val="2"/>
        </w:numPr>
      </w:pPr>
      <w:r>
        <w:t xml:space="preserve">Integration: Native integration with Consul for service discovery and Vault for secrets management</w:t>
      </w:r>
    </w:p>
    <w:p>
      <w:pPr>
        <w:pStyle w:val="ListParagraph"/>
        <w:numPr>
          <w:ilvl w:val="0"/>
          <w:numId w:val="2"/>
        </w:numPr>
      </w:pPr>
      <w:r>
        <w:t xml:space="preserve">Use Cases: Edge computing, multi-cloud deployments, legacy application migration, resource-constrained environments</w:t>
      </w:r>
    </w:p>
    <w:p>
      <w:pPr>
        <w:pStyle w:val="ListParagraph"/>
        <w:numPr>
          <w:ilvl w:val="0"/>
          <w:numId w:val="2"/>
        </w:numPr>
      </w:pPr>
      <w:r>
        <w:t xml:space="preserve">Limitations: Smaller ecosystem compared to Kubernetes, fewer built-in features, less mature operator patterns</w:t>
      </w:r>
    </w:p>
    <w:p>
      <w:pPr>
        <w:spacing w:before="240" w:after="120"/>
      </w:pPr>
      <w:r>
        <w:rPr>
          <w:b/>
          <w:bCs/>
        </w:rPr>
        <w:t xml:space="preserve">Day 2 Operations</w:t>
      </w:r>
    </w:p>
    <w:p>
      <w:pPr>
        <w:pStyle w:val="ListParagraph"/>
        <w:numPr>
          <w:ilvl w:val="0"/>
          <w:numId w:val="2"/>
        </w:numPr>
      </w:pPr>
      <w:r>
        <w:t xml:space="preserve">Upgrade Management: Implement rolling upgrades using OpenShift upgrade channels, test upgrades in non-production first</w:t>
      </w:r>
    </w:p>
    <w:p>
      <w:pPr>
        <w:pStyle w:val="ListParagraph"/>
        <w:numPr>
          <w:ilvl w:val="0"/>
          <w:numId w:val="2"/>
        </w:numPr>
      </w:pPr>
      <w:r>
        <w:t xml:space="preserve">Backup and Recovery: Configure etcd backups, implement disaster recovery procedures, maintain backup schedules</w:t>
      </w:r>
    </w:p>
    <w:p>
      <w:pPr>
        <w:pStyle w:val="ListParagraph"/>
        <w:numPr>
          <w:ilvl w:val="0"/>
          <w:numId w:val="2"/>
        </w:numPr>
      </w:pPr>
      <w:r>
        <w:t xml:space="preserve">Certificate Management: Monitor certificate expiration, implement automated certificate rotation, maintain certificate inventory</w:t>
      </w:r>
    </w:p>
    <w:p>
      <w:pPr>
        <w:pStyle w:val="ListParagraph"/>
        <w:numPr>
          <w:ilvl w:val="0"/>
          <w:numId w:val="2"/>
        </w:numPr>
      </w:pPr>
      <w:r>
        <w:t xml:space="preserve">Capacity Planning: Monitor cluster resource utilization, plan for horizontal and vertical scaling, implement auto-scaling</w:t>
      </w:r>
    </w:p>
    <w:p>
      <w:pPr>
        <w:pStyle w:val="ListParagraph"/>
        <w:numPr>
          <w:ilvl w:val="0"/>
          <w:numId w:val="2"/>
        </w:numPr>
      </w:pPr>
      <w:r>
        <w:t xml:space="preserve">Security Hardening: Regular security audits, apply security patches, implement CIS benchmarks compliance</w:t>
      </w:r>
    </w:p>
    <w:p>
      <w:pPr>
        <w:pStyle w:val="Heading2"/>
      </w:pPr>
      <w:r>
        <w:t xml:space="preserve">2.2 Service Mesh Architecture (Istio/Linkerd)</w:t>
      </w:r>
    </w:p>
    <w:p>
      <w:pPr>
        <w:spacing w:before="240" w:after="180"/>
      </w:pPr>
      <w:r>
        <w:t xml:space="preserve">A service mesh provides a dedicated infrastructure layer for managing service-to-service communications within microservices architectures. It offers advanced traffic management, security, and observability features without requiring application code changes.</w:t>
      </w:r>
    </w:p>
    <w:p>
      <w:pPr>
        <w:spacing w:before="240" w:after="120"/>
      </w:pPr>
      <w:r>
        <w:rPr>
          <w:b/>
          <w:bCs/>
        </w:rPr>
        <w:t xml:space="preserve">Service Mesh Fundamentals</w:t>
      </w:r>
    </w:p>
    <w:p>
      <w:pPr>
        <w:pStyle w:val="ListParagraph"/>
        <w:numPr>
          <w:ilvl w:val="0"/>
          <w:numId w:val="2"/>
        </w:numPr>
      </w:pPr>
      <w:r>
        <w:t xml:space="preserve">Data Plane: Sidecar proxies (Envoy for Istio, linkerd-proxy for Linkerd) deployed alongside application containers to intercept network traffic</w:t>
      </w:r>
    </w:p>
    <w:p>
      <w:pPr>
        <w:pStyle w:val="ListParagraph"/>
        <w:numPr>
          <w:ilvl w:val="0"/>
          <w:numId w:val="2"/>
        </w:numPr>
      </w:pPr>
      <w:r>
        <w:t xml:space="preserve">Control Plane: Central management components for configuration, policy enforcement, and telemetry collection</w:t>
      </w:r>
    </w:p>
    <w:p>
      <w:pPr>
        <w:pStyle w:val="ListParagraph"/>
        <w:numPr>
          <w:ilvl w:val="0"/>
          <w:numId w:val="2"/>
        </w:numPr>
      </w:pPr>
      <w:r>
        <w:t xml:space="preserve">Service Discovery: Automatic detection and registration of services within the mesh</w:t>
      </w:r>
    </w:p>
    <w:p>
      <w:pPr>
        <w:pStyle w:val="ListParagraph"/>
        <w:numPr>
          <w:ilvl w:val="0"/>
          <w:numId w:val="2"/>
        </w:numPr>
      </w:pPr>
      <w:r>
        <w:t xml:space="preserve">Traffic Management: Load balancing, circuit breaking, retries, timeouts, and traffic shaping capabilities</w:t>
      </w:r>
    </w:p>
    <w:p>
      <w:pPr>
        <w:pStyle w:val="ListParagraph"/>
        <w:numPr>
          <w:ilvl w:val="0"/>
          <w:numId w:val="2"/>
        </w:numPr>
      </w:pPr>
      <w:r>
        <w:t xml:space="preserve">Security: Mutual TLS (mTLS) for service-to-service encryption, authorization policies, certificate management</w:t>
      </w:r>
    </w:p>
    <w:p>
      <w:pPr>
        <w:spacing w:before="240" w:after="120"/>
      </w:pPr>
      <w:r>
        <w:rPr>
          <w:b/>
          <w:bCs/>
        </w:rPr>
        <w:t xml:space="preserve">Istio Service Mesh</w:t>
      </w:r>
    </w:p>
    <w:p>
      <w:pPr>
        <w:spacing w:after="120"/>
      </w:pPr>
      <w:r>
        <w:t xml:space="preserve">Istio is the most feature-rich service mesh with extensive capabilities:</w:t>
      </w:r>
    </w:p>
    <w:p>
      <w:pPr>
        <w:pStyle w:val="ListParagraph"/>
        <w:numPr>
          <w:ilvl w:val="0"/>
          <w:numId w:val="2"/>
        </w:numPr>
      </w:pPr>
      <w:r>
        <w:t xml:space="preserve">Architecture Components: Istiod (unified control plane), Envoy proxy (data plane), Istio Gateway for ingress/egress</w:t>
      </w:r>
    </w:p>
    <w:p>
      <w:pPr>
        <w:pStyle w:val="ListParagraph"/>
        <w:numPr>
          <w:ilvl w:val="0"/>
          <w:numId w:val="2"/>
        </w:numPr>
      </w:pPr>
      <w:r>
        <w:t xml:space="preserve">Traffic Management Features: Virtual services for routing rules, destination rules for load balancing policies, gateways for edge traffic</w:t>
      </w:r>
    </w:p>
    <w:p>
      <w:pPr>
        <w:pStyle w:val="ListParagraph"/>
        <w:numPr>
          <w:ilvl w:val="0"/>
          <w:numId w:val="2"/>
        </w:numPr>
      </w:pPr>
      <w:r>
        <w:t xml:space="preserve">Security Features: Automatic mTLS, peer authentication, request authentication via JWT, authorization policies with fine-grained controls</w:t>
      </w:r>
    </w:p>
    <w:p>
      <w:pPr>
        <w:pStyle w:val="ListParagraph"/>
        <w:numPr>
          <w:ilvl w:val="0"/>
          <w:numId w:val="2"/>
        </w:numPr>
      </w:pPr>
      <w:r>
        <w:t xml:space="preserve">Observability: Distributed tracing with Jaeger integration, metrics collection via Prometheus, service graph visualization with Kiali</w:t>
      </w:r>
    </w:p>
    <w:p>
      <w:pPr>
        <w:pStyle w:val="ListParagraph"/>
        <w:numPr>
          <w:ilvl w:val="0"/>
          <w:numId w:val="2"/>
        </w:numPr>
      </w:pPr>
      <w:r>
        <w:t xml:space="preserve">Advanced Capabilities: Multi-cluster mesh, multi-tenancy support, VM integration, ambient mesh mode for reduced overhead</w:t>
      </w:r>
    </w:p>
    <w:p>
      <w:pPr>
        <w:spacing w:before="240" w:after="120"/>
      </w:pPr>
      <w:r>
        <w:rPr>
          <w:b/>
          <w:bCs/>
        </w:rPr>
        <w:t xml:space="preserve">Linkerd Service Mesh</w:t>
      </w:r>
    </w:p>
    <w:p>
      <w:pPr>
        <w:spacing w:after="120"/>
      </w:pPr>
      <w:r>
        <w:t xml:space="preserve">Linkerd focuses on simplicity and performance with a smaller resource footprint:</w:t>
      </w:r>
    </w:p>
    <w:p>
      <w:pPr>
        <w:pStyle w:val="ListParagraph"/>
        <w:numPr>
          <w:ilvl w:val="0"/>
          <w:numId w:val="2"/>
        </w:numPr>
      </w:pPr>
      <w:r>
        <w:t xml:space="preserve">Lightweight Design: Minimal resource consumption with Rust-based proxy, simpler architecture with fewer components</w:t>
      </w:r>
    </w:p>
    <w:p>
      <w:pPr>
        <w:pStyle w:val="ListParagraph"/>
        <w:numPr>
          <w:ilvl w:val="0"/>
          <w:numId w:val="2"/>
        </w:numPr>
      </w:pPr>
      <w:r>
        <w:t xml:space="preserve">Automatic mTLS: Zero-configuration mutual TLS for all service-to-service communications with automatic certificate rotation</w:t>
      </w:r>
    </w:p>
    <w:p>
      <w:pPr>
        <w:pStyle w:val="ListParagraph"/>
        <w:numPr>
          <w:ilvl w:val="0"/>
          <w:numId w:val="2"/>
        </w:numPr>
      </w:pPr>
      <w:r>
        <w:t xml:space="preserve">Golden Metrics: Out-of-box success rate, request rate, and latency metrics for all services</w:t>
      </w:r>
    </w:p>
    <w:p>
      <w:pPr>
        <w:pStyle w:val="ListParagraph"/>
        <w:numPr>
          <w:ilvl w:val="0"/>
          <w:numId w:val="2"/>
        </w:numPr>
      </w:pPr>
      <w:r>
        <w:t xml:space="preserve">Traffic Split: Native support for canary deployments and A/B testing with traffic splitting capabilities</w:t>
      </w:r>
    </w:p>
    <w:p>
      <w:pPr>
        <w:pStyle w:val="ListParagraph"/>
        <w:numPr>
          <w:ilvl w:val="0"/>
          <w:numId w:val="2"/>
        </w:numPr>
      </w:pPr>
      <w:r>
        <w:t xml:space="preserve">Ease of Use: Simple installation, automatic injection, minimal configuration required</w:t>
      </w:r>
    </w:p>
    <w:p>
      <w:pPr>
        <w:spacing w:before="240" w:after="120"/>
      </w:pPr>
      <w:r>
        <w:rPr>
          <w:b/>
          <w:bCs/>
        </w:rPr>
        <w:t xml:space="preserve">Service Mesh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Aspect</w:t>
            </w:r>
          </w:p>
        </w:tc>
        <w:tc>
          <w:tcPr>
            <w:tcW w:type="dxa" w:w="351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Istio</w:t>
            </w:r>
          </w:p>
        </w:tc>
        <w:tc>
          <w:tcPr>
            <w:tcW w:type="dxa" w:w="351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Linkerd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Complexity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 extensive features require careful configuration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Lower - simpler design with sensible defaults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Resource Overhead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Moderate to high - Envoy proxy footprint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Low - optimized Rust proxy with minimal footprint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Feature Set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 advanced traffic management, multi-cluster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features - focused on reliability and simplicity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Best For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Large enterprises, complex requirements, multi-tenancy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Teams prioritizing simplicity, Kubernetes-native approach</w:t>
            </w:r>
          </w:p>
        </w:tc>
      </w:tr>
    </w:tbl>
    <w:p>
      <w:pPr>
        <w:spacing w:before="240" w:after="120"/>
      </w:pPr>
      <w:r>
        <w:rPr>
          <w:b/>
          <w:bCs/>
        </w:rPr>
        <w:t xml:space="preserve">Implementation Best Practices</w:t>
      </w:r>
    </w:p>
    <w:p>
      <w:pPr>
        <w:pStyle w:val="ListParagraph"/>
        <w:numPr>
          <w:ilvl w:val="0"/>
          <w:numId w:val="2"/>
        </w:numPr>
      </w:pPr>
      <w:r>
        <w:t xml:space="preserve">Gradual Rollout: Start with non-critical services, implement mesh incrementally per namespace, use sidecar injection labels</w:t>
      </w:r>
    </w:p>
    <w:p>
      <w:pPr>
        <w:pStyle w:val="ListParagraph"/>
        <w:numPr>
          <w:ilvl w:val="0"/>
          <w:numId w:val="2"/>
        </w:numPr>
      </w:pPr>
      <w:r>
        <w:t xml:space="preserve">mTLS Configuration: Enable strict mode progressively, monitor certificate expiration, implement proper CA management</w:t>
      </w:r>
    </w:p>
    <w:p>
      <w:pPr>
        <w:pStyle w:val="ListParagraph"/>
        <w:numPr>
          <w:ilvl w:val="0"/>
          <w:numId w:val="2"/>
        </w:numPr>
      </w:pPr>
      <w:r>
        <w:t xml:space="preserve">Observability Setup: Configure distributed tracing sampling rates, set up metric retention policies, implement alerting rules</w:t>
      </w:r>
    </w:p>
    <w:p>
      <w:pPr>
        <w:pStyle w:val="ListParagraph"/>
        <w:numPr>
          <w:ilvl w:val="0"/>
          <w:numId w:val="2"/>
        </w:numPr>
      </w:pPr>
      <w:r>
        <w:t xml:space="preserve">Traffic Policies: Define retry budgets, set circuit breaker thresholds, configure timeout policies per service</w:t>
      </w:r>
    </w:p>
    <w:p>
      <w:pPr>
        <w:pStyle w:val="ListParagraph"/>
        <w:numPr>
          <w:ilvl w:val="0"/>
          <w:numId w:val="2"/>
        </w:numPr>
      </w:pPr>
      <w:r>
        <w:t xml:space="preserve">Resource Management: Set appropriate proxy resource limits, monitor mesh overhead, optimize for production workloads</w:t>
      </w:r>
    </w:p>
    <w:p>
      <w:pPr>
        <w:pStyle w:val="ListParagraph"/>
        <w:numPr>
          <w:ilvl w:val="0"/>
          <w:numId w:val="2"/>
        </w:numPr>
      </w:pPr>
      <w:r>
        <w:t xml:space="preserve">Security Policies: Implement namespace isolation, define service-level authorization, use egress policies for external services</w:t>
      </w:r>
    </w:p>
    <w:p>
      <w:pPr>
        <w:spacing w:before="240" w:after="120"/>
      </w:pPr>
      <w:r>
        <w:rPr>
          <w:b/>
          <w:bCs/>
        </w:rPr>
        <w:t xml:space="preserve">Common Use Cases</w:t>
      </w:r>
    </w:p>
    <w:p>
      <w:pPr>
        <w:pStyle w:val="ListParagraph"/>
        <w:numPr>
          <w:ilvl w:val="0"/>
          <w:numId w:val="2"/>
        </w:numPr>
      </w:pPr>
      <w:r>
        <w:t xml:space="preserve">Zero-Trust Security: Implement service-to-service authentication and authorization without application code changes</w:t>
      </w:r>
    </w:p>
    <w:p>
      <w:pPr>
        <w:pStyle w:val="ListParagraph"/>
        <w:numPr>
          <w:ilvl w:val="0"/>
          <w:numId w:val="2"/>
        </w:numPr>
      </w:pPr>
      <w:r>
        <w:t xml:space="preserve">Canary Deployments: Progressive traffic shifting for new versions with automated rollback on failure</w:t>
      </w:r>
    </w:p>
    <w:p>
      <w:pPr>
        <w:pStyle w:val="ListParagraph"/>
        <w:numPr>
          <w:ilvl w:val="0"/>
          <w:numId w:val="2"/>
        </w:numPr>
      </w:pPr>
      <w:r>
        <w:t xml:space="preserve">Circuit Breaking: Prevent cascade failures by limiting connections to unhealthy services</w:t>
      </w:r>
    </w:p>
    <w:p>
      <w:pPr>
        <w:pStyle w:val="ListParagraph"/>
        <w:numPr>
          <w:ilvl w:val="0"/>
          <w:numId w:val="2"/>
        </w:numPr>
      </w:pPr>
      <w:r>
        <w:t xml:space="preserve">Multi-Cluster Communication: Secure communication between services across multiple Kubernetes clusters</w:t>
      </w:r>
    </w:p>
    <w:p>
      <w:pPr>
        <w:pStyle w:val="ListParagraph"/>
        <w:numPr>
          <w:ilvl w:val="0"/>
          <w:numId w:val="2"/>
        </w:numPr>
      </w:pPr>
      <w:r>
        <w:t xml:space="preserve">Observability: End-to-end request tracing, service dependency mapping, performance monitoring</w:t>
      </w:r>
    </w:p>
    <w:p>
      <w:pPr>
        <w:pStyle w:val="Heading2"/>
      </w:pPr>
      <w:r>
        <w:t xml:space="preserve">2.3 Container Networking Design</w:t>
      </w:r>
    </w:p>
    <w:p>
      <w:pPr>
        <w:spacing w:before="240" w:after="180"/>
      </w:pPr>
      <w:r>
        <w:t xml:space="preserve">Container networking provides the foundation for pod-to-pod, pod-to-service, and external communications within Kubernetes clusters. Proper network design is critical for performance, security, and scalability of containerized applications.</w:t>
      </w:r>
    </w:p>
    <w:p>
      <w:pPr>
        <w:spacing w:before="240" w:after="120"/>
      </w:pPr>
      <w:r>
        <w:rPr>
          <w:b/>
          <w:bCs/>
        </w:rPr>
        <w:t xml:space="preserve">Container Network Interface (CNI) Fundamentals</w:t>
      </w:r>
    </w:p>
    <w:p>
      <w:pPr>
        <w:pStyle w:val="ListParagraph"/>
        <w:numPr>
          <w:ilvl w:val="0"/>
          <w:numId w:val="2"/>
        </w:numPr>
      </w:pPr>
      <w:r>
        <w:t xml:space="preserve">CNI Standard: Plugin-based architecture for configuring network interfaces in Linux containers, specification maintained by CNCF</w:t>
      </w:r>
    </w:p>
    <w:p>
      <w:pPr>
        <w:pStyle w:val="ListParagraph"/>
        <w:numPr>
          <w:ilvl w:val="0"/>
          <w:numId w:val="2"/>
        </w:numPr>
      </w:pPr>
      <w:r>
        <w:t xml:space="preserve">Network Model: Kubernetes requires all pods to communicate without NAT, each pod gets unique IP address, pods on node can communicate with all pods on all nodes</w:t>
      </w:r>
    </w:p>
    <w:p>
      <w:pPr>
        <w:pStyle w:val="ListParagraph"/>
        <w:numPr>
          <w:ilvl w:val="0"/>
          <w:numId w:val="2"/>
        </w:numPr>
      </w:pPr>
      <w:r>
        <w:t xml:space="preserve">Plugin Types: Interface plugins (bridge, vlan), IPAM plugins (host-local, dhcp), meta plugins (flannel, calico)</w:t>
      </w:r>
    </w:p>
    <w:p>
      <w:pPr>
        <w:spacing w:before="240" w:after="120"/>
      </w:pPr>
      <w:r>
        <w:rPr>
          <w:b/>
          <w:bCs/>
        </w:rPr>
        <w:t xml:space="preserve">CNI Plugin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2810"/>
        <w:gridCol w:w="2810"/>
      </w:tblGrid>
      <w:tr>
        <w:tc>
          <w:tcPr>
            <w:tcW w:type="dxa" w:w="187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CNI Plugin</w:t>
            </w:r>
          </w:p>
        </w:tc>
        <w:tc>
          <w:tcPr>
            <w:tcW w:type="dxa" w:w="187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Network Type</w:t>
            </w:r>
          </w:p>
        </w:tc>
        <w:tc>
          <w:tcPr>
            <w:tcW w:type="dxa" w:w="281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Key Features</w:t>
            </w:r>
          </w:p>
        </w:tc>
        <w:tc>
          <w:tcPr>
            <w:tcW w:type="dxa" w:w="281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b/>
                <w:bCs/>
                <w:color w:val="FFFFFF"/>
              </w:rPr>
              <w:t xml:space="preserve">Best Use Case</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OpenShift SDN</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Overlay (VXLAN)</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policies, multi-tenancy, three plugin types (subnet, multitenant, network policy)</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Legacy OpenShift deployments, simple network requirements</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OVN-Kubernetes</w:t>
            </w:r>
          </w:p>
        </w:tc>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Overlay (Geneve)</w:t>
            </w:r>
          </w:p>
        </w:tc>
        <w:tc>
          <w:tcPr>
            <w:tcW w:type="dxa" w:w="28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Default in OpenShift 4.14+, hybrid networking, network policies, egress IP, multicast</w:t>
            </w:r>
          </w:p>
        </w:tc>
        <w:tc>
          <w:tcPr>
            <w:tcW w:type="dxa" w:w="28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Modern OpenShift deployments, advanced networking requirements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Calico</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Layer 3 (BGP)</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network policies, encryption, eBPF dataplane, federation</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High-performance requirements, complex network policies, bare metal</w:t>
            </w:r>
          </w:p>
        </w:tc>
      </w:tr>
      <w:tr>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Cilium</w:t>
            </w:r>
          </w:p>
        </w:tc>
        <w:tc>
          <w:tcPr>
            <w:tcW w:type="dxa" w:w="18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eBPF-based</w:t>
            </w:r>
          </w:p>
        </w:tc>
        <w:tc>
          <w:tcPr>
            <w:tcW w:type="dxa" w:w="28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API-aware security, L7 policies, service mesh integration, observability</w:t>
            </w:r>
          </w:p>
        </w:tc>
        <w:tc>
          <w:tcPr>
            <w:tcW w:type="dxa" w:w="28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Microservices, advanced observability, API-level security</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Flannel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Overlay (VXLAN)</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setup, minimal dependencies, basic functionality</w:t>
            </w:r>
          </w:p>
        </w:tc>
        <w:tc>
          <w:tcPr>
            <w:tcW w:type="dxa" w:w="28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environments, basic networking needs</w:t>
            </w:r>
          </w:p>
        </w:tc>
      </w:tr>
    </w:tbl>
    <w:p>
      <w:pPr>
        <w:spacing w:before="240" w:after="120"/>
      </w:pPr>
      <w:r>
        <w:rPr>
          <w:b/>
          <w:bCs/>
        </w:rPr>
        <w:t xml:space="preserve">Network Design Considerations</w:t>
      </w:r>
    </w:p>
    <w:p>
      <w:pPr>
        <w:pStyle w:val="ListParagraph"/>
        <w:numPr>
          <w:ilvl w:val="0"/>
          <w:numId w:val="2"/>
        </w:numPr>
      </w:pPr>
      <w:r>
        <w:t xml:space="preserve">IP Address Management: Plan CIDR ranges for pod network (typically /16 for large clusters), service network (typically /16), and cluster nodes</w:t>
      </w:r>
    </w:p>
    <w:p>
      <w:pPr>
        <w:pStyle w:val="ListParagraph"/>
        <w:numPr>
          <w:ilvl w:val="0"/>
          <w:numId w:val="2"/>
        </w:numPr>
      </w:pPr>
      <w:r>
        <w:t xml:space="preserve">MTU Configuration: Set appropriate MTU values accounting for encapsulation overhead (1450 for VXLAN, 1400 for Geneve)</w:t>
      </w:r>
    </w:p>
    <w:p>
      <w:pPr>
        <w:pStyle w:val="ListParagraph"/>
        <w:numPr>
          <w:ilvl w:val="0"/>
          <w:numId w:val="2"/>
        </w:numPr>
      </w:pPr>
      <w:r>
        <w:t xml:space="preserve">Network Segmentation: Separate control plane, data plane, and storage networks for performance and security</w:t>
      </w:r>
    </w:p>
    <w:p>
      <w:pPr>
        <w:pStyle w:val="ListParagraph"/>
        <w:numPr>
          <w:ilvl w:val="0"/>
          <w:numId w:val="2"/>
        </w:numPr>
      </w:pPr>
      <w:r>
        <w:t xml:space="preserve">Performance: Consider overlay vs underlay networking trade-offs, eBPF dataplane for maximum performance</w:t>
      </w:r>
    </w:p>
    <w:p>
      <w:pPr>
        <w:pStyle w:val="ListParagraph"/>
        <w:numPr>
          <w:ilvl w:val="0"/>
          <w:numId w:val="2"/>
        </w:numPr>
      </w:pPr>
      <w:r>
        <w:t xml:space="preserve">Multi-tenancy: Implement network policies for namespace isolation, configure network segmentation between tenants</w:t>
      </w:r>
    </w:p>
    <w:p>
      <w:pPr>
        <w:spacing w:before="240" w:after="120"/>
      </w:pPr>
      <w:r>
        <w:rPr>
          <w:b/>
          <w:bCs/>
        </w:rPr>
        <w:t xml:space="preserve">Network Policies</w:t>
      </w:r>
    </w:p>
    <w:p>
      <w:pPr>
        <w:pStyle w:val="ListParagraph"/>
        <w:numPr>
          <w:ilvl w:val="0"/>
          <w:numId w:val="2"/>
        </w:numPr>
      </w:pPr>
      <w:r>
        <w:t xml:space="preserve">Default Deny: Implement default deny-all policies and explicitly allow required communications</w:t>
      </w:r>
    </w:p>
    <w:p>
      <w:pPr>
        <w:pStyle w:val="ListParagraph"/>
        <w:numPr>
          <w:ilvl w:val="0"/>
          <w:numId w:val="2"/>
        </w:numPr>
      </w:pPr>
      <w:r>
        <w:t xml:space="preserve">Pod Selector: Define policies using label selectors for fine-grained control over pod-to-pod communication</w:t>
      </w:r>
    </w:p>
    <w:p>
      <w:pPr>
        <w:pStyle w:val="ListParagraph"/>
        <w:numPr>
          <w:ilvl w:val="0"/>
          <w:numId w:val="2"/>
        </w:numPr>
      </w:pPr>
      <w:r>
        <w:t xml:space="preserve">Namespace Isolation: Restrict cross-namespace communication except for explicitly allowed services</w:t>
      </w:r>
    </w:p>
    <w:p>
      <w:pPr>
        <w:pStyle w:val="ListParagraph"/>
        <w:numPr>
          <w:ilvl w:val="0"/>
          <w:numId w:val="2"/>
        </w:numPr>
      </w:pPr>
      <w:r>
        <w:t xml:space="preserve">Egress Control: Define egress policies to control external access from pods, implement allowlist for external services</w:t>
      </w:r>
    </w:p>
    <w:p>
      <w:pPr>
        <w:pStyle w:val="ListParagraph"/>
        <w:numPr>
          <w:ilvl w:val="0"/>
          <w:numId w:val="2"/>
        </w:numPr>
      </w:pPr>
      <w:r>
        <w:t xml:space="preserve">Testing: Validate policies in non-production environments, use network policy simulation tools</w:t>
      </w:r>
    </w:p>
    <w:p>
      <w:pPr>
        <w:spacing w:before="240" w:after="120"/>
      </w:pPr>
      <w:r>
        <w:rPr>
          <w:b/>
          <w:bCs/>
        </w:rPr>
        <w:t xml:space="preserve">Service Networking</w:t>
      </w:r>
    </w:p>
    <w:p>
      <w:pPr>
        <w:pStyle w:val="ListParagraph"/>
        <w:numPr>
          <w:ilvl w:val="0"/>
          <w:numId w:val="2"/>
        </w:numPr>
      </w:pPr>
      <w:r>
        <w:t xml:space="preserve">ClusterIP: Internal cluster-only service for pod-to-pod communication within cluster</w:t>
      </w:r>
    </w:p>
    <w:p>
      <w:pPr>
        <w:pStyle w:val="ListParagraph"/>
        <w:numPr>
          <w:ilvl w:val="0"/>
          <w:numId w:val="2"/>
        </w:numPr>
      </w:pPr>
      <w:r>
        <w:t xml:space="preserve">NodePort: Exposes service on each node's IP at static port, useful for external access in development</w:t>
      </w:r>
    </w:p>
    <w:p>
      <w:pPr>
        <w:pStyle w:val="ListParagraph"/>
        <w:numPr>
          <w:ilvl w:val="0"/>
          <w:numId w:val="2"/>
        </w:numPr>
      </w:pPr>
      <w:r>
        <w:t xml:space="preserve">LoadBalancer: Integrates with cloud provider load balancers for external service exposure</w:t>
      </w:r>
    </w:p>
    <w:p>
      <w:pPr>
        <w:pStyle w:val="ListParagraph"/>
        <w:numPr>
          <w:ilvl w:val="0"/>
          <w:numId w:val="2"/>
        </w:numPr>
      </w:pPr>
      <w:r>
        <w:t xml:space="preserve">Ingress/Route: Layer 7 routing with virtual host-based traffic distribution, TLS termination, path-based routing</w:t>
      </w:r>
    </w:p>
    <w:p>
      <w:pPr>
        <w:pStyle w:val="ListParagraph"/>
        <w:numPr>
          <w:ilvl w:val="0"/>
          <w:numId w:val="2"/>
        </w:numPr>
      </w:pPr>
      <w:r>
        <w:t xml:space="preserve">Service Mesh: Advanced traffic management through service mesh for A/B testing, canary deployments</w:t>
      </w:r>
    </w:p>
    <w:p>
      <w:pPr>
        <w:spacing w:before="240" w:after="120"/>
      </w:pPr>
      <w:r>
        <w:rPr>
          <w:b/>
          <w:bCs/>
        </w:rPr>
        <w:t xml:space="preserve">Ingress Controllers</w:t>
      </w:r>
    </w:p>
    <w:p>
      <w:pPr>
        <w:pStyle w:val="ListParagraph"/>
        <w:numPr>
          <w:ilvl w:val="0"/>
          <w:numId w:val="2"/>
        </w:numPr>
      </w:pPr>
      <w:r>
        <w:t xml:space="preserve">OpenShift Router: HAProxy-based default ingress controller with route sharding, wildcard routes, rate limiting</w:t>
      </w:r>
    </w:p>
    <w:p>
      <w:pPr>
        <w:pStyle w:val="ListParagraph"/>
        <w:numPr>
          <w:ilvl w:val="0"/>
          <w:numId w:val="2"/>
        </w:numPr>
      </w:pPr>
      <w:r>
        <w:t xml:space="preserve">NGINX Ingress: High-performance alternative with extensive annotation support, customizable configuration</w:t>
      </w:r>
    </w:p>
    <w:p>
      <w:pPr>
        <w:pStyle w:val="ListParagraph"/>
        <w:numPr>
          <w:ilvl w:val="0"/>
          <w:numId w:val="2"/>
        </w:numPr>
      </w:pPr>
      <w:r>
        <w:t xml:space="preserve">Traefik: Cloud-native ingress with automatic service discovery, built-in Let's Encrypt support</w:t>
      </w:r>
    </w:p>
    <w:p>
      <w:pPr>
        <w:pStyle w:val="ListParagraph"/>
        <w:numPr>
          <w:ilvl w:val="0"/>
          <w:numId w:val="2"/>
        </w:numPr>
      </w:pPr>
      <w:r>
        <w:t xml:space="preserve">Contour: Envoy-based ingress with advanced traffic management, support for HTTPProxy CRD</w:t>
      </w:r>
    </w:p>
    <w:p>
      <w:pPr>
        <w:spacing w:before="240" w:after="120"/>
      </w:pPr>
      <w:r>
        <w:rPr>
          <w:b/>
          <w:bCs/>
        </w:rPr>
        <w:t xml:space="preserve">Network Troubleshooting</w:t>
      </w:r>
    </w:p>
    <w:p>
      <w:pPr>
        <w:pStyle w:val="ListParagraph"/>
        <w:numPr>
          <w:ilvl w:val="0"/>
          <w:numId w:val="2"/>
        </w:numPr>
      </w:pPr>
      <w:r>
        <w:t xml:space="preserve">Diagnostic Tools: Use tcpdump for packet capture, netstat for connection analysis, ping/traceroute for connectivity testing</w:t>
      </w:r>
    </w:p>
    <w:p>
      <w:pPr>
        <w:pStyle w:val="ListParagraph"/>
        <w:numPr>
          <w:ilvl w:val="0"/>
          <w:numId w:val="2"/>
        </w:numPr>
      </w:pPr>
      <w:r>
        <w:t xml:space="preserve">CNI Debugging: Check CNI plugin logs, verify network configuration files, validate IP allocation</w:t>
      </w:r>
    </w:p>
    <w:p>
      <w:pPr>
        <w:pStyle w:val="ListParagraph"/>
        <w:numPr>
          <w:ilvl w:val="0"/>
          <w:numId w:val="2"/>
        </w:numPr>
      </w:pPr>
      <w:r>
        <w:t xml:space="preserve">Policy Validation: Test network policies with diagnostic pods, use network policy analysis tools</w:t>
      </w:r>
    </w:p>
    <w:p>
      <w:pPr>
        <w:pStyle w:val="ListParagraph"/>
        <w:numPr>
          <w:ilvl w:val="0"/>
          <w:numId w:val="2"/>
        </w:numPr>
      </w:pPr>
      <w:r>
        <w:t xml:space="preserve">Performance Monitoring: Track network latency, measure throughput, identify bottlenecks using eBPF tools</w:t>
      </w:r>
    </w:p>
    <w:p>
      <w:r>
        <w:br w:type="page"/>
      </w:r>
    </w:p>
    <w:p>
      <w:pPr>
        <w:pStyle w:val="Heading1"/>
      </w:pPr>
      <w:r>
        <w:t xml:space="preserve">Conclusion</w:t>
      </w:r>
    </w:p>
    <w:p>
      <w:pPr>
        <w:spacing w:before="240" w:after="180"/>
      </w:pPr>
      <w:r>
        <w:t xml:space="preserve">This technical documentation provides a comprehensive foundation for deploying and managing an enterprise-grade OpenShift Kubernetes cluster in an on-premises environment. The guidance covers critical aspects from container runtime configuration through advanced networking and service mesh implementations.</w:t>
      </w:r>
    </w:p>
    <w:p>
      <w:pPr>
        <w:spacing w:after="180"/>
      </w:pPr>
      <w:r>
        <w:t xml:space="preserve">Successful implementation requires careful planning across all architectural layers, from the foundational container platform through orchestration frameworks and networking design. Key success factors include proper capacity planning, security hardening, operational excellence practices, and continuous monitoring.</w:t>
      </w:r>
    </w:p>
    <w:p>
      <w:pPr>
        <w:spacing w:after="180"/>
      </w:pPr>
      <w:r>
        <w:t xml:space="preserve">As your OpenShift deployment evolves, maintain alignment with Red Hat best practices, stay current with platform updates, and continuously refine your operational procedures based on lessons learned and changing requirements.</w:t>
      </w:r>
    </w:p>
    <w:p>
      <w:r>
        <w:br w:type="page"/>
      </w:r>
    </w:p>
    <w:p>
      <w:pPr>
        <w:pStyle w:val="Heading1"/>
      </w:pPr>
      <w:r>
        <w:t xml:space="preserve">Appendix: Additional Resources</w:t>
      </w:r>
    </w:p>
    <w:p>
      <w:pPr>
        <w:spacing w:before="240" w:after="120"/>
      </w:pPr>
      <w:r>
        <w:rPr>
          <w:b/>
          <w:bCs/>
        </w:rPr>
        <w:t xml:space="preserve">Official Documentation</w:t>
      </w:r>
    </w:p>
    <w:p>
      <w:pPr>
        <w:pStyle w:val="ListParagraph"/>
        <w:numPr>
          <w:ilvl w:val="0"/>
          <w:numId w:val="2"/>
        </w:numPr>
      </w:pPr>
      <w:r>
        <w:t xml:space="preserve">Red Hat OpenShift Documentation: https://docs.openshift.com</w:t>
      </w:r>
    </w:p>
    <w:p>
      <w:pPr>
        <w:pStyle w:val="ListParagraph"/>
        <w:numPr>
          <w:ilvl w:val="0"/>
          <w:numId w:val="2"/>
        </w:numPr>
      </w:pPr>
      <w:r>
        <w:t xml:space="preserve">Kubernetes Documentation: https://kubernetes.io/docs</w:t>
      </w:r>
    </w:p>
    <w:p>
      <w:pPr>
        <w:pStyle w:val="ListParagraph"/>
        <w:numPr>
          <w:ilvl w:val="0"/>
          <w:numId w:val="2"/>
        </w:numPr>
      </w:pPr>
      <w:r>
        <w:t xml:space="preserve">CRI-O Documentation: https://cri-o.io</w:t>
      </w:r>
    </w:p>
    <w:p>
      <w:pPr>
        <w:pStyle w:val="ListParagraph"/>
        <w:numPr>
          <w:ilvl w:val="0"/>
          <w:numId w:val="2"/>
        </w:numPr>
      </w:pPr>
      <w:r>
        <w:t xml:space="preserve">Istio Documentation: https://istio.io/docs</w:t>
      </w:r>
    </w:p>
    <w:p>
      <w:pPr>
        <w:pStyle w:val="ListParagraph"/>
        <w:numPr>
          <w:ilvl w:val="0"/>
          <w:numId w:val="2"/>
        </w:numPr>
      </w:pPr>
      <w:r>
        <w:t xml:space="preserve">Linkerd Documentation: https://linkerd.io/docs</w:t>
      </w:r>
    </w:p>
    <w:p>
      <w:pPr>
        <w:spacing w:before="240" w:after="120"/>
      </w:pPr>
      <w:r>
        <w:rPr>
          <w:b/>
          <w:bCs/>
        </w:rPr>
        <w:t xml:space="preserve">Best Practice Guides</w:t>
      </w:r>
    </w:p>
    <w:p>
      <w:pPr>
        <w:pStyle w:val="ListParagraph"/>
        <w:numPr>
          <w:ilvl w:val="0"/>
          <w:numId w:val="2"/>
        </w:numPr>
      </w:pPr>
      <w:r>
        <w:t xml:space="preserve">OpenShift Container Platform Planning Guide</w:t>
      </w:r>
    </w:p>
    <w:p>
      <w:pPr>
        <w:pStyle w:val="ListParagraph"/>
        <w:numPr>
          <w:ilvl w:val="0"/>
          <w:numId w:val="2"/>
        </w:numPr>
      </w:pPr>
      <w:r>
        <w:t xml:space="preserve">Kubernetes Production Best Practices</w:t>
      </w:r>
    </w:p>
    <w:p>
      <w:pPr>
        <w:pStyle w:val="ListParagraph"/>
        <w:numPr>
          <w:ilvl w:val="0"/>
          <w:numId w:val="2"/>
        </w:numPr>
      </w:pPr>
      <w:r>
        <w:t xml:space="preserve">CIS Kubernetes Benchmark</w:t>
      </w:r>
    </w:p>
    <w:p>
      <w:pPr>
        <w:pStyle w:val="ListParagraph"/>
        <w:numPr>
          <w:ilvl w:val="0"/>
          <w:numId w:val="2"/>
        </w:numPr>
      </w:pPr>
      <w:r>
        <w:t xml:space="preserve">NIST Container Security Guide</w:t>
      </w:r>
    </w:p>
    <w:p>
      <w:pPr>
        <w:spacing w:before="240" w:after="120"/>
      </w:pPr>
      <w:r>
        <w:rPr>
          <w:b/>
          <w:bCs/>
        </w:rPr>
        <w:t xml:space="preserve">Community Resources</w:t>
      </w:r>
    </w:p>
    <w:p>
      <w:pPr>
        <w:pStyle w:val="ListParagraph"/>
        <w:numPr>
          <w:ilvl w:val="0"/>
          <w:numId w:val="2"/>
        </w:numPr>
      </w:pPr>
      <w:r>
        <w:t xml:space="preserve">OpenShift Commons Community</w:t>
      </w:r>
    </w:p>
    <w:p>
      <w:pPr>
        <w:pStyle w:val="ListParagraph"/>
        <w:numPr>
          <w:ilvl w:val="0"/>
          <w:numId w:val="2"/>
        </w:numPr>
      </w:pPr>
      <w:r>
        <w:t xml:space="preserve">CNCF Cloud Native Landscape</w:t>
      </w:r>
    </w:p>
    <w:p>
      <w:pPr>
        <w:pStyle w:val="ListParagraph"/>
        <w:numPr>
          <w:ilvl w:val="0"/>
          <w:numId w:val="2"/>
        </w:numPr>
      </w:pPr>
      <w:r>
        <w:t xml:space="preserve">Kubernetes Slack Channels</w:t>
      </w:r>
    </w:p>
    <w:p>
      <w:pPr>
        <w:pStyle w:val="ListParagraph"/>
        <w:numPr>
          <w:ilvl w:val="0"/>
          <w:numId w:val="2"/>
        </w:numPr>
      </w:pPr>
      <w:r>
        <w:t xml:space="preserve">Red Hat Customer Portal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t xml:space="preserve">PAGE_NUMBER</w:t>
    </w:r>
    <w:r>
      <w:rPr>
        <w:color w:val="666666"/>
        <w:sz w:val="20"/>
        <w:szCs w:val="20"/>
      </w:rPr>
      <w:t xml:space="preserve"> of </w:t>
    </w:r>
    <w:r>
      <w:rPr>
        <w:color w:val="666666"/>
        <w:sz w:val="20"/>
        <w:szCs w:val="20"/>
      </w:rPr>
      <w:t xml:space="preserve">NUMPAGES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20"/>
        <w:szCs w:val="20"/>
      </w:rPr>
      <w:t xml:space="preserve">OpenShift Kubernetes Cluster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2026-01-28T16:49:28.051Z</dcterms:created>
  <dcterms:modified xsi:type="dcterms:W3CDTF">2026-01-28T16:49:28.051Z</dcterms:modified>
</cp:coreProperties>
</file>

<file path=docProps/custom.xml><?xml version="1.0" encoding="utf-8"?>
<Properties xmlns="http://schemas.openxmlformats.org/officeDocument/2006/custom-properties" xmlns:vt="http://schemas.openxmlformats.org/officeDocument/2006/docPropsVTypes"/>
</file>