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OpenShift Kubernetes Cluster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High Availability &amp; Backup</w:t>
      </w:r>
    </w:p>
    <w:p>
      <w:pPr>
        <w:spacing w:after="96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&amp; Disaster Recovery</w:t>
      </w:r>
    </w:p>
    <w:p>
      <w:pPr>
        <w:spacing w:after="480"/>
        <w:jc w:val="center"/>
      </w:pPr>
      <w:r>
        <w:rPr>
          <w:rFonts w:ascii="Arial" w:cs="Arial" w:eastAsia="Arial" w:hAnsi="Arial"/>
          <w:color w:val="5B9BD5"/>
          <w:sz w:val="28"/>
          <w:szCs w:val="28"/>
        </w:rPr>
        <w:t xml:space="preserve">Technical Documentation &amp; Best Practices</w:t>
      </w:r>
    </w:p>
    <w:p>
      <w:pPr>
        <w:spacing w:before="2400"/>
        <w:jc w:val="center"/>
      </w:pPr>
      <w:r>
        <w:rPr>
          <w:rFonts w:ascii="Arial" w:cs="Arial" w:eastAsia="Arial" w:hAnsi="Arial"/>
          <w:sz w:val="24"/>
          <w:szCs w:val="24"/>
        </w:rPr>
        <w:t xml:space="preserve">On-Premise Environment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February 4,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comprehensive guidance on implementing high availability, backup, and disaster recovery strategies for on-premise OpenShift Kubernetes deployments. These capabilities are essential for ensuring business continuity, minimizing downtime, and protecting against data loss.</w:t>
      </w:r>
    </w:p>
    <w:p>
      <w:pPr>
        <w:spacing w:after="240"/>
      </w:pPr>
      <w:r>
        <w:t xml:space="preserve">The documentation addresses three critical areas: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 Strategy: </w:t>
      </w:r>
      <w:r>
        <w:t xml:space="preserve">Multi-master etcd clustering and application-level high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Protection: </w:t>
      </w:r>
      <w:r>
        <w:t xml:space="preserve">Automated backups with defined RPO and RTO objectives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Disaster Recovery: </w:t>
      </w:r>
      <w:r>
        <w:t xml:space="preserve">Failover procedures, geographic redundancy, and DR testing</w:t>
      </w:r>
    </w:p>
    <w:p>
      <w:r>
        <w:t xml:space="preserve">Implementation of these practices ensures your OpenShift platform can withstand failures while maintaining service continuity and rapid recovery from catastrophic events.</w:t>
      </w:r>
    </w:p>
    <w:p>
      <w:r>
        <w:br w:type="page"/>
      </w:r>
    </w:p>
    <w:p>
      <w:pPr>
        <w:pStyle w:val="Heading1"/>
      </w:pPr>
      <w:r>
        <w:t xml:space="preserve">1. HA Strategy</w:t>
      </w:r>
    </w:p>
    <w:p>
      <w:pPr>
        <w:spacing w:after="240"/>
      </w:pPr>
      <w:r>
        <w:t xml:space="preserve">High availability in OpenShift is achieved through redundancy at multiple infrastructure layers. A comprehensive HA strategy eliminates single points of failure and ensures continuous operation during component failures and maintenance activities.</w:t>
      </w:r>
    </w:p>
    <w:p>
      <w:pPr>
        <w:pStyle w:val="Heading2"/>
      </w:pPr>
      <w:r>
        <w:t xml:space="preserve">1.1 Multi-Master: etcd Cluster Across Physical Servers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The etcd cluster is the critical data store for OpenShift, containing all cluster state and configuration. Implementing a highly available etcd cluster across multiple physical servers ensures control plane resilience. OpenShift requires an odd number of etcd members (typically 3 or 5) to maintain quorum.</w:t>
      </w:r>
    </w:p>
    <w:p>
      <w:pPr>
        <w:spacing w:after="180"/>
      </w:pPr>
      <w:r>
        <w:rPr>
          <w:b/>
          <w:bCs/>
        </w:rPr>
        <w:t xml:space="preserve">Architecture Design Principles:</w:t>
      </w:r>
    </w:p>
    <w:p>
      <w:pPr>
        <w:pStyle w:val="ListParagraph"/>
        <w:numPr>
          <w:ilvl w:val="0"/>
          <w:numId w:val="2"/>
        </w:numPr>
      </w:pPr>
      <w:r>
        <w:t xml:space="preserve">Deploy etcd members on dedicated control plane nodes with co-located API servers</w:t>
      </w:r>
    </w:p>
    <w:p>
      <w:pPr>
        <w:pStyle w:val="ListParagraph"/>
        <w:numPr>
          <w:ilvl w:val="0"/>
          <w:numId w:val="2"/>
        </w:numPr>
      </w:pPr>
      <w:r>
        <w:t xml:space="preserve">Distribute control plane nodes across physical servers, racks, and availability zones</w:t>
      </w:r>
    </w:p>
    <w:p>
      <w:pPr>
        <w:pStyle w:val="ListParagraph"/>
        <w:numPr>
          <w:ilvl w:val="0"/>
          <w:numId w:val="2"/>
        </w:numPr>
      </w:pPr>
      <w:r>
        <w:t xml:space="preserve">Ensure low-latency network connectivity between etcd members (typically less than 10ms RTT)</w:t>
      </w:r>
    </w:p>
    <w:p>
      <w:pPr>
        <w:pStyle w:val="ListParagraph"/>
        <w:numPr>
          <w:ilvl w:val="0"/>
          <w:numId w:val="2"/>
        </w:numPr>
      </w:pPr>
      <w:r>
        <w:t xml:space="preserve">Provision dedicated, high-performance SSD storage for etcd with low-latency I/O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anti-affinity rules to prevent multiple control plane nodes on same infrastructure</w:t>
      </w:r>
    </w:p>
    <w:p>
      <w:pPr>
        <w:spacing w:after="180"/>
      </w:pPr>
      <w:r>
        <w:rPr>
          <w:b/>
          <w:bCs/>
        </w:rPr>
        <w:t xml:space="preserve">etcd Cluster Sizing: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Failure Tolerance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 member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Standard production deployment for most enterprises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2 member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Enhanced resilience for mission-critical workloads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7+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3+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Not recommended due to write latency overhead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etcd Performance Optimization:</w:t>
      </w:r>
    </w:p>
    <w:p>
      <w:pPr>
        <w:pStyle w:val="ListParagraph"/>
        <w:numPr>
          <w:ilvl w:val="0"/>
          <w:numId w:val="2"/>
        </w:numPr>
      </w:pPr>
      <w:r>
        <w:t xml:space="preserve">Use SSD storage with sustained IOPS capability of at least 3000 IOPS</w:t>
      </w:r>
    </w:p>
    <w:p>
      <w:pPr>
        <w:pStyle w:val="ListParagraph"/>
        <w:numPr>
          <w:ilvl w:val="0"/>
          <w:numId w:val="2"/>
        </w:numPr>
      </w:pPr>
      <w:r>
        <w:t xml:space="preserve">Configure disk quotas (default 8GB) with monitoring to prevent database bloat</w:t>
      </w:r>
    </w:p>
    <w:p>
      <w:pPr>
        <w:pStyle w:val="ListParagraph"/>
        <w:numPr>
          <w:ilvl w:val="0"/>
          <w:numId w:val="2"/>
        </w:numPr>
      </w:pPr>
      <w:r>
        <w:t xml:space="preserve">Enable automatic defragmentation to maintain optimal performance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etcd metrics including leader elections and disk fsync duration</w:t>
      </w:r>
    </w:p>
    <w:p>
      <w:pPr>
        <w:spacing w:after="120"/>
      </w:pPr>
      <w:r>
        <w:rPr>
          <w:b/>
          <w:bCs/>
          <w:i/>
          <w:iCs/>
        </w:rPr>
        <w:t xml:space="preserve">etcd Health Monitoring Commands: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Check etcd cluster health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 get etcd -o=jsonpath='{range .items[0].status.conditions[?(@.type=="EtcdMembersAvailable")]}{.message}{"\n"}{end}'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View etcd member list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 rsh -n openshift-etcd $(oc get pods -n openshift-etcd -l app=etcd -o name | head -1)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etcdctl member list -w table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Check etcd performance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oc rsh -n openshift-etcd $(oc get pods -n openshift-etcd -l app=etcd -o name | head -1)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etcdctl endpoint status --cluster -w table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Application HA: Pod Anti-Affinity + Multi-Replica Deployments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Application-level high availability ensures workloads remain accessible during node failures and maintenance. This is achieved through strategic pod distribution using anti-affinity rules combined with appropriate replica counts.</w:t>
      </w:r>
    </w:p>
    <w:p>
      <w:pPr>
        <w:spacing w:after="180"/>
      </w:pPr>
      <w:r>
        <w:rPr>
          <w:b/>
          <w:bCs/>
        </w:rPr>
        <w:t xml:space="preserve">Multi-Replica Deployment Best Practices:</w:t>
      </w:r>
    </w:p>
    <w:p>
      <w:pPr>
        <w:pStyle w:val="ListParagraph"/>
        <w:numPr>
          <w:ilvl w:val="0"/>
          <w:numId w:val="2"/>
        </w:numPr>
      </w:pPr>
      <w:r>
        <w:t xml:space="preserve">Configure minimum 3 replicas for production applications</w:t>
      </w:r>
    </w:p>
    <w:p>
      <w:pPr>
        <w:pStyle w:val="ListParagraph"/>
        <w:numPr>
          <w:ilvl w:val="0"/>
          <w:numId w:val="2"/>
        </w:numPr>
      </w:pPr>
      <w:r>
        <w:t xml:space="preserve">Implement pod disruption budgets (PDB) to maintain minimum available replicas</w:t>
      </w:r>
    </w:p>
    <w:p>
      <w:pPr>
        <w:pStyle w:val="ListParagraph"/>
        <w:numPr>
          <w:ilvl w:val="0"/>
          <w:numId w:val="2"/>
        </w:numPr>
      </w:pPr>
      <w:r>
        <w:t xml:space="preserve">Use topology spread constraints to distribute pods across failure domains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Configure liveness and readiness probes for automatic health monitoring</w:t>
      </w:r>
    </w:p>
    <w:p>
      <w:pPr>
        <w:spacing w:after="120"/>
      </w:pPr>
      <w:r>
        <w:rPr>
          <w:b/>
          <w:bCs/>
          <w:i/>
          <w:iCs/>
        </w:rPr>
        <w:t xml:space="preserve">Pod Anti-Affinity Configuration Example: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apiVersion: apps/v1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kind: Deployment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metadata: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name: web-application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namespace: production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replicas: 3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selector: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matchLabels: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app: web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template: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metadata: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labels: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app: web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spec: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affinity: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podAntiAffinity: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requiredDuringSchedulingIgnoredDuringExecution: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- labelSelector: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matchExpressions: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- key: app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operator: In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values: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- web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topologyKey: kubernetes.io/hostname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containers: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name: web-server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image: nginx:latest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resources: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requests: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memory: "256Mi"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cpu: "250m"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limits: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memory: "512Mi"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cpu: "500m"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livenessProbe: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httpGet: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path: /health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port: 8080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initialDelaySeconds: 30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periodSeconds: 10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readinessProbe: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httpGet: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path: /ready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port: 8080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initialDelaySeconds: 10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periodSeconds: 5</w:t>
            </w:r>
          </w:p>
        </w:tc>
      </w:tr>
    </w:tbl>
    <w:p>
      <w:pPr>
        <w:spacing w:before="240" w:after="120"/>
      </w:pPr>
      <w:r>
        <w:rPr>
          <w:b/>
          <w:bCs/>
          <w:i/>
          <w:iCs/>
        </w:rPr>
        <w:t xml:space="preserve">Pod Disruption Budget Configuration: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apiVersion: policy/v1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kind: PodDisruptionBudget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metadata: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name: web-application-pdb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namespace: production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minAvailable: 2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selector: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matchLabels: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app: web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Data Protection</w:t>
      </w:r>
    </w:p>
    <w:p>
      <w:pPr>
        <w:spacing w:after="240"/>
      </w:pPr>
      <w:r>
        <w:t xml:space="preserve">Data protection encompasses comprehensive backup strategies and recovery procedures that ensure critical data can be restored following failures. Effective data protection requires automated processes, regular testing, and clear metrics.</w:t>
      </w:r>
    </w:p>
    <w:p>
      <w:pPr>
        <w:pStyle w:val="Heading2"/>
      </w:pPr>
      <w:r>
        <w:t xml:space="preserve">2.1 Automated Backup Procedures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Automated backup procedures eliminate manual intervention and provide reliable protection for cluster state and application data. OpenShift backup strategies must address both cluster configuration (etcd) and application persistent data.</w:t>
      </w:r>
    </w:p>
    <w:p>
      <w:pPr>
        <w:spacing w:after="180"/>
      </w:pPr>
      <w:r>
        <w:rPr>
          <w:b/>
          <w:bCs/>
        </w:rPr>
        <w:t xml:space="preserve">Backup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etcd Database: </w:t>
      </w:r>
      <w:r>
        <w:t xml:space="preserve">Complete cluster state including all Kubernetes objects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Volumes: </w:t>
      </w:r>
      <w:r>
        <w:t xml:space="preserve">Application data using volume snapshots or backup agents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Container Images: </w:t>
      </w:r>
      <w:r>
        <w:t xml:space="preserve">Registry contents for deployment and rollback</w:t>
      </w:r>
    </w:p>
    <w:p>
      <w:pPr>
        <w:spacing w:after="180"/>
      </w:pPr>
      <w:r>
        <w:rPr>
          <w:b/>
          <w:bCs/>
        </w:rPr>
        <w:t xml:space="preserve">etcd Backup Automation:</w:t>
      </w:r>
    </w:p>
    <w:p>
      <w:pPr>
        <w:spacing w:after="120"/>
      </w:pPr>
      <w:r>
        <w:rPr>
          <w:i/>
          <w:iCs/>
        </w:rPr>
        <w:t xml:space="preserve">Using CronJob for automated etcd backups: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apiVersion: batch/v1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kind: CronJob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metadata: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name: etcd-backup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namespace: openshift-etcd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schedule: "0 */6 * * *"  # Every 6 hours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concurrencyPolicy: Forbid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jobTemplate: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spec: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template: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spec: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serviceAccountName: etcd-backup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containers: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- name: etcd-backup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image: quay.io/openshift-release-dev/ocp-v4.0-art-dev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command: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- /bin/sh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- -c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- |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/usr/local/bin/cluster-backup.sh /mnt/backup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find /mnt/backup -name 'etcd-backup-*.tar.gz' -mtime +30 -delete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volumeMounts: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- name: backup-storage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mountPath: /mnt/backup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restartPolicy: OnFailure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volumes: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- name: backup-storage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persistentVolumeClaim: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claimName: etcd-backup-pvc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Velero Backup Solution:</w:t>
      </w:r>
    </w:p>
    <w:p>
      <w:pPr>
        <w:spacing w:after="240"/>
      </w:pPr>
      <w:r>
        <w:t xml:space="preserve">Velero is the industry-standard tool for Kubernetes backup and restore, supporting both cluster resources and persistent volumes.</w:t>
      </w:r>
    </w:p>
    <w:p>
      <w:pPr>
        <w:pStyle w:val="ListParagraph"/>
        <w:numPr>
          <w:ilvl w:val="0"/>
          <w:numId w:val="2"/>
        </w:numPr>
      </w:pPr>
      <w:r>
        <w:t xml:space="preserve">Install Velero operator from OperatorHub or deploy via Helm</w:t>
      </w:r>
    </w:p>
    <w:p>
      <w:pPr>
        <w:pStyle w:val="ListParagraph"/>
        <w:numPr>
          <w:ilvl w:val="0"/>
          <w:numId w:val="2"/>
        </w:numPr>
      </w:pPr>
      <w:r>
        <w:t xml:space="preserve">Configure object storage backend (S3, MinIO, Azure Blob, or GCS)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automated backup schedules for namespaces or entire clusters</w:t>
      </w:r>
    </w:p>
    <w:p>
      <w:pPr>
        <w:spacing w:after="120"/>
      </w:pPr>
      <w:r>
        <w:rPr>
          <w:b/>
          <w:bCs/>
          <w:i/>
          <w:iCs/>
        </w:rPr>
        <w:t xml:space="preserve">Velero Backup Commands: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Create daily backup schedule for production namespace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velero schedule create production-daily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--schedule="0 2 * * *"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--include-namespaces production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--ttl 720h0m0s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--snapshot-volumes=true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Create weekly full cluster backup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velero schedule create cluster-weekly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--schedule="0 3 * * 0"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--ttl 2160h0m0s \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--snapshot-volumes=true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Verify backups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velero backup get</w:t>
            </w:r>
          </w:p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velero backup describe &lt;backup-name&gt;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Recovery Point Objectives (RPO)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Recovery Point Objective (RPO) defines the maximum acceptable amount of data loss measured in time. It determines backup frequency and directly impacts business continuity.</w:t>
      </w:r>
    </w:p>
    <w:p>
      <w:pPr>
        <w:spacing w:after="180"/>
      </w:pPr>
      <w:r>
        <w:rPr>
          <w:b/>
          <w:bCs/>
        </w:rPr>
        <w:t xml:space="preserve">RPO Classification: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RPO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Backup 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Mission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0-5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Continuous/Real-time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Financial transactions, payment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Business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15-60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Every 15-30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E-commerce, customer portals, order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Important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4-24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Daily/Multiple 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Reporting, analytics, development environments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Achieving RPO Targets: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Near-Zero RPO: </w:t>
      </w:r>
      <w:r>
        <w:t xml:space="preserve">Synchronous replication across availability zones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RPO: </w:t>
      </w:r>
      <w:r>
        <w:t xml:space="preserve">Automated backups every 15-30 minutes with incremental backups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Medium RPO: </w:t>
      </w:r>
      <w:r>
        <w:t xml:space="preserve">Daily full backups with appropriate retention policies</w:t>
      </w:r>
    </w:p>
    <w:p>
      <w:pPr>
        <w:pStyle w:val="Heading2"/>
      </w:pPr>
      <w:r>
        <w:t xml:space="preserve">2.3 Recovery Time Objectives (RTO)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Recovery Time Objective (RTO) defines the maximum acceptable downtime after a disruption. RTO drives infrastructure design decisions including automation level and redundancy requirements.</w:t>
      </w:r>
    </w:p>
    <w:p>
      <w:pPr>
        <w:spacing w:after="180"/>
      </w:pPr>
      <w:r>
        <w:rPr>
          <w:b/>
          <w:bCs/>
        </w:rPr>
        <w:t xml:space="preserve">RTO Classification: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RTO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Recovery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Mission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&lt; 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Active-active deployment, automatic failover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Business 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15-60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Warm standby, automated promotion procedures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Important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4-24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Manual procedures with documented runbooks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Achieving RTO Targets:</w:t>
      </w:r>
    </w:p>
    <w:p>
      <w:pPr>
        <w:pStyle w:val="ListParagraph"/>
        <w:numPr>
          <w:ilvl w:val="0"/>
          <w:numId w:val="2"/>
        </w:numPr>
      </w:pPr>
      <w:r>
        <w:t xml:space="preserve">Immediate Recovery: Active-active configurations with global load balancing</w:t>
      </w:r>
    </w:p>
    <w:p>
      <w:pPr>
        <w:pStyle w:val="ListParagraph"/>
        <w:numPr>
          <w:ilvl w:val="0"/>
          <w:numId w:val="2"/>
        </w:numPr>
      </w:pPr>
      <w:r>
        <w:t xml:space="preserve">Fast Recovery: Automated restore procedures using Velero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Standard Recovery: Infrastructure-as-code for rapid cluster reconstruction</w:t>
      </w:r>
    </w:p>
    <w:p>
      <w:r>
        <w:br w:type="page"/>
      </w:r>
    </w:p>
    <w:p>
      <w:pPr>
        <w:pStyle w:val="Heading1"/>
      </w:pPr>
      <w:r>
        <w:t xml:space="preserve">3. Disaster Recovery</w:t>
      </w:r>
    </w:p>
    <w:p>
      <w:pPr>
        <w:spacing w:after="240"/>
      </w:pPr>
      <w:r>
        <w:t xml:space="preserve">Disaster recovery encompasses comprehensive planning and procedures required to restore operations following catastrophic events. Effective DR strategies address complete facility loss, regional outages, and cascading failures.</w:t>
      </w:r>
    </w:p>
    <w:p>
      <w:pPr>
        <w:pStyle w:val="Heading2"/>
      </w:pPr>
      <w:r>
        <w:t xml:space="preserve">3.1 Failover Procedures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Failover procedures define systematic steps to transition operations from a failed primary site to a secondary disaster recovery site. Well-documented and tested procedures are critical for minimizing downtime.</w:t>
      </w:r>
    </w:p>
    <w:p>
      <w:pPr>
        <w:spacing w:after="180"/>
      </w:pPr>
      <w:r>
        <w:rPr>
          <w:b/>
          <w:bCs/>
        </w:rPr>
        <w:t xml:space="preserve">Failover Architecture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Active-Passive: </w:t>
      </w:r>
      <w:r>
        <w:t xml:space="preserve">Primary handles all traffic, DR site remains idle until needed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Active-Active: </w:t>
      </w:r>
      <w:r>
        <w:t xml:space="preserve">Both sites actively serve traffic with global load balancing</w:t>
      </w:r>
    </w:p>
    <w:p>
      <w:pPr>
        <w:spacing w:after="180"/>
      </w:pPr>
      <w:r>
        <w:rPr>
          <w:b/>
          <w:bCs/>
        </w:rPr>
        <w:t xml:space="preserve">Failover Procedure Steps: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Responsible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1.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Monitor alerts trigger failover initiation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Operations/NOC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2.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Verify primary site failure and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Infrastructure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3. 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Authorize failover activation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Incident Commander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4.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Activate DR site and redirect traffic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Operations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5.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Validate application functionality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Application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6.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Notify stakeholders of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Communications Lead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Automated Failover Implementation:</w:t>
      </w:r>
    </w:p>
    <w:p>
      <w:pPr>
        <w:pStyle w:val="ListParagraph"/>
        <w:numPr>
          <w:ilvl w:val="0"/>
          <w:numId w:val="2"/>
        </w:numPr>
      </w:pPr>
      <w:r>
        <w:t xml:space="preserve">Configure health checks on primary cluster with automatic DNS updates</w:t>
      </w:r>
    </w:p>
    <w:p>
      <w:pPr>
        <w:pStyle w:val="ListParagraph"/>
        <w:numPr>
          <w:ilvl w:val="0"/>
          <w:numId w:val="2"/>
        </w:numPr>
      </w:pPr>
      <w:r>
        <w:t xml:space="preserve">Use global load balancers (F5, AWS Route 53) with failover policies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Set aggressive health check intervals (30-60 seconds) for rapid detection</w:t>
      </w:r>
    </w:p>
    <w:p>
      <w:pPr>
        <w:pStyle w:val="Heading2"/>
      </w:pPr>
      <w:r>
        <w:t xml:space="preserve">3.2 Geographic Redundancy Planning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Geographic redundancy protects against regional disasters including natural catastrophes, power outages, and network failures. Effective geographic redundancy requires careful site selection and data replication.</w:t>
      </w:r>
    </w:p>
    <w:p>
      <w:pPr>
        <w:spacing w:after="180"/>
      </w:pPr>
      <w:r>
        <w:rPr>
          <w:b/>
          <w:bCs/>
        </w:rPr>
        <w:t xml:space="preserve">Site Selection Criteria:</w:t>
      </w:r>
    </w:p>
    <w:p>
      <w:pPr>
        <w:pStyle w:val="ListParagraph"/>
        <w:numPr>
          <w:ilvl w:val="0"/>
          <w:numId w:val="2"/>
        </w:numPr>
      </w:pPr>
      <w:r>
        <w:t xml:space="preserve">Separate geographic regions with distinct disaster risk profiles</w:t>
      </w:r>
    </w:p>
    <w:p>
      <w:pPr>
        <w:pStyle w:val="ListParagraph"/>
        <w:numPr>
          <w:ilvl w:val="0"/>
          <w:numId w:val="2"/>
        </w:numPr>
      </w:pPr>
      <w:r>
        <w:t xml:space="preserve">Minimum 50-100 kilometers separation from primary site</w:t>
      </w:r>
    </w:p>
    <w:p>
      <w:pPr>
        <w:pStyle w:val="ListParagraph"/>
        <w:numPr>
          <w:ilvl w:val="0"/>
          <w:numId w:val="2"/>
        </w:numPr>
      </w:pPr>
      <w:r>
        <w:t xml:space="preserve">Low-latency network connectivity (typically &lt; 20ms RTT)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Independent power grids and network providers</w:t>
      </w:r>
    </w:p>
    <w:p>
      <w:pPr>
        <w:spacing w:after="180"/>
      </w:pPr>
      <w:r>
        <w:rPr>
          <w:b/>
          <w:bCs/>
        </w:rPr>
        <w:t xml:space="preserve">Data Replication Strategies: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Synchronous Replication: </w:t>
      </w:r>
      <w:r>
        <w:t xml:space="preserve">Zero data loss, requires low latency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Asynchronous Replication: </w:t>
      </w:r>
      <w:r>
        <w:t xml:space="preserve">Better performance, accepts small data loss window</w:t>
      </w:r>
    </w:p>
    <w:p>
      <w:pPr>
        <w:pStyle w:val="Heading2"/>
      </w:pPr>
      <w:r>
        <w:t xml:space="preserve">3.3 Disaster Recovery Testing</w:t>
      </w:r>
    </w:p>
    <w:p>
      <w:pPr>
        <w:spacing w:after="180"/>
      </w:pPr>
      <w:r>
        <w:rPr>
          <w:b/>
          <w:bCs/>
        </w:rPr>
        <w:t xml:space="preserve">Overview:</w:t>
      </w:r>
    </w:p>
    <w:p>
      <w:pPr>
        <w:spacing w:after="240"/>
      </w:pPr>
      <w:r>
        <w:t xml:space="preserve">Regular disaster recovery testing validates procedures, identifies gaps, and ensures teams are prepared. Testing frequency should align with business criticality, typically quarterly or semi-annually.</w:t>
      </w:r>
    </w:p>
    <w:p>
      <w:pPr>
        <w:spacing w:after="180"/>
      </w:pPr>
      <w:r>
        <w:rPr>
          <w:b/>
          <w:bCs/>
        </w:rPr>
        <w:t xml:space="preserve">DR Testing Types: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Tabletop Exercise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Quarterly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Walk through scenarios discussing response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Simulation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Semi-annually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Execute procedures in non-production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Full DR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Complete failover with actual production traffic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Test Scenarios:</w:t>
      </w:r>
    </w:p>
    <w:p>
      <w:pPr>
        <w:pStyle w:val="ListParagraph"/>
        <w:numPr>
          <w:ilvl w:val="0"/>
          <w:numId w:val="2"/>
        </w:numPr>
      </w:pPr>
      <w:r>
        <w:t xml:space="preserve">Complete primary site failure simulating datacenter outage</w:t>
      </w:r>
    </w:p>
    <w:p>
      <w:pPr>
        <w:pStyle w:val="ListParagraph"/>
        <w:numPr>
          <w:ilvl w:val="0"/>
          <w:numId w:val="2"/>
        </w:numPr>
      </w:pPr>
      <w:r>
        <w:t xml:space="preserve">Storage system failure requiring restore from backups</w:t>
      </w:r>
    </w:p>
    <w:p>
      <w:pPr>
        <w:pStyle w:val="ListParagraph"/>
        <w:numPr>
          <w:ilvl w:val="0"/>
          <w:numId w:val="2"/>
        </w:numPr>
      </w:pPr>
      <w:r>
        <w:t xml:space="preserve">Network connectivity loss between geographic sites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Ransomware attack scenario with system-wide restoration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240"/>
      </w:pPr>
      <w:r>
        <w:t xml:space="preserve">A phased implementation approach manages complexity and ensures operational readiness.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Activities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Phase 1: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etcd HA setup, basic backup automation, monitoring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Phase 2: Application 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5-8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Pod anti-affinity, PDBs, multi-replica deployments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Phase 3: Data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9-12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Velero deployment, automated backups, RPO/RTO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Phase 4: DR Capabilities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Weeks 13-16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DR site setup, replication, failover procedures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Phase 5: Testing &amp;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Ongoing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Regular DR tests, procedure refinement, training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Tools and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Velero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Kubernetes backup and restore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OADP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OpenShift API for Data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Ceph/Rook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Distributed storage with replication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Metrics collection and alerting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DR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Automated failover procedures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Load Balancing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F5/HAProxy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Traffic distribution and failover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Operational Checklist</w:t>
      </w:r>
    </w:p>
    <w:p>
      <w:pPr>
        <w:spacing w:after="180"/>
      </w:pPr>
      <w:r>
        <w:rPr>
          <w:b/>
          <w:bCs/>
        </w:rPr>
        <w:t xml:space="preserve">Daily Operations:</w:t>
      </w:r>
    </w:p>
    <w:p>
      <w:pPr>
        <w:pStyle w:val="ListParagraph"/>
        <w:numPr>
          <w:ilvl w:val="0"/>
          <w:numId w:val="2"/>
        </w:numPr>
      </w:pPr>
      <w:r>
        <w:t xml:space="preserve">Monitor backup job completion status</w:t>
      </w:r>
    </w:p>
    <w:p>
      <w:pPr>
        <w:pStyle w:val="ListParagraph"/>
        <w:numPr>
          <w:ilvl w:val="0"/>
          <w:numId w:val="2"/>
        </w:numPr>
      </w:pPr>
      <w:r>
        <w:t xml:space="preserve">Review cluster health dashboards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Verify replication lag within acceptable thresholds</w:t>
      </w:r>
    </w:p>
    <w:p>
      <w:pPr>
        <w:spacing w:after="180"/>
      </w:pPr>
      <w:r>
        <w:rPr>
          <w:b/>
          <w:bCs/>
        </w:rPr>
        <w:t xml:space="preserve">Weekly Operations:</w:t>
      </w:r>
    </w:p>
    <w:p>
      <w:pPr>
        <w:pStyle w:val="ListParagraph"/>
        <w:numPr>
          <w:ilvl w:val="0"/>
          <w:numId w:val="2"/>
        </w:numPr>
      </w:pPr>
      <w:r>
        <w:t xml:space="preserve">Perform backup restoration test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Review and update DR documentation</w:t>
      </w:r>
    </w:p>
    <w:p>
      <w:pPr>
        <w:spacing w:after="180"/>
      </w:pPr>
      <w:r>
        <w:rPr>
          <w:b/>
          <w:bCs/>
        </w:rPr>
        <w:t xml:space="preserve">Monthly Operations:</w:t>
      </w:r>
    </w:p>
    <w:p>
      <w:pPr>
        <w:pStyle w:val="ListParagraph"/>
        <w:numPr>
          <w:ilvl w:val="0"/>
          <w:numId w:val="2"/>
        </w:numPr>
      </w:pPr>
      <w:r>
        <w:t xml:space="preserve">Review DR contact lists and escalation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failover automation in non-production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240"/>
      </w:pPr>
      <w:r>
        <w:t xml:space="preserve">High availability and disaster recovery are foundational pillars of enterprise OpenShift deployments. The strategies outlined in this document provide a comprehensive framework for building resilient infrastructure capable of withstanding failures at multiple levels.</w:t>
      </w:r>
    </w:p>
    <w:p>
      <w:pPr>
        <w:spacing w:after="180"/>
      </w:pPr>
      <w:r>
        <w:rPr>
          <w:b/>
          <w:bCs/>
        </w:rPr>
        <w:t xml:space="preserve">Key Success Factors:</w:t>
      </w:r>
    </w:p>
    <w:p>
      <w:pPr>
        <w:pStyle w:val="ListParagraph"/>
        <w:numPr>
          <w:ilvl w:val="0"/>
          <w:numId w:val="2"/>
        </w:numPr>
      </w:pPr>
      <w:r>
        <w:t xml:space="preserve">Redundancy at all infrastructure layers</w:t>
      </w:r>
    </w:p>
    <w:p>
      <w:pPr>
        <w:pStyle w:val="ListParagraph"/>
        <w:numPr>
          <w:ilvl w:val="0"/>
          <w:numId w:val="2"/>
        </w:numPr>
      </w:pPr>
      <w:r>
        <w:t xml:space="preserve">Automated backup and recovery procedures</w:t>
      </w:r>
    </w:p>
    <w:p>
      <w:pPr>
        <w:pStyle w:val="ListParagraph"/>
        <w:numPr>
          <w:ilvl w:val="0"/>
          <w:numId w:val="2"/>
        </w:numPr>
      </w:pPr>
      <w:r>
        <w:t xml:space="preserve">Clear RPO and RTO objectives aligned with business needs</w:t>
      </w:r>
    </w:p>
    <w:p>
      <w:pPr>
        <w:pStyle w:val="ListParagraph"/>
        <w:numPr>
          <w:ilvl w:val="0"/>
          <w:numId w:val="2"/>
        </w:numPr>
      </w:pPr>
      <w:r>
        <w:t xml:space="preserve">Geographic redundancy for regional disaster protection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Regular testing validating procedures and team readiness</w:t>
      </w:r>
    </w:p>
    <w:p>
      <w:r>
        <w:t xml:space="preserve">Implementation requires significant investment but delivers reduced downtime, faster recovery, and confidence in platform reliability for mission-critical workloads.</w:t>
      </w:r>
    </w:p>
    <w:p>
      <w:r>
        <w:br w:type="page"/>
      </w:r>
    </w:p>
    <w:p>
      <w:pPr>
        <w:pStyle w:val="Heading1"/>
      </w:pPr>
      <w:r>
        <w:t xml:space="preserve">References and Resources</w:t>
      </w:r>
    </w:p>
    <w:p>
      <w:pPr>
        <w:spacing w:after="180"/>
      </w:pPr>
      <w:r>
        <w:rPr>
          <w:b/>
          <w:bCs/>
        </w:rPr>
        <w:t xml:space="preserve">Official Documentation:</w:t>
      </w:r>
    </w:p>
    <w:p>
      <w:pPr>
        <w:pStyle w:val="ListParagraph"/>
        <w:numPr>
          <w:ilvl w:val="0"/>
          <w:numId w:val="2"/>
        </w:numPr>
      </w:pPr>
      <w:r>
        <w:t xml:space="preserve">Red Hat OpenShift Backup and Restore: https://docs.openshift.com/container-platform/latest/backup_and_restore/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Kubernetes High Availability: https://kubernetes.io/docs/setup/production-environment/tools/kubeadm/high-availability/</w:t>
      </w:r>
    </w:p>
    <w:p>
      <w:pPr>
        <w:spacing w:after="180"/>
      </w:pPr>
      <w:r>
        <w:rPr>
          <w:b/>
          <w:bCs/>
        </w:rPr>
        <w:t xml:space="preserve">Tools:</w:t>
      </w:r>
    </w:p>
    <w:p>
      <w:pPr>
        <w:pStyle w:val="ListParagraph"/>
        <w:numPr>
          <w:ilvl w:val="0"/>
          <w:numId w:val="2"/>
        </w:numPr>
      </w:pPr>
      <w:r>
        <w:t xml:space="preserve">Velero Documentation: https://velero.io/docs/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OADP Documentation: https://docs.openshift.com/container-platform/latest/backup_and_restore/application_backup_and_restore/</w:t>
      </w:r>
    </w:p>
    <w:p>
      <w:pPr>
        <w:spacing w:after="180"/>
      </w:pPr>
      <w:r>
        <w:rPr>
          <w:b/>
          <w:bCs/>
        </w:rPr>
        <w:t xml:space="preserve">Standards:</w:t>
      </w:r>
    </w:p>
    <w:p>
      <w:pPr>
        <w:pStyle w:val="ListParagraph"/>
        <w:numPr>
          <w:ilvl w:val="0"/>
          <w:numId w:val="2"/>
        </w:numPr>
      </w:pPr>
      <w:r>
        <w:t xml:space="preserve">ISO 22301 Business Continuity Management</w:t>
      </w:r>
    </w:p>
    <w:p>
      <w:pPr>
        <w:pStyle w:val="ListParagraph"/>
        <w:numPr>
          <w:ilvl w:val="0"/>
          <w:numId w:val="2"/>
        </w:numPr>
      </w:pPr>
      <w:r>
        <w:t xml:space="preserve">NIST SP 800-34 Contingency Planning Guide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Last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February 4,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Document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Infrastructure and Operations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Review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Quarterly or as needed for significant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Internal Use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2026-02-04T04:42:01.769Z</dcterms:created>
  <dcterms:modified xsi:type="dcterms:W3CDTF">2026-02-04T04:42:01.769Z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