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Arial" w:cs="Arial" w:eastAsia="Arial" w:hAnsi="Arial"/>
          <w:b/>
          <w:bCs/>
          <w:color w:val="1F4E79"/>
          <w:sz w:val="40"/>
          <w:szCs w:val="40"/>
        </w:rPr>
        <w:t xml:space="preserve">OBELIUS TECHNOLOGIES</w:t>
      </w:r>
    </w:p>
    <w:p>
      <w:pPr>
        <w:spacing w:after="80" w:before="0"/>
        <w:jc w:val="center"/>
      </w:pPr>
      <w:r>
        <w:rPr>
          <w:rFonts w:ascii="Arial" w:cs="Arial" w:eastAsia="Arial" w:hAnsi="Arial"/>
          <w:color w:val="595959"/>
          <w:sz w:val="30"/>
          <w:szCs w:val="30"/>
        </w:rPr>
        <w:t xml:space="preserve">Human Resources Policy Document</w:t>
      </w:r>
    </w:p>
    <w:p>
      <w:pPr>
        <w:spacing w:after="80" w:before="0"/>
        <w:jc w:val="center"/>
      </w:pPr>
      <w:r>
        <w:rPr>
          <w:rFonts w:ascii="Arial" w:cs="Arial" w:eastAsia="Arial" w:hAnsi="Arial"/>
          <w:i/>
          <w:iCs/>
          <w:color w:val="595959"/>
          <w:sz w:val="22"/>
          <w:szCs w:val="22"/>
        </w:rPr>
        <w:t xml:space="preserve">Last Updated: January 2026</w:t>
      </w:r>
    </w:p>
    <w:p>
      <w:pPr>
        <w:spacing w:after="400" w:before="0"/>
        <w:jc w:val="center"/>
      </w:pPr>
      <w:r>
        <w:rPr>
          <w:rFonts w:ascii="Arial" w:cs="Arial" w:eastAsia="Arial" w:hAnsi="Arial"/>
          <w:color w:val="808080"/>
          <w:sz w:val="20"/>
          <w:szCs w:val="20"/>
        </w:rPr>
        <w:t xml:space="preserve">Version 3.1  |  Applies to all employees</w:t>
      </w:r>
    </w:p>
    <w:p>
      <w:pPr>
        <w:pStyle w:val="Heading1"/>
        <w:pBdr>
          <w:bottom w:val="single" w:color="1F4E79" w:sz="6" w:space="1"/>
        </w:pBdr>
        <w:spacing w:after="120" w:before="320"/>
      </w:pPr>
      <w:r>
        <w:rPr>
          <w:rFonts w:ascii="Arial" w:cs="Arial" w:eastAsia="Arial" w:hAnsi="Arial"/>
          <w:b/>
          <w:bCs/>
          <w:color w:val="1F4E79"/>
          <w:sz w:val="28"/>
          <w:szCs w:val="28"/>
        </w:rPr>
        <w:t xml:space="preserve">1. Introduction</w:t>
      </w:r>
    </w:p>
    <w:p>
      <w:pPr>
        <w:spacing w:after="60" w:before="60"/>
      </w:pPr>
      <w:r>
        <w:rPr>
          <w:rFonts w:ascii="Arial" w:cs="Arial" w:eastAsia="Arial" w:hAnsi="Arial"/>
          <w:sz w:val="22"/>
          <w:szCs w:val="22"/>
        </w:rPr>
        <w:t xml:space="preserve">This policy document sets out the terms and conditions of employment at Obelius Technologies. It applies to all full-time and part-time employees across all departments and supersedes any previous HR policies. Employees are encouraged to read this document carefully and direct any questions to the HR department.</w:t>
      </w:r>
    </w:p>
    <w:p>
      <w:pPr>
        <w:spacing w:after="60" w:before="60"/>
      </w:pPr>
      <w:r>
        <w:t xml:space="preserve"/>
      </w:r>
    </w:p>
    <w:p>
      <w:pPr>
        <w:pStyle w:val="Heading1"/>
        <w:pBdr>
          <w:bottom w:val="single" w:color="1F4E79" w:sz="6" w:space="1"/>
        </w:pBdr>
        <w:spacing w:after="120" w:before="320"/>
      </w:pPr>
      <w:r>
        <w:rPr>
          <w:rFonts w:ascii="Arial" w:cs="Arial" w:eastAsia="Arial" w:hAnsi="Arial"/>
          <w:b/>
          <w:bCs/>
          <w:color w:val="1F4E79"/>
          <w:sz w:val="28"/>
          <w:szCs w:val="28"/>
        </w:rPr>
        <w:t xml:space="preserve">2. Annual Leave</w:t>
      </w:r>
    </w:p>
    <w:p>
      <w:pPr>
        <w:spacing w:after="60" w:before="60"/>
      </w:pPr>
      <w:r>
        <w:rPr>
          <w:rFonts w:ascii="Arial" w:cs="Arial" w:eastAsia="Arial" w:hAnsi="Arial"/>
          <w:sz w:val="22"/>
          <w:szCs w:val="22"/>
        </w:rPr>
        <w:t xml:space="preserve">2.1  Entitlement</w:t>
      </w:r>
    </w:p>
    <w:p>
      <w:pPr>
        <w:spacing w:after="60" w:before="60"/>
      </w:pPr>
      <w:r>
        <w:rPr>
          <w:rFonts w:ascii="Arial" w:cs="Arial" w:eastAsia="Arial" w:hAnsi="Arial"/>
          <w:sz w:val="22"/>
          <w:szCs w:val="22"/>
        </w:rPr>
        <w:t xml:space="preserve">All full-time employees are entitled to 25 days of paid annual leave per calendar year, in addition to UK public holidays. Part-time employees receive a pro-rata entitlement calculated on their contracted hours.</w:t>
      </w:r>
    </w:p>
    <w:p>
      <w:pPr>
        <w:spacing w:after="60" w:before="60"/>
      </w:pPr>
      <w:r>
        <w:t xml:space="preserve"/>
      </w:r>
    </w:p>
    <w:p>
      <w:pPr>
        <w:spacing w:after="60" w:before="60"/>
      </w:pPr>
      <w:r>
        <w:rPr>
          <w:rFonts w:ascii="Arial" w:cs="Arial" w:eastAsia="Arial" w:hAnsi="Arial"/>
          <w:sz w:val="22"/>
          <w:szCs w:val="22"/>
        </w:rPr>
        <w:t xml:space="preserve">2.2  Booking Leave</w:t>
      </w:r>
    </w:p>
    <w:p>
      <w:pPr>
        <w:pStyle w:val="ListParagraph"/>
        <w:numPr>
          <w:ilvl w:val="0"/>
          <w:numId w:val="2"/>
        </w:numPr>
        <w:spacing w:after="40" w:before="40"/>
      </w:pPr>
      <w:r>
        <w:rPr>
          <w:rFonts w:ascii="Arial" w:cs="Arial" w:eastAsia="Arial" w:hAnsi="Arial"/>
          <w:sz w:val="22"/>
          <w:szCs w:val="22"/>
        </w:rPr>
        <w:t xml:space="preserve">Leave must be requested through the HR portal with a minimum of two weeks' notice for periods of five days or more.</w:t>
      </w:r>
    </w:p>
    <w:p>
      <w:pPr>
        <w:pStyle w:val="ListParagraph"/>
        <w:numPr>
          <w:ilvl w:val="0"/>
          <w:numId w:val="2"/>
        </w:numPr>
        <w:spacing w:after="40" w:before="40"/>
      </w:pPr>
      <w:r>
        <w:rPr>
          <w:rFonts w:ascii="Arial" w:cs="Arial" w:eastAsia="Arial" w:hAnsi="Arial"/>
          <w:sz w:val="22"/>
          <w:szCs w:val="22"/>
        </w:rPr>
        <w:t xml:space="preserve">Requests of fewer than five days require at least 48 hours' advance notice, subject to manager approval.</w:t>
      </w:r>
    </w:p>
    <w:p>
      <w:pPr>
        <w:pStyle w:val="ListParagraph"/>
        <w:numPr>
          <w:ilvl w:val="0"/>
          <w:numId w:val="2"/>
        </w:numPr>
        <w:spacing w:after="40" w:before="40"/>
      </w:pPr>
      <w:r>
        <w:rPr>
          <w:rFonts w:ascii="Arial" w:cs="Arial" w:eastAsia="Arial" w:hAnsi="Arial"/>
          <w:sz w:val="22"/>
          <w:szCs w:val="22"/>
        </w:rPr>
        <w:t xml:space="preserve">Employees may carry over a maximum of five unused leave days into the following calendar year, provided these are used by 31 March.</w:t>
      </w:r>
    </w:p>
    <w:p>
      <w:pPr>
        <w:pStyle w:val="ListParagraph"/>
        <w:numPr>
          <w:ilvl w:val="0"/>
          <w:numId w:val="2"/>
        </w:numPr>
        <w:spacing w:after="40" w:before="40"/>
      </w:pPr>
      <w:r>
        <w:rPr>
          <w:rFonts w:ascii="Arial" w:cs="Arial" w:eastAsia="Arial" w:hAnsi="Arial"/>
          <w:sz w:val="22"/>
          <w:szCs w:val="22"/>
        </w:rPr>
        <w:t xml:space="preserve">Leave not taken and not carried over in accordance with this policy will be forfeited.</w:t>
      </w:r>
    </w:p>
    <w:p>
      <w:pPr>
        <w:spacing w:after="60" w:before="60"/>
      </w:pPr>
      <w:r>
        <w:t xml:space="preserve"/>
      </w:r>
    </w:p>
    <w:p>
      <w:pPr>
        <w:pStyle w:val="Heading1"/>
        <w:pBdr>
          <w:bottom w:val="single" w:color="1F4E79" w:sz="6" w:space="1"/>
        </w:pBdr>
        <w:spacing w:after="120" w:before="320"/>
      </w:pPr>
      <w:r>
        <w:rPr>
          <w:rFonts w:ascii="Arial" w:cs="Arial" w:eastAsia="Arial" w:hAnsi="Arial"/>
          <w:b/>
          <w:bCs/>
          <w:color w:val="1F4E79"/>
          <w:sz w:val="28"/>
          <w:szCs w:val="28"/>
        </w:rPr>
        <w:t xml:space="preserve">3. Sick Leave</w:t>
      </w:r>
    </w:p>
    <w:p>
      <w:pPr>
        <w:spacing w:after="60" w:before="60"/>
      </w:pPr>
      <w:r>
        <w:rPr>
          <w:rFonts w:ascii="Arial" w:cs="Arial" w:eastAsia="Arial" w:hAnsi="Arial"/>
          <w:sz w:val="22"/>
          <w:szCs w:val="22"/>
        </w:rPr>
        <w:t xml:space="preserve">3.1  Entitlement</w:t>
      </w:r>
    </w:p>
    <w:p>
      <w:pPr>
        <w:spacing w:after="60" w:before="60"/>
      </w:pPr>
      <w:r>
        <w:rPr>
          <w:rFonts w:ascii="Arial" w:cs="Arial" w:eastAsia="Arial" w:hAnsi="Arial"/>
          <w:sz w:val="22"/>
          <w:szCs w:val="22"/>
        </w:rPr>
        <w:t xml:space="preserve">Employees are entitled to 10 days of paid sick leave per rolling 12-month period. Sick leave beyond this entitlement will be subject to Statutory Sick Pay (SSP) in accordance with current UK legislation.</w:t>
      </w:r>
    </w:p>
    <w:p>
      <w:pPr>
        <w:spacing w:after="60" w:before="60"/>
      </w:pPr>
      <w:r>
        <w:t xml:space="preserve"/>
      </w:r>
    </w:p>
    <w:p>
      <w:pPr>
        <w:spacing w:after="60" w:before="60"/>
      </w:pPr>
      <w:r>
        <w:rPr>
          <w:rFonts w:ascii="Arial" w:cs="Arial" w:eastAsia="Arial" w:hAnsi="Arial"/>
          <w:sz w:val="22"/>
          <w:szCs w:val="22"/>
        </w:rPr>
        <w:t xml:space="preserve">3.2  Notification and Certification</w:t>
      </w:r>
    </w:p>
    <w:p>
      <w:pPr>
        <w:pStyle w:val="ListParagraph"/>
        <w:numPr>
          <w:ilvl w:val="0"/>
          <w:numId w:val="2"/>
        </w:numPr>
        <w:spacing w:after="40" w:before="40"/>
      </w:pPr>
      <w:r>
        <w:rPr>
          <w:rFonts w:ascii="Arial" w:cs="Arial" w:eastAsia="Arial" w:hAnsi="Arial"/>
          <w:sz w:val="22"/>
          <w:szCs w:val="22"/>
        </w:rPr>
        <w:t xml:space="preserve">Employees must notify their line manager of any absence due to illness before 9:30 AM on the first day of absence.</w:t>
      </w:r>
    </w:p>
    <w:p>
      <w:pPr>
        <w:pStyle w:val="ListParagraph"/>
        <w:numPr>
          <w:ilvl w:val="0"/>
          <w:numId w:val="2"/>
        </w:numPr>
        <w:spacing w:after="40" w:before="40"/>
      </w:pPr>
      <w:r>
        <w:rPr>
          <w:rFonts w:ascii="Arial" w:cs="Arial" w:eastAsia="Arial" w:hAnsi="Arial"/>
          <w:sz w:val="22"/>
          <w:szCs w:val="22"/>
        </w:rPr>
        <w:t xml:space="preserve">Absences of up to three consecutive days require self-certification upon return.</w:t>
      </w:r>
    </w:p>
    <w:p>
      <w:pPr>
        <w:pStyle w:val="ListParagraph"/>
        <w:numPr>
          <w:ilvl w:val="0"/>
          <w:numId w:val="2"/>
        </w:numPr>
        <w:spacing w:after="40" w:before="40"/>
      </w:pPr>
      <w:r>
        <w:rPr>
          <w:rFonts w:ascii="Arial" w:cs="Arial" w:eastAsia="Arial" w:hAnsi="Arial"/>
          <w:sz w:val="22"/>
          <w:szCs w:val="22"/>
        </w:rPr>
        <w:t xml:space="preserve">Absences exceeding three consecutive days require a medical certificate (fit note) from a registered GP, to be submitted to HR.</w:t>
      </w:r>
    </w:p>
    <w:p>
      <w:pPr>
        <w:pStyle w:val="ListParagraph"/>
        <w:numPr>
          <w:ilvl w:val="0"/>
          <w:numId w:val="2"/>
        </w:numPr>
        <w:spacing w:after="40" w:before="40"/>
      </w:pPr>
      <w:r>
        <w:rPr>
          <w:rFonts w:ascii="Arial" w:cs="Arial" w:eastAsia="Arial" w:hAnsi="Arial"/>
          <w:sz w:val="22"/>
          <w:szCs w:val="22"/>
        </w:rPr>
        <w:t xml:space="preserve">Persistent or repeated short-term absences may trigger a welfare review meeting with HR.</w:t>
      </w:r>
    </w:p>
    <w:p>
      <w:pPr>
        <w:spacing w:after="60" w:before="60"/>
      </w:pPr>
      <w:r>
        <w:t xml:space="preserve"/>
      </w:r>
    </w:p>
    <w:p>
      <w:pPr>
        <w:pStyle w:val="Heading1"/>
        <w:pBdr>
          <w:bottom w:val="single" w:color="1F4E79" w:sz="6" w:space="1"/>
        </w:pBdr>
        <w:spacing w:after="120" w:before="320"/>
      </w:pPr>
      <w:r>
        <w:rPr>
          <w:rFonts w:ascii="Arial" w:cs="Arial" w:eastAsia="Arial" w:hAnsi="Arial"/>
          <w:b/>
          <w:bCs/>
          <w:color w:val="1F4E79"/>
          <w:sz w:val="28"/>
          <w:szCs w:val="28"/>
        </w:rPr>
        <w:t xml:space="preserve">4. Parental Leave</w:t>
      </w:r>
    </w:p>
    <w:p>
      <w:pPr>
        <w:spacing w:after="60" w:before="60"/>
      </w:pPr>
      <w:r>
        <w:rPr>
          <w:rFonts w:ascii="Arial" w:cs="Arial" w:eastAsia="Arial" w:hAnsi="Arial"/>
          <w:sz w:val="22"/>
          <w:szCs w:val="22"/>
        </w:rPr>
        <w:t xml:space="preserve">Obelius Technologies is committed to supporting employees through significant life events. The following provisions apply:</w:t>
      </w:r>
    </w:p>
    <w:p>
      <w:pPr>
        <w:spacing w:after="60" w:before="60"/>
      </w:pPr>
      <w:r>
        <w:t xml:space="preserve"/>
      </w:r>
    </w:p>
    <w:p>
      <w:pPr>
        <w:spacing w:after="60" w:before="60"/>
      </w:pPr>
      <w:r>
        <w:rPr>
          <w:rFonts w:ascii="Arial" w:cs="Arial" w:eastAsia="Arial" w:hAnsi="Arial"/>
          <w:sz w:val="22"/>
          <w:szCs w:val="22"/>
        </w:rPr>
        <w:t xml:space="preserve">4.1  Maternity and Adoption Leave</w:t>
      </w:r>
    </w:p>
    <w:p>
      <w:pPr>
        <w:pStyle w:val="ListParagraph"/>
        <w:numPr>
          <w:ilvl w:val="0"/>
          <w:numId w:val="2"/>
        </w:numPr>
        <w:spacing w:after="40" w:before="40"/>
      </w:pPr>
      <w:r>
        <w:rPr>
          <w:rFonts w:ascii="Arial" w:cs="Arial" w:eastAsia="Arial" w:hAnsi="Arial"/>
          <w:sz w:val="22"/>
          <w:szCs w:val="22"/>
        </w:rPr>
        <w:t xml:space="preserve">Eligible employees are entitled to 16 weeks of fully paid parental leave from the date of birth or placement, regardless of length of service.</w:t>
      </w:r>
    </w:p>
    <w:p>
      <w:pPr>
        <w:pStyle w:val="ListParagraph"/>
        <w:numPr>
          <w:ilvl w:val="0"/>
          <w:numId w:val="2"/>
        </w:numPr>
        <w:spacing w:after="40" w:before="40"/>
      </w:pPr>
      <w:r>
        <w:rPr>
          <w:rFonts w:ascii="Arial" w:cs="Arial" w:eastAsia="Arial" w:hAnsi="Arial"/>
          <w:sz w:val="22"/>
          <w:szCs w:val="22"/>
        </w:rPr>
        <w:t xml:space="preserve">Employees may take an additional period of leave under the statutory shared parental leave scheme.</w:t>
      </w:r>
    </w:p>
    <w:p>
      <w:pPr>
        <w:spacing w:after="60" w:before="60"/>
      </w:pPr>
      <w:r>
        <w:t xml:space="preserve"/>
      </w:r>
    </w:p>
    <w:p>
      <w:pPr>
        <w:spacing w:after="60" w:before="60"/>
      </w:pPr>
      <w:r>
        <w:rPr>
          <w:rFonts w:ascii="Arial" w:cs="Arial" w:eastAsia="Arial" w:hAnsi="Arial"/>
          <w:sz w:val="22"/>
          <w:szCs w:val="22"/>
        </w:rPr>
        <w:t xml:space="preserve">4.2  Paternity and Secondary Carer Leave</w:t>
      </w:r>
    </w:p>
    <w:p>
      <w:pPr>
        <w:pStyle w:val="ListParagraph"/>
        <w:numPr>
          <w:ilvl w:val="0"/>
          <w:numId w:val="2"/>
        </w:numPr>
        <w:spacing w:after="40" w:before="40"/>
      </w:pPr>
      <w:r>
        <w:rPr>
          <w:rFonts w:ascii="Arial" w:cs="Arial" w:eastAsia="Arial" w:hAnsi="Arial"/>
          <w:sz w:val="22"/>
          <w:szCs w:val="22"/>
        </w:rPr>
        <w:t xml:space="preserve">Secondary carers are entitled to 4 weeks of fully paid leave within the first 16 weeks following birth or placement.</w:t>
      </w:r>
    </w:p>
    <w:p>
      <w:pPr>
        <w:spacing w:after="60" w:before="60"/>
      </w:pPr>
      <w:r>
        <w:t xml:space="preserve"/>
      </w:r>
    </w:p>
    <w:p>
      <w:pPr>
        <w:spacing w:after="60" w:before="60"/>
      </w:pPr>
      <w:r>
        <w:rPr>
          <w:rFonts w:ascii="Arial" w:cs="Arial" w:eastAsia="Arial" w:hAnsi="Arial"/>
          <w:sz w:val="22"/>
          <w:szCs w:val="22"/>
        </w:rPr>
        <w:t xml:space="preserve">4.3  General Conditions</w:t>
      </w:r>
    </w:p>
    <w:p>
      <w:pPr>
        <w:pStyle w:val="ListParagraph"/>
        <w:numPr>
          <w:ilvl w:val="0"/>
          <w:numId w:val="2"/>
        </w:numPr>
        <w:spacing w:after="40" w:before="40"/>
      </w:pPr>
      <w:r>
        <w:rPr>
          <w:rFonts w:ascii="Arial" w:cs="Arial" w:eastAsia="Arial" w:hAnsi="Arial"/>
          <w:sz w:val="22"/>
          <w:szCs w:val="22"/>
        </w:rPr>
        <w:t xml:space="preserve">Employees must notify HR of their intention to take parental leave at least eight weeks in advance where reasonably practicable.</w:t>
      </w:r>
    </w:p>
    <w:p>
      <w:pPr>
        <w:pStyle w:val="ListParagraph"/>
        <w:numPr>
          <w:ilvl w:val="0"/>
          <w:numId w:val="2"/>
        </w:numPr>
        <w:spacing w:after="40" w:before="40"/>
      </w:pPr>
      <w:r>
        <w:rPr>
          <w:rFonts w:ascii="Arial" w:cs="Arial" w:eastAsia="Arial" w:hAnsi="Arial"/>
          <w:sz w:val="22"/>
          <w:szCs w:val="22"/>
        </w:rPr>
        <w:t xml:space="preserve">All contractual benefits continue during paid parental leave. Accrual of annual leave continues throughout the full leave period.</w:t>
      </w:r>
    </w:p>
    <w:p>
      <w:pPr>
        <w:spacing w:after="60" w:before="60"/>
      </w:pPr>
      <w:r>
        <w:t xml:space="preserve"/>
      </w:r>
    </w:p>
    <w:p>
      <w:pPr>
        <w:pStyle w:val="Heading1"/>
        <w:pBdr>
          <w:bottom w:val="single" w:color="1F4E79" w:sz="6" w:space="1"/>
        </w:pBdr>
        <w:spacing w:after="120" w:before="320"/>
      </w:pPr>
      <w:r>
        <w:rPr>
          <w:rFonts w:ascii="Arial" w:cs="Arial" w:eastAsia="Arial" w:hAnsi="Arial"/>
          <w:b/>
          <w:bCs/>
          <w:color w:val="1F4E79"/>
          <w:sz w:val="28"/>
          <w:szCs w:val="28"/>
        </w:rPr>
        <w:t xml:space="preserve">5. Remote Work Policy</w:t>
      </w:r>
    </w:p>
    <w:p>
      <w:pPr>
        <w:spacing w:after="60" w:before="60"/>
      </w:pPr>
      <w:r>
        <w:rPr>
          <w:rFonts w:ascii="Arial" w:cs="Arial" w:eastAsia="Arial" w:hAnsi="Arial"/>
          <w:sz w:val="22"/>
          <w:szCs w:val="22"/>
        </w:rPr>
        <w:t xml:space="preserve">Obelius Technologies supports flexible working arrangements to promote work-life balance and productivity.</w:t>
      </w:r>
    </w:p>
    <w:p>
      <w:pPr>
        <w:spacing w:after="60" w:before="60"/>
      </w:pPr>
      <w:r>
        <w:t xml:space="preserve"/>
      </w:r>
    </w:p>
    <w:p>
      <w:pPr>
        <w:spacing w:after="60" w:before="60"/>
      </w:pPr>
      <w:r>
        <w:rPr>
          <w:rFonts w:ascii="Arial" w:cs="Arial" w:eastAsia="Arial" w:hAnsi="Arial"/>
          <w:sz w:val="22"/>
          <w:szCs w:val="22"/>
        </w:rPr>
        <w:t xml:space="preserve">5.1  Remote Work Allowance</w:t>
      </w:r>
    </w:p>
    <w:p>
      <w:pPr>
        <w:pStyle w:val="ListParagraph"/>
        <w:numPr>
          <w:ilvl w:val="0"/>
          <w:numId w:val="2"/>
        </w:numPr>
        <w:spacing w:after="40" w:before="40"/>
      </w:pPr>
      <w:r>
        <w:rPr>
          <w:rFonts w:ascii="Arial" w:cs="Arial" w:eastAsia="Arial" w:hAnsi="Arial"/>
          <w:sz w:val="22"/>
          <w:szCs w:val="22"/>
        </w:rPr>
        <w:t xml:space="preserve">Employees may work remotely for a maximum of 3 days per week, with at least 2 days per week worked from the office.</w:t>
      </w:r>
    </w:p>
    <w:p>
      <w:pPr>
        <w:pStyle w:val="ListParagraph"/>
        <w:numPr>
          <w:ilvl w:val="0"/>
          <w:numId w:val="2"/>
        </w:numPr>
        <w:spacing w:after="40" w:before="40"/>
      </w:pPr>
      <w:r>
        <w:rPr>
          <w:rFonts w:ascii="Arial" w:cs="Arial" w:eastAsia="Arial" w:hAnsi="Arial"/>
          <w:sz w:val="22"/>
          <w:szCs w:val="22"/>
        </w:rPr>
        <w:t xml:space="preserve">Remote working arrangements must be agreed with the relevant line manager and are subject to business and team requirements.</w:t>
      </w:r>
    </w:p>
    <w:p>
      <w:pPr>
        <w:pStyle w:val="ListParagraph"/>
        <w:numPr>
          <w:ilvl w:val="0"/>
          <w:numId w:val="2"/>
        </w:numPr>
        <w:spacing w:after="40" w:before="40"/>
      </w:pPr>
      <w:r>
        <w:rPr>
          <w:rFonts w:ascii="Arial" w:cs="Arial" w:eastAsia="Arial" w:hAnsi="Arial"/>
          <w:sz w:val="22"/>
          <w:szCs w:val="22"/>
        </w:rPr>
        <w:t xml:space="preserve">New employees within their first 90 days of employment are required to work from the office a minimum of 4 days per week to support onboarding and team integration.</w:t>
      </w:r>
    </w:p>
    <w:p>
      <w:pPr>
        <w:spacing w:after="60" w:before="60"/>
      </w:pPr>
      <w:r>
        <w:t xml:space="preserve"/>
      </w:r>
    </w:p>
    <w:p>
      <w:pPr>
        <w:spacing w:after="60" w:before="60"/>
      </w:pPr>
      <w:r>
        <w:rPr>
          <w:rFonts w:ascii="Arial" w:cs="Arial" w:eastAsia="Arial" w:hAnsi="Arial"/>
          <w:sz w:val="22"/>
          <w:szCs w:val="22"/>
        </w:rPr>
        <w:t xml:space="preserve">5.2  Expectations and Equipment</w:t>
      </w:r>
    </w:p>
    <w:p>
      <w:pPr>
        <w:pStyle w:val="ListParagraph"/>
        <w:numPr>
          <w:ilvl w:val="0"/>
          <w:numId w:val="2"/>
        </w:numPr>
        <w:spacing w:after="40" w:before="40"/>
      </w:pPr>
      <w:r>
        <w:rPr>
          <w:rFonts w:ascii="Arial" w:cs="Arial" w:eastAsia="Arial" w:hAnsi="Arial"/>
          <w:sz w:val="22"/>
          <w:szCs w:val="22"/>
        </w:rPr>
        <w:t xml:space="preserve">Employees working remotely must be available and responsive during their contracted hours and maintain the same standards of performance as when on-site.</w:t>
      </w:r>
    </w:p>
    <w:p>
      <w:pPr>
        <w:pStyle w:val="ListParagraph"/>
        <w:numPr>
          <w:ilvl w:val="0"/>
          <w:numId w:val="2"/>
        </w:numPr>
        <w:spacing w:after="40" w:before="40"/>
      </w:pPr>
      <w:r>
        <w:rPr>
          <w:rFonts w:ascii="Arial" w:cs="Arial" w:eastAsia="Arial" w:hAnsi="Arial"/>
          <w:sz w:val="22"/>
          <w:szCs w:val="22"/>
        </w:rPr>
        <w:t xml:space="preserve">Obelius Technologies will provide the necessary equipment for remote working. Employees are responsible for maintaining a safe and appropriate working environment at home.</w:t>
      </w:r>
    </w:p>
    <w:p>
      <w:pPr>
        <w:pStyle w:val="ListParagraph"/>
        <w:numPr>
          <w:ilvl w:val="0"/>
          <w:numId w:val="2"/>
        </w:numPr>
        <w:spacing w:after="40" w:before="40"/>
      </w:pPr>
      <w:r>
        <w:rPr>
          <w:rFonts w:ascii="Arial" w:cs="Arial" w:eastAsia="Arial" w:hAnsi="Arial"/>
          <w:sz w:val="22"/>
          <w:szCs w:val="22"/>
        </w:rPr>
        <w:t xml:space="preserve">All data security policies apply equally when working remotely. Employees must use the company VPN at all times when accessing company systems.</w:t>
      </w:r>
    </w:p>
    <w:p>
      <w:pPr>
        <w:spacing w:after="60" w:before="60"/>
      </w:pPr>
      <w:r>
        <w:t xml:space="preserve"/>
      </w:r>
    </w:p>
    <w:p>
      <w:pPr>
        <w:pStyle w:val="Heading1"/>
        <w:pBdr>
          <w:bottom w:val="single" w:color="1F4E79" w:sz="6" w:space="1"/>
        </w:pBdr>
        <w:spacing w:after="120" w:before="320"/>
      </w:pPr>
      <w:r>
        <w:rPr>
          <w:rFonts w:ascii="Arial" w:cs="Arial" w:eastAsia="Arial" w:hAnsi="Arial"/>
          <w:b/>
          <w:bCs/>
          <w:color w:val="1F4E79"/>
          <w:sz w:val="28"/>
          <w:szCs w:val="28"/>
        </w:rPr>
        <w:t xml:space="preserve">6. Overtime</w:t>
      </w:r>
    </w:p>
    <w:p>
      <w:pPr>
        <w:spacing w:after="60" w:before="60"/>
      </w:pPr>
      <w:r>
        <w:rPr>
          <w:rFonts w:ascii="Arial" w:cs="Arial" w:eastAsia="Arial" w:hAnsi="Arial"/>
          <w:sz w:val="22"/>
          <w:szCs w:val="22"/>
        </w:rPr>
        <w:t xml:space="preserve">6.1  Authorisation</w:t>
      </w:r>
    </w:p>
    <w:p>
      <w:pPr>
        <w:spacing w:after="60" w:before="60"/>
      </w:pPr>
      <w:r>
        <w:rPr>
          <w:rFonts w:ascii="Arial" w:cs="Arial" w:eastAsia="Arial" w:hAnsi="Arial"/>
          <w:sz w:val="22"/>
          <w:szCs w:val="22"/>
        </w:rPr>
        <w:t xml:space="preserve">Overtime is defined as any hours worked beyond the standard contracted hours of 37.5 hours per week. All overtime must be pre-authorised in writing by a line manager. Unauthorised overtime will not be compensated.</w:t>
      </w:r>
    </w:p>
    <w:p>
      <w:pPr>
        <w:spacing w:after="60" w:before="60"/>
      </w:pPr>
      <w:r>
        <w:t xml:space="preserve"/>
      </w:r>
    </w:p>
    <w:p>
      <w:pPr>
        <w:spacing w:after="60" w:before="60"/>
      </w:pPr>
      <w:r>
        <w:rPr>
          <w:rFonts w:ascii="Arial" w:cs="Arial" w:eastAsia="Arial" w:hAnsi="Arial"/>
          <w:sz w:val="22"/>
          <w:szCs w:val="22"/>
        </w:rPr>
        <w:t xml:space="preserve">6.2  Compensation</w:t>
      </w:r>
    </w:p>
    <w:p>
      <w:pPr>
        <w:pStyle w:val="ListParagraph"/>
        <w:numPr>
          <w:ilvl w:val="0"/>
          <w:numId w:val="2"/>
        </w:numPr>
        <w:spacing w:after="40" w:before="40"/>
      </w:pPr>
      <w:r>
        <w:rPr>
          <w:rFonts w:ascii="Arial" w:cs="Arial" w:eastAsia="Arial" w:hAnsi="Arial"/>
          <w:sz w:val="22"/>
          <w:szCs w:val="22"/>
        </w:rPr>
        <w:t xml:space="preserve">Authorised overtime worked on weekdays will be compensated at 1.25x the employee's standard hourly rate.</w:t>
      </w:r>
    </w:p>
    <w:p>
      <w:pPr>
        <w:pStyle w:val="ListParagraph"/>
        <w:numPr>
          <w:ilvl w:val="0"/>
          <w:numId w:val="2"/>
        </w:numPr>
        <w:spacing w:after="40" w:before="40"/>
      </w:pPr>
      <w:r>
        <w:rPr>
          <w:rFonts w:ascii="Arial" w:cs="Arial" w:eastAsia="Arial" w:hAnsi="Arial"/>
          <w:sz w:val="22"/>
          <w:szCs w:val="22"/>
        </w:rPr>
        <w:t xml:space="preserve">Overtime worked on weekends or UK public holidays will be compensated at 1.5x the standard hourly rate.</w:t>
      </w:r>
    </w:p>
    <w:p>
      <w:pPr>
        <w:pStyle w:val="ListParagraph"/>
        <w:numPr>
          <w:ilvl w:val="0"/>
          <w:numId w:val="2"/>
        </w:numPr>
        <w:spacing w:after="40" w:before="40"/>
      </w:pPr>
      <w:r>
        <w:rPr>
          <w:rFonts w:ascii="Arial" w:cs="Arial" w:eastAsia="Arial" w:hAnsi="Arial"/>
          <w:sz w:val="22"/>
          <w:szCs w:val="22"/>
        </w:rPr>
        <w:t xml:space="preserve">Where operational needs require it, employees may instead elect to take equivalent time off in lieu (TOIL), to be agreed with their manager and taken within 30 days.</w:t>
      </w:r>
    </w:p>
    <w:p>
      <w:pPr>
        <w:spacing w:after="60" w:before="60"/>
      </w:pPr>
      <w:r>
        <w:t xml:space="preserve"/>
      </w:r>
    </w:p>
    <w:p>
      <w:pPr>
        <w:pStyle w:val="Heading1"/>
        <w:pBdr>
          <w:bottom w:val="single" w:color="1F4E79" w:sz="6" w:space="1"/>
        </w:pBdr>
        <w:spacing w:after="120" w:before="320"/>
      </w:pPr>
      <w:r>
        <w:rPr>
          <w:rFonts w:ascii="Arial" w:cs="Arial" w:eastAsia="Arial" w:hAnsi="Arial"/>
          <w:b/>
          <w:bCs/>
          <w:color w:val="1F4E79"/>
          <w:sz w:val="28"/>
          <w:szCs w:val="28"/>
        </w:rPr>
        <w:t xml:space="preserve">7. Performance Review Schedule</w:t>
      </w:r>
    </w:p>
    <w:p>
      <w:pPr>
        <w:spacing w:after="60" w:before="60"/>
      </w:pPr>
      <w:r>
        <w:rPr>
          <w:rFonts w:ascii="Arial" w:cs="Arial" w:eastAsia="Arial" w:hAnsi="Arial"/>
          <w:sz w:val="22"/>
          <w:szCs w:val="22"/>
        </w:rPr>
        <w:t xml:space="preserve">Obelius Technologies conducts formal performance reviews twice per year to support employee development and align individual goals with company objectives.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Mid-Year Review: Held each June. This review assesses progress against objectives set at the beginning of the year, identifies development needs, and addresses any performance concerns at an early stage.</w:t>
      </w:r>
    </w:p>
    <w:p>
      <w:pPr>
        <w:pStyle w:val="ListParagraph"/>
        <w:numPr>
          <w:ilvl w:val="0"/>
          <w:numId w:val="2"/>
        </w:numPr>
        <w:spacing w:after="40" w:before="40"/>
      </w:pPr>
      <w:r>
        <w:rPr>
          <w:rFonts w:ascii="Arial" w:cs="Arial" w:eastAsia="Arial" w:hAnsi="Arial"/>
          <w:sz w:val="22"/>
          <w:szCs w:val="22"/>
        </w:rPr>
        <w:t xml:space="preserve">Year-End Review: Held each December. This review evaluates overall performance for the year, informs salary review decisions, and establishes objectives for the following year.</w:t>
      </w:r>
    </w:p>
    <w:p>
      <w:pPr>
        <w:spacing w:after="60" w:before="60"/>
      </w:pPr>
      <w:r>
        <w:t xml:space="preserve"/>
      </w:r>
    </w:p>
    <w:p>
      <w:pPr>
        <w:spacing w:after="60" w:before="60"/>
      </w:pPr>
      <w:r>
        <w:rPr>
          <w:rFonts w:ascii="Arial" w:cs="Arial" w:eastAsia="Arial" w:hAnsi="Arial"/>
          <w:sz w:val="22"/>
          <w:szCs w:val="22"/>
        </w:rPr>
        <w:t xml:space="preserve">Employees will receive written notice of their review date at least two weeks in advance. Both employees and managers are expected to prepare for reviews in advance using the HR portal. Outcomes will be documented and retained on the employee's HR file.</w:t>
      </w:r>
    </w:p>
    <w:p>
      <w:pPr>
        <w:spacing w:after="60" w:before="60"/>
      </w:pPr>
      <w:r>
        <w:t xml:space="preserve"/>
      </w:r>
    </w:p>
    <w:p>
      <w:pPr>
        <w:pStyle w:val="Heading1"/>
        <w:pBdr>
          <w:bottom w:val="single" w:color="1F4E79" w:sz="6" w:space="1"/>
        </w:pBdr>
        <w:spacing w:after="120" w:before="320"/>
      </w:pPr>
      <w:r>
        <w:rPr>
          <w:rFonts w:ascii="Arial" w:cs="Arial" w:eastAsia="Arial" w:hAnsi="Arial"/>
          <w:b/>
          <w:bCs/>
          <w:color w:val="1F4E79"/>
          <w:sz w:val="28"/>
          <w:szCs w:val="28"/>
        </w:rPr>
        <w:t xml:space="preserve">8. Disciplinary Procedure</w:t>
      </w:r>
    </w:p>
    <w:p>
      <w:pPr>
        <w:spacing w:after="60" w:before="60"/>
      </w:pPr>
      <w:r>
        <w:rPr>
          <w:rFonts w:ascii="Arial" w:cs="Arial" w:eastAsia="Arial" w:hAnsi="Arial"/>
          <w:sz w:val="22"/>
          <w:szCs w:val="22"/>
        </w:rPr>
        <w:t xml:space="preserve">Obelius Technologies is committed to treating all employees fairly and consistently. The disciplinary procedure is designed to help employees improve conduct or performance rather than as a punitive measure.</w:t>
      </w:r>
    </w:p>
    <w:p>
      <w:pPr>
        <w:spacing w:after="60" w:before="60"/>
      </w:pPr>
      <w:r>
        <w:t xml:space="preserve"/>
      </w:r>
    </w:p>
    <w:p>
      <w:pPr>
        <w:spacing w:after="60" w:before="60"/>
      </w:pPr>
      <w:r>
        <w:rPr>
          <w:rFonts w:ascii="Arial" w:cs="Arial" w:eastAsia="Arial" w:hAnsi="Arial"/>
          <w:sz w:val="22"/>
          <w:szCs w:val="22"/>
        </w:rPr>
        <w:t xml:space="preserve">8.1  Stages of the Procedure</w:t>
      </w:r>
    </w:p>
    <w:p>
      <w:pPr>
        <w:pStyle w:val="ListParagraph"/>
        <w:numPr>
          <w:ilvl w:val="0"/>
          <w:numId w:val="3"/>
        </w:numPr>
        <w:spacing w:after="40" w:before="40"/>
      </w:pPr>
      <w:r>
        <w:rPr>
          <w:rFonts w:ascii="Arial" w:cs="Arial" w:eastAsia="Arial" w:hAnsi="Arial"/>
          <w:sz w:val="22"/>
          <w:szCs w:val="22"/>
        </w:rPr>
        <w:t xml:space="preserve">Informal Warning: For minor or first-time issues, a line manager will raise concerns informally and agree on steps for improvement. No formal record is placed on the employee's file.</w:t>
      </w:r>
    </w:p>
    <w:p>
      <w:pPr>
        <w:pStyle w:val="ListParagraph"/>
        <w:numPr>
          <w:ilvl w:val="0"/>
          <w:numId w:val="3"/>
        </w:numPr>
        <w:spacing w:after="40" w:before="40"/>
      </w:pPr>
      <w:r>
        <w:rPr>
          <w:rFonts w:ascii="Arial" w:cs="Arial" w:eastAsia="Arial" w:hAnsi="Arial"/>
          <w:sz w:val="22"/>
          <w:szCs w:val="22"/>
        </w:rPr>
        <w:t xml:space="preserve">Formal Written Warning: If the issue persists or is more serious, a formal written warning will be issued following an investigatory meeting. The warning will remain on file for 12 months.</w:t>
      </w:r>
    </w:p>
    <w:p>
      <w:pPr>
        <w:pStyle w:val="ListParagraph"/>
        <w:numPr>
          <w:ilvl w:val="0"/>
          <w:numId w:val="3"/>
        </w:numPr>
        <w:spacing w:after="40" w:before="40"/>
      </w:pPr>
      <w:r>
        <w:rPr>
          <w:rFonts w:ascii="Arial" w:cs="Arial" w:eastAsia="Arial" w:hAnsi="Arial"/>
          <w:sz w:val="22"/>
          <w:szCs w:val="22"/>
        </w:rPr>
        <w:t xml:space="preserve">Final Written Warning: A further breach or continued performance issues may result in a final written warning, active for 18 months.</w:t>
      </w:r>
    </w:p>
    <w:p>
      <w:pPr>
        <w:pStyle w:val="ListParagraph"/>
        <w:numPr>
          <w:ilvl w:val="0"/>
          <w:numId w:val="3"/>
        </w:numPr>
        <w:spacing w:after="40" w:before="40"/>
      </w:pPr>
      <w:r>
        <w:rPr>
          <w:rFonts w:ascii="Arial" w:cs="Arial" w:eastAsia="Arial" w:hAnsi="Arial"/>
          <w:sz w:val="22"/>
          <w:szCs w:val="22"/>
        </w:rPr>
        <w:t xml:space="preserve">Dismissal: In cases of gross misconduct or continued failure to meet required standards, employment may be terminated following a formal hearing. Gross misconduct may result in summary dismissal without notice.</w:t>
      </w:r>
    </w:p>
    <w:p>
      <w:pPr>
        <w:spacing w:after="60" w:before="60"/>
      </w:pPr>
      <w:r>
        <w:t xml:space="preserve"/>
      </w:r>
    </w:p>
    <w:p>
      <w:pPr>
        <w:spacing w:after="60" w:before="60"/>
      </w:pPr>
      <w:r>
        <w:rPr>
          <w:rFonts w:ascii="Arial" w:cs="Arial" w:eastAsia="Arial" w:hAnsi="Arial"/>
          <w:sz w:val="22"/>
          <w:szCs w:val="22"/>
        </w:rPr>
        <w:t xml:space="preserve">8.2  Employee Rights</w:t>
      </w:r>
    </w:p>
    <w:p>
      <w:pPr>
        <w:pStyle w:val="ListParagraph"/>
        <w:numPr>
          <w:ilvl w:val="0"/>
          <w:numId w:val="2"/>
        </w:numPr>
        <w:spacing w:after="40" w:before="40"/>
      </w:pPr>
      <w:r>
        <w:rPr>
          <w:rFonts w:ascii="Arial" w:cs="Arial" w:eastAsia="Arial" w:hAnsi="Arial"/>
          <w:sz w:val="22"/>
          <w:szCs w:val="22"/>
        </w:rPr>
        <w:t xml:space="preserve">Employees have the right to be accompanied by a colleague or trade union representative at all formal disciplinary hearings.</w:t>
      </w:r>
    </w:p>
    <w:p>
      <w:pPr>
        <w:pStyle w:val="ListParagraph"/>
        <w:numPr>
          <w:ilvl w:val="0"/>
          <w:numId w:val="2"/>
        </w:numPr>
        <w:spacing w:after="40" w:before="40"/>
      </w:pPr>
      <w:r>
        <w:rPr>
          <w:rFonts w:ascii="Arial" w:cs="Arial" w:eastAsia="Arial" w:hAnsi="Arial"/>
          <w:sz w:val="22"/>
          <w:szCs w:val="22"/>
        </w:rPr>
        <w:t xml:space="preserve">Employees may appeal any formal disciplinary outcome within 10 working days of receiving written notification.</w:t>
      </w:r>
    </w:p>
    <w:p>
      <w:pPr>
        <w:pStyle w:val="ListParagraph"/>
        <w:numPr>
          <w:ilvl w:val="0"/>
          <w:numId w:val="2"/>
        </w:numPr>
        <w:spacing w:after="40" w:before="40"/>
      </w:pPr>
      <w:r>
        <w:rPr>
          <w:rFonts w:ascii="Arial" w:cs="Arial" w:eastAsia="Arial" w:hAnsi="Arial"/>
          <w:sz w:val="22"/>
          <w:szCs w:val="22"/>
        </w:rPr>
        <w:t xml:space="preserve">All disciplinary matters will be handled with strict confidentiality.</w:t>
      </w:r>
    </w:p>
    <w:p>
      <w:pPr>
        <w:spacing w:after="60" w:before="60"/>
      </w:pPr>
      <w:r>
        <w:t xml:space="preserve"/>
      </w:r>
    </w:p>
    <w:p>
      <w:pPr>
        <w:pStyle w:val="Heading1"/>
        <w:pBdr>
          <w:bottom w:val="single" w:color="1F4E79" w:sz="6" w:space="1"/>
        </w:pBdr>
        <w:spacing w:after="120" w:before="320"/>
      </w:pPr>
      <w:r>
        <w:rPr>
          <w:rFonts w:ascii="Arial" w:cs="Arial" w:eastAsia="Arial" w:hAnsi="Arial"/>
          <w:b/>
          <w:bCs/>
          <w:color w:val="1F4E79"/>
          <w:sz w:val="28"/>
          <w:szCs w:val="28"/>
        </w:rPr>
        <w:t xml:space="preserve">9. Policy Acknowledgement</w:t>
      </w:r>
    </w:p>
    <w:p>
      <w:pPr>
        <w:spacing w:after="60" w:before="60"/>
      </w:pPr>
      <w:r>
        <w:rPr>
          <w:rFonts w:ascii="Arial" w:cs="Arial" w:eastAsia="Arial" w:hAnsi="Arial"/>
          <w:sz w:val="22"/>
          <w:szCs w:val="22"/>
        </w:rPr>
        <w:t xml:space="preserve">All employees are required to confirm their receipt and understanding of this policy by signing the acknowledgement form available on the HR portal. Queries regarding any aspect of this document should be directed to hr@obelius.com.</w:t>
      </w:r>
    </w:p>
    <w:p>
      <w:pPr>
        <w:spacing w:after="60" w:before="60"/>
      </w:pPr>
      <w:r>
        <w:t xml:space="preserve"/>
      </w:r>
    </w:p>
    <w:p>
      <w:pPr>
        <w:spacing w:after="0" w:before="400"/>
        <w:jc w:val="center"/>
      </w:pPr>
      <w:r>
        <w:rPr>
          <w:rFonts w:ascii="Arial" w:cs="Arial" w:eastAsia="Arial" w:hAnsi="Arial"/>
          <w:i/>
          <w:iCs/>
          <w:color w:val="808080"/>
          <w:sz w:val="18"/>
          <w:szCs w:val="18"/>
        </w:rPr>
        <w:t xml:space="preserve">Obelius Technologies HR Department  |  January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F4E79"/>
      <w:sz w:val="28"/>
      <w:szCs w:val="28"/>
    </w:rPr>
  </w:style>
  <w:style w:type="paragraph" w:styleId="Heading2">
    <w:name w:val="Heading 2"/>
    <w:basedOn w:val="Normal"/>
    <w:next w:val="Normal"/>
    <w:qFormat/>
    <w:pPr>
      <w:spacing w:after="80" w:before="240"/>
      <w:outlineLvl w:val="1"/>
    </w:pPr>
    <w:rPr>
      <w:rFonts w:ascii="Arial" w:cs="Arial" w:eastAsia="Arial" w:hAnsi="Arial"/>
      <w:b/>
      <w:bCs/>
      <w:color w:val="2E74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2026-06-14T21:31:04.513Z</dcterms:created>
  <dcterms:modified xsi:type="dcterms:W3CDTF">2026-06-14T21:31:04.515Z</dcterms:modified>
</cp:coreProperties>
</file>

<file path=docProps/custom.xml><?xml version="1.0" encoding="utf-8"?>
<Properties xmlns="http://schemas.openxmlformats.org/officeDocument/2006/custom-properties" xmlns:vt="http://schemas.openxmlformats.org/officeDocument/2006/docPropsVTypes"/>
</file>