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510" w:rsidRPr="008D5510" w:rsidRDefault="008D5510" w:rsidP="008D5510">
      <w:pPr>
        <w:shd w:val="clear" w:color="auto" w:fill="FFFFFF"/>
        <w:outlineLvl w:val="0"/>
        <w:rPr>
          <w:color w:val="000000"/>
        </w:rPr>
      </w:pPr>
      <w:r w:rsidRPr="008D5510">
        <w:rPr>
          <w:b/>
          <w:color w:val="000000"/>
        </w:rPr>
        <w:t>Практическая работа №15.</w:t>
      </w:r>
      <w:r w:rsidRPr="008D5510">
        <w:rPr>
          <w:color w:val="000000"/>
        </w:rPr>
        <w:t xml:space="preserve"> Эксплуатационные требования к компьютерному рабочему месту. </w:t>
      </w:r>
    </w:p>
    <w:p w:rsidR="008D5510" w:rsidRPr="008D5510" w:rsidRDefault="008D5510" w:rsidP="008D5510">
      <w:pPr>
        <w:shd w:val="clear" w:color="auto" w:fill="FFFFFF"/>
        <w:jc w:val="both"/>
      </w:pPr>
      <w:r w:rsidRPr="008D5510">
        <w:rPr>
          <w:b/>
          <w:bCs/>
        </w:rPr>
        <w:t>Цель</w:t>
      </w:r>
      <w:r w:rsidRPr="008D5510">
        <w:rPr>
          <w:bCs/>
        </w:rPr>
        <w:t>:</w:t>
      </w:r>
      <w:r w:rsidRPr="008D5510">
        <w:t xml:space="preserve"> ознакомиться с эксплуатационными требованиями к компьютерному рабочему месту; профилактическими мероприятиями для компьютерного рабочего места в соответствии с его комплектацией для профессиональной деятельности.</w:t>
      </w:r>
    </w:p>
    <w:p w:rsidR="008D5510" w:rsidRPr="008D5510" w:rsidRDefault="008D5510" w:rsidP="008D5510">
      <w:pPr>
        <w:shd w:val="clear" w:color="auto" w:fill="FFFFFF"/>
        <w:jc w:val="both"/>
        <w:rPr>
          <w:b/>
          <w:i/>
        </w:rPr>
      </w:pPr>
      <w:r w:rsidRPr="008D5510">
        <w:rPr>
          <w:b/>
          <w:i/>
        </w:rPr>
        <w:t>Краткие т</w:t>
      </w:r>
      <w:r w:rsidRPr="008D5510">
        <w:rPr>
          <w:b/>
          <w:bCs/>
          <w:i/>
        </w:rPr>
        <w:t>еоретические сведения</w:t>
      </w:r>
    </w:p>
    <w:p w:rsidR="008D5510" w:rsidRPr="008D5510" w:rsidRDefault="008D5510" w:rsidP="008D5510">
      <w:pPr>
        <w:pStyle w:val="a3"/>
        <w:shd w:val="clear" w:color="auto" w:fill="FAFAFA"/>
        <w:spacing w:before="0" w:beforeAutospacing="0" w:after="150" w:afterAutospacing="0" w:line="260" w:lineRule="atLeast"/>
        <w:jc w:val="center"/>
      </w:pPr>
      <w:r w:rsidRPr="008D5510">
        <w:rPr>
          <w:rStyle w:val="a5"/>
          <w:u w:val="single"/>
        </w:rPr>
        <w:t>Профилактические мероприятия для компьютерного рабочего места</w:t>
      </w:r>
    </w:p>
    <w:p w:rsidR="008D5510" w:rsidRPr="008D5510" w:rsidRDefault="008D5510" w:rsidP="008D5510">
      <w:pPr>
        <w:pStyle w:val="a3"/>
        <w:shd w:val="clear" w:color="auto" w:fill="FAFAFA"/>
        <w:spacing w:before="0" w:beforeAutospacing="0" w:after="0" w:afterAutospacing="0"/>
        <w:ind w:firstLine="284"/>
        <w:jc w:val="both"/>
        <w:rPr>
          <w:i/>
        </w:rPr>
      </w:pPr>
      <w:r w:rsidRPr="008D5510">
        <w:rPr>
          <w:i/>
          <w:u w:val="single"/>
        </w:rPr>
        <w:t>1. Требования к микроклимату, ионному составу и концентрации вредных химических веществ в воздухе помещений</w:t>
      </w:r>
    </w:p>
    <w:p w:rsidR="008D5510" w:rsidRPr="008D5510" w:rsidRDefault="008D5510" w:rsidP="008D5510">
      <w:pPr>
        <w:pStyle w:val="a3"/>
        <w:shd w:val="clear" w:color="auto" w:fill="FAFAFA"/>
        <w:spacing w:before="0" w:beforeAutospacing="0" w:after="0" w:afterAutospacing="0"/>
        <w:ind w:firstLine="284"/>
        <w:jc w:val="both"/>
      </w:pPr>
      <w:r w:rsidRPr="008D5510">
        <w:t xml:space="preserve">На рабочих местах пользователей персональных компьютеров должны обеспечиваться оптимальные параметры микроклимата в соответствии с </w:t>
      </w:r>
      <w:proofErr w:type="spellStart"/>
      <w:r w:rsidRPr="008D5510">
        <w:t>СанПин</w:t>
      </w:r>
      <w:proofErr w:type="spellEnd"/>
      <w:r w:rsidRPr="008D5510">
        <w:t xml:space="preserve"> 2.2.4.548-96. Согласно этому документу для категории тяжести работ 1а температура воздуха должна быть в холодный период года не более 22-24оС, в теплый период года 20-25оС. Относительная влажность должна составлять 40-60%, скорость движения воздуха - 0,1 м/с. Для поддержания оптимальных значений микроклимата используется система отопления и кондиционирования воздуха. Для повышения влажности воздуха в помещении следует применять увлажнители воздуха или емкости с питьевой водой.</w:t>
      </w:r>
    </w:p>
    <w:p w:rsidR="008D5510" w:rsidRPr="008D5510" w:rsidRDefault="008D5510" w:rsidP="008D5510">
      <w:pPr>
        <w:pStyle w:val="a3"/>
        <w:shd w:val="clear" w:color="auto" w:fill="FAFAFA"/>
        <w:spacing w:before="0" w:beforeAutospacing="0" w:after="0" w:afterAutospacing="0"/>
        <w:ind w:firstLine="284"/>
        <w:jc w:val="both"/>
        <w:rPr>
          <w:i/>
        </w:rPr>
      </w:pPr>
      <w:bookmarkStart w:id="0" w:name="a3"/>
      <w:bookmarkEnd w:id="0"/>
      <w:r w:rsidRPr="008D5510">
        <w:rPr>
          <w:i/>
          <w:u w:val="single"/>
        </w:rPr>
        <w:t>2. Требования к освещению помещений и рабочих мест</w:t>
      </w:r>
    </w:p>
    <w:p w:rsidR="008D5510" w:rsidRPr="008D5510" w:rsidRDefault="008D5510" w:rsidP="008D5510">
      <w:pPr>
        <w:pStyle w:val="a3"/>
        <w:shd w:val="clear" w:color="auto" w:fill="FAFAFA"/>
        <w:spacing w:before="0" w:beforeAutospacing="0" w:after="0" w:afterAutospacing="0"/>
        <w:ind w:firstLine="284"/>
        <w:jc w:val="both"/>
      </w:pPr>
      <w:r w:rsidRPr="008D5510">
        <w:t>В компьютерных залах должно быть естественное и искусственное освещение. Световой поток из оконного проема должен падать на рабочее место оператора с левой стороны.</w:t>
      </w:r>
    </w:p>
    <w:p w:rsidR="008D5510" w:rsidRPr="008D5510" w:rsidRDefault="008D5510" w:rsidP="008D5510">
      <w:pPr>
        <w:pStyle w:val="a3"/>
        <w:shd w:val="clear" w:color="auto" w:fill="FAFAFA"/>
        <w:spacing w:before="0" w:beforeAutospacing="0" w:after="0" w:afterAutospacing="0"/>
        <w:ind w:firstLine="284"/>
        <w:jc w:val="both"/>
      </w:pPr>
      <w:r w:rsidRPr="008D5510">
        <w:t>Искусственное освещение в помещениях эксплуатации компьютеров должно осуществляться системой общего равномерного освещения.</w:t>
      </w:r>
    </w:p>
    <w:p w:rsidR="008D5510" w:rsidRPr="008D5510" w:rsidRDefault="008D5510" w:rsidP="008D5510">
      <w:pPr>
        <w:pStyle w:val="a3"/>
        <w:shd w:val="clear" w:color="auto" w:fill="FAFAFA"/>
        <w:spacing w:before="0" w:beforeAutospacing="0" w:after="0" w:afterAutospacing="0"/>
        <w:ind w:firstLine="284"/>
        <w:jc w:val="both"/>
      </w:pPr>
      <w:r w:rsidRPr="008D5510">
        <w:t>Допускается установка светильников местного освещения для подсветки документов. Местное освещение не должно создавать бликов на поверхности экрана.</w:t>
      </w:r>
    </w:p>
    <w:p w:rsidR="008D5510" w:rsidRPr="008D5510" w:rsidRDefault="008D5510" w:rsidP="008D5510">
      <w:pPr>
        <w:pStyle w:val="a3"/>
        <w:shd w:val="clear" w:color="auto" w:fill="FAFAFA"/>
        <w:spacing w:before="0" w:beforeAutospacing="0" w:after="0" w:afterAutospacing="0"/>
        <w:ind w:firstLine="284"/>
        <w:jc w:val="both"/>
      </w:pPr>
      <w:r w:rsidRPr="008D5510">
        <w:t xml:space="preserve">Отраженная </w:t>
      </w:r>
      <w:proofErr w:type="spellStart"/>
      <w:r w:rsidRPr="008D5510">
        <w:t>блескость</w:t>
      </w:r>
      <w:proofErr w:type="spellEnd"/>
      <w:r w:rsidRPr="008D5510">
        <w:t xml:space="preserve"> на рабочих поверхностях ограничивается за счет правильного выбора светильника и расположения рабочих мест по отношению к естественному источнику света.</w:t>
      </w:r>
    </w:p>
    <w:p w:rsidR="008D5510" w:rsidRPr="008D5510" w:rsidRDefault="008D5510" w:rsidP="008D5510">
      <w:pPr>
        <w:pStyle w:val="a3"/>
        <w:shd w:val="clear" w:color="auto" w:fill="FAFAFA"/>
        <w:spacing w:before="0" w:beforeAutospacing="0" w:after="0" w:afterAutospacing="0"/>
        <w:ind w:firstLine="284"/>
        <w:jc w:val="both"/>
      </w:pPr>
      <w:r w:rsidRPr="008D5510">
        <w:t xml:space="preserve">Для искусственного освещения помещений с персональными компьютерами следует применять светильники типа ЛПО36 с </w:t>
      </w:r>
      <w:proofErr w:type="spellStart"/>
      <w:r w:rsidRPr="008D5510">
        <w:t>зеркализованными</w:t>
      </w:r>
      <w:proofErr w:type="spellEnd"/>
      <w:r w:rsidRPr="008D5510">
        <w:t xml:space="preserve"> решетками, укомплектованные высокочастотными пускорегулирующими аппаратами. Допускается применять светильники прямого света, преимущественно отраженного света типа ЛПО13, ЛПО5, ЛСО4, ЛПО34, ЛПО31 с люминесцентными лампами типа ЛБ. Допускается применение светильников местного освещения с лампами накаливания. Светильники должны располагаться в виде сплошных или прерывистых линий сбоку от рабочих мест параллельно линии зрения пользователя при разном расположении компьютеров.</w:t>
      </w:r>
    </w:p>
    <w:p w:rsidR="008D5510" w:rsidRPr="008D5510" w:rsidRDefault="008D5510" w:rsidP="008D5510">
      <w:pPr>
        <w:pStyle w:val="a3"/>
        <w:shd w:val="clear" w:color="auto" w:fill="FAFAFA"/>
        <w:spacing w:before="0" w:beforeAutospacing="0" w:after="0" w:afterAutospacing="0"/>
        <w:ind w:firstLine="284"/>
        <w:jc w:val="both"/>
      </w:pPr>
      <w:r w:rsidRPr="008D5510">
        <w:t>Для обеспечения нормативных значений освещенности в помещениях следует проводить чистку стекол оконных проемов и светильников не реже двух раз в год и проводить своевременную замену перегоревших ламп.</w:t>
      </w:r>
    </w:p>
    <w:p w:rsidR="008D5510" w:rsidRPr="008D5510" w:rsidRDefault="008D5510" w:rsidP="008D5510">
      <w:pPr>
        <w:pStyle w:val="a3"/>
        <w:shd w:val="clear" w:color="auto" w:fill="FAFAFA"/>
        <w:spacing w:before="0" w:beforeAutospacing="0" w:after="0" w:afterAutospacing="0"/>
        <w:ind w:firstLine="284"/>
        <w:jc w:val="both"/>
        <w:rPr>
          <w:i/>
        </w:rPr>
      </w:pPr>
      <w:bookmarkStart w:id="1" w:name="a4"/>
      <w:bookmarkEnd w:id="1"/>
      <w:r w:rsidRPr="008D5510">
        <w:rPr>
          <w:i/>
          <w:u w:val="single"/>
        </w:rPr>
        <w:t>3. Требования к шуму и вибрации в помещениях</w:t>
      </w:r>
    </w:p>
    <w:p w:rsidR="008D5510" w:rsidRPr="008D5510" w:rsidRDefault="008D5510" w:rsidP="008D5510">
      <w:pPr>
        <w:pStyle w:val="a3"/>
        <w:shd w:val="clear" w:color="auto" w:fill="FAFAFA"/>
        <w:spacing w:before="0" w:beforeAutospacing="0" w:after="0" w:afterAutospacing="0"/>
        <w:ind w:firstLine="284"/>
        <w:jc w:val="both"/>
      </w:pPr>
      <w:r w:rsidRPr="008D5510">
        <w:t xml:space="preserve">Уровни шума на рабочих местах пользователей персональных компьютеров не должны превышать значений, установленных </w:t>
      </w:r>
      <w:proofErr w:type="spellStart"/>
      <w:r w:rsidRPr="008D5510">
        <w:t>СанПиН</w:t>
      </w:r>
      <w:proofErr w:type="spellEnd"/>
      <w:r w:rsidRPr="008D5510">
        <w:t xml:space="preserve"> 2.2.4/2.1.8.562-96 и составляют не более 50 </w:t>
      </w:r>
      <w:proofErr w:type="spellStart"/>
      <w:r w:rsidRPr="008D5510">
        <w:t>дБА</w:t>
      </w:r>
      <w:proofErr w:type="spellEnd"/>
      <w:r w:rsidRPr="008D5510">
        <w:t>.</w:t>
      </w:r>
    </w:p>
    <w:p w:rsidR="008D5510" w:rsidRPr="008D5510" w:rsidRDefault="008D5510" w:rsidP="008D5510">
      <w:pPr>
        <w:pStyle w:val="a3"/>
        <w:shd w:val="clear" w:color="auto" w:fill="FAFAFA"/>
        <w:spacing w:before="0" w:beforeAutospacing="0" w:after="0" w:afterAutospacing="0"/>
        <w:ind w:firstLine="284"/>
        <w:jc w:val="both"/>
      </w:pPr>
      <w:r w:rsidRPr="008D5510">
        <w:t>Снизить уровень шума в помещениях можно использованием звукопоглощающих материалов с максимальными коэффициентами звукопоглощения в области частот 63-8000 Гц для отделки стен и потолка помещений. Дополнительный звукопоглощающий эффект создают однотонные занавески из плотной ткани, повешенные в складку на расстоянии 15-20 см от ограждения. Ширина занавески должна быть в 2 раза больше ширины окна.</w:t>
      </w:r>
    </w:p>
    <w:p w:rsidR="008D5510" w:rsidRPr="008D5510" w:rsidRDefault="008D5510" w:rsidP="008D5510">
      <w:pPr>
        <w:pStyle w:val="a3"/>
        <w:shd w:val="clear" w:color="auto" w:fill="FAFAFA"/>
        <w:spacing w:before="0" w:beforeAutospacing="0" w:after="0" w:afterAutospacing="0"/>
        <w:ind w:firstLine="284"/>
        <w:jc w:val="both"/>
        <w:rPr>
          <w:i/>
        </w:rPr>
      </w:pPr>
      <w:bookmarkStart w:id="2" w:name="a5"/>
      <w:bookmarkEnd w:id="2"/>
      <w:r w:rsidRPr="008D5510">
        <w:rPr>
          <w:i/>
          <w:u w:val="single"/>
        </w:rPr>
        <w:t>4. Требования к организации и оборудованию рабочих мест</w:t>
      </w:r>
    </w:p>
    <w:p w:rsidR="008D5510" w:rsidRPr="008D5510" w:rsidRDefault="008D5510" w:rsidP="008D5510">
      <w:pPr>
        <w:pStyle w:val="a3"/>
        <w:shd w:val="clear" w:color="auto" w:fill="FAFAFA"/>
        <w:spacing w:before="0" w:beforeAutospacing="0" w:after="0" w:afterAutospacing="0"/>
        <w:ind w:firstLine="284"/>
        <w:jc w:val="both"/>
      </w:pPr>
      <w:r w:rsidRPr="008D5510">
        <w:t>Рабочие места с персональными компьютерами по отношению к световым проемам должны располагаться так, чтобы естественный свет падал сбоку, желательно слева.</w:t>
      </w:r>
    </w:p>
    <w:p w:rsidR="008D5510" w:rsidRPr="008D5510" w:rsidRDefault="008D5510" w:rsidP="008D5510">
      <w:pPr>
        <w:pStyle w:val="a3"/>
        <w:shd w:val="clear" w:color="auto" w:fill="FAFAFA"/>
        <w:spacing w:before="0" w:beforeAutospacing="0" w:after="0" w:afterAutospacing="0"/>
        <w:ind w:firstLine="284"/>
        <w:jc w:val="both"/>
      </w:pPr>
      <w:r w:rsidRPr="008D5510">
        <w:t>Схемы размещения рабочих мест с персональными компьютерами должны учитывать расстояния между рабочими столами с мониторами: расстояние между боковыми поверхностями мониторов не менее 1,2 м, а расстояние между экраном монитора и тыльной частью другого монитора не менее 2,0 м.</w:t>
      </w:r>
    </w:p>
    <w:p w:rsidR="008D5510" w:rsidRPr="008D5510" w:rsidRDefault="008D5510" w:rsidP="008D5510">
      <w:pPr>
        <w:pStyle w:val="a3"/>
        <w:shd w:val="clear" w:color="auto" w:fill="FAFAFA"/>
        <w:spacing w:before="0" w:beforeAutospacing="0" w:after="0" w:afterAutospacing="0"/>
        <w:ind w:firstLine="284"/>
        <w:jc w:val="both"/>
      </w:pPr>
      <w:r w:rsidRPr="008D5510">
        <w:t xml:space="preserve">Рабочий стол может быть любой конструкции, отвечающей современным требованиям эргономики и позволяющей удобно разместить на рабочей поверхности оборудование с учетом его количества, размеров и характера выполняемой работы. Целесообразно применение столов, имеющих отдельную от основной столешницы специальную рабочую поверхность для размещения </w:t>
      </w:r>
      <w:r w:rsidRPr="008D5510">
        <w:lastRenderedPageBreak/>
        <w:t>клавиатуры. Используются рабочие столы с регулируемой и нерегулируемой высотой рабочей поверхности. При отсутствии регулировки высота стола должна быть в пределах от 680 до 800 мм.</w:t>
      </w:r>
    </w:p>
    <w:p w:rsidR="008D5510" w:rsidRPr="008D5510" w:rsidRDefault="008D5510" w:rsidP="008D5510">
      <w:pPr>
        <w:pStyle w:val="a3"/>
        <w:shd w:val="clear" w:color="auto" w:fill="FAFAFA"/>
        <w:spacing w:before="0" w:beforeAutospacing="0" w:after="0" w:afterAutospacing="0"/>
        <w:ind w:firstLine="284"/>
        <w:jc w:val="both"/>
      </w:pPr>
      <w:r w:rsidRPr="008D5510">
        <w:t>Глубина рабочей поверхности стола должна составлять 800 мм (допускаемая не менее 600 мм), ширина - соответственно 1 600 мм и 1 200 мм. Рабочая поверхность стола не должна иметь острых углов и краев, иметь матовую или полуматовую фактору.</w:t>
      </w:r>
    </w:p>
    <w:p w:rsidR="008D5510" w:rsidRPr="008D5510" w:rsidRDefault="008D5510" w:rsidP="008D5510">
      <w:pPr>
        <w:pStyle w:val="a3"/>
        <w:shd w:val="clear" w:color="auto" w:fill="FAFAFA"/>
        <w:spacing w:before="0" w:beforeAutospacing="0" w:after="0" w:afterAutospacing="0"/>
        <w:ind w:firstLine="284"/>
        <w:jc w:val="both"/>
      </w:pPr>
      <w:r w:rsidRPr="008D5510">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8D5510" w:rsidRPr="008D5510" w:rsidRDefault="008D5510" w:rsidP="008D5510">
      <w:pPr>
        <w:pStyle w:val="a3"/>
        <w:shd w:val="clear" w:color="auto" w:fill="FAFAFA"/>
        <w:spacing w:before="0" w:beforeAutospacing="0" w:after="0" w:afterAutospacing="0"/>
        <w:ind w:firstLine="284"/>
        <w:jc w:val="both"/>
      </w:pPr>
      <w:r w:rsidRPr="008D5510">
        <w:t>Быстрое и точное считывание информации обеспечивается при расположении плоскости экрана ниже уровня глаз пользователя, предпочтительно перпендикулярно к нормальной линии взгляда (нормальная линия взгляда 15 градусов вниз от горизонтали).</w:t>
      </w:r>
    </w:p>
    <w:p w:rsidR="008D5510" w:rsidRPr="008D5510" w:rsidRDefault="008D5510" w:rsidP="008D5510">
      <w:pPr>
        <w:pStyle w:val="a3"/>
        <w:shd w:val="clear" w:color="auto" w:fill="FAFAFA"/>
        <w:spacing w:before="0" w:beforeAutospacing="0" w:after="0" w:afterAutospacing="0"/>
        <w:ind w:firstLine="284"/>
        <w:jc w:val="both"/>
      </w:pPr>
      <w:r w:rsidRPr="008D5510">
        <w:t>Клавиатура должна располагаться на поверхности стола на расстоянии 100-300 мм от края, обращенного к пользователю.</w:t>
      </w:r>
    </w:p>
    <w:p w:rsidR="008D5510" w:rsidRPr="008D5510" w:rsidRDefault="008D5510" w:rsidP="008D5510">
      <w:pPr>
        <w:pStyle w:val="a3"/>
        <w:shd w:val="clear" w:color="auto" w:fill="FAFAFA"/>
        <w:spacing w:before="0" w:beforeAutospacing="0" w:after="0" w:afterAutospacing="0"/>
        <w:ind w:firstLine="284"/>
        <w:jc w:val="both"/>
      </w:pPr>
      <w:r w:rsidRPr="008D5510">
        <w:t>Для удобства считывания информации с документов применяются подвижные подставки (пюпитры), размеры которых по длине и ширине соответствуют размерам устанавливаемых на них документов. Пюпитр размещается в одной плоскости и на одной высоте с экраном.</w:t>
      </w:r>
    </w:p>
    <w:p w:rsidR="008D5510" w:rsidRPr="008D5510" w:rsidRDefault="008D5510" w:rsidP="008D5510">
      <w:pPr>
        <w:pStyle w:val="a3"/>
        <w:shd w:val="clear" w:color="auto" w:fill="FAFAFA"/>
        <w:spacing w:before="0" w:beforeAutospacing="0" w:after="0" w:afterAutospacing="0"/>
        <w:ind w:firstLine="284"/>
        <w:jc w:val="both"/>
      </w:pPr>
      <w:r w:rsidRPr="008D5510">
        <w:t>Для обеспечения физиологически рациональной рабочей позы, создания условий для ее изменения в течение рабочего дня применяются подъемно-поворотные рабочие стулья с сиденьем и спинкой, регулируемыми по высоте и углам наклона, а также расстоянию спинки от переднего края сидения.</w:t>
      </w:r>
    </w:p>
    <w:p w:rsidR="008D5510" w:rsidRPr="008D5510" w:rsidRDefault="008D5510" w:rsidP="008D5510">
      <w:pPr>
        <w:pStyle w:val="a3"/>
        <w:shd w:val="clear" w:color="auto" w:fill="FAFAFA"/>
        <w:spacing w:before="0" w:beforeAutospacing="0" w:after="0" w:afterAutospacing="0"/>
        <w:ind w:firstLine="284"/>
        <w:jc w:val="both"/>
      </w:pPr>
      <w:r w:rsidRPr="008D5510">
        <w:t>Конструкция стула должна обеспечивать:</w:t>
      </w:r>
    </w:p>
    <w:p w:rsidR="008D5510" w:rsidRPr="008D5510" w:rsidRDefault="008D5510" w:rsidP="008D5510">
      <w:pPr>
        <w:pStyle w:val="a3"/>
        <w:numPr>
          <w:ilvl w:val="0"/>
          <w:numId w:val="5"/>
        </w:numPr>
        <w:shd w:val="clear" w:color="auto" w:fill="FAFAFA"/>
        <w:spacing w:before="0" w:beforeAutospacing="0" w:after="0" w:afterAutospacing="0"/>
        <w:jc w:val="both"/>
      </w:pPr>
      <w:r w:rsidRPr="008D5510">
        <w:t>ширину и глубину поверхности сиденья не менее 400 мм;</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поверхность сиденья с закругленным передним краем;</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регулировку высоты поверхности сиденья в пределах 400-550 мм и углом наклона вперед до 15 градусов и назад до 5 градусов;</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высоту опорной поверхности спинки 300±20 мм, ширину - не менее 380 мм и радиус кривизны горизонтальной плоскости 400 мм;</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угол наклона спинки в вертикальной плоскости в пределах 0±30 градусов;</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регулировку расстояния спинки от переднего края сидения в пределах 260-400 мм;</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стационарные или съемные подлокотники длиной не менее 250 мм и шириной 50-70 мм;</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регулировку подлокотников по высоте над сиденьем в пределах 230±30 мм и внутреннего расстояния между подлокотниками в пределах 350-500 мм;</w:t>
      </w:r>
    </w:p>
    <w:p w:rsidR="008D5510" w:rsidRPr="008D5510" w:rsidRDefault="008D5510" w:rsidP="008D5510">
      <w:pPr>
        <w:pStyle w:val="a3"/>
        <w:numPr>
          <w:ilvl w:val="0"/>
          <w:numId w:val="5"/>
        </w:numPr>
        <w:shd w:val="clear" w:color="auto" w:fill="FAFAFA"/>
        <w:spacing w:before="0" w:beforeAutospacing="0" w:after="0" w:afterAutospacing="0"/>
        <w:ind w:left="0" w:firstLine="284"/>
        <w:jc w:val="both"/>
      </w:pPr>
      <w:r w:rsidRPr="008D5510">
        <w:t>поверхность сиденья, спинки и подлокотников должна быть полумягкой, с нескользящим не электризующимся, воздухонепроницаемым покрытием, легко очищаемым от загрязнения.</w:t>
      </w:r>
    </w:p>
    <w:p w:rsidR="008D5510" w:rsidRPr="008D5510" w:rsidRDefault="008D5510" w:rsidP="008D5510">
      <w:pPr>
        <w:pStyle w:val="a3"/>
        <w:shd w:val="clear" w:color="auto" w:fill="FAFAFA"/>
        <w:spacing w:before="0" w:beforeAutospacing="0" w:after="0" w:afterAutospacing="0"/>
        <w:ind w:firstLine="284"/>
        <w:jc w:val="both"/>
      </w:pPr>
      <w:r w:rsidRPr="008D5510">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 Поверхность подставки должна быть рифленой и иметь по переднему краю бортик высотой 10 мм.</w:t>
      </w:r>
    </w:p>
    <w:p w:rsidR="008D5510" w:rsidRPr="008D5510" w:rsidRDefault="008D5510" w:rsidP="008D5510">
      <w:pPr>
        <w:pStyle w:val="a3"/>
        <w:shd w:val="clear" w:color="auto" w:fill="FAFAFA"/>
        <w:spacing w:before="0" w:beforeAutospacing="0" w:after="0" w:afterAutospacing="0"/>
        <w:ind w:firstLine="284"/>
        <w:jc w:val="both"/>
        <w:rPr>
          <w:i/>
        </w:rPr>
      </w:pPr>
      <w:bookmarkStart w:id="3" w:name="a6"/>
      <w:bookmarkEnd w:id="3"/>
      <w:r w:rsidRPr="008D5510">
        <w:rPr>
          <w:i/>
          <w:u w:val="single"/>
        </w:rPr>
        <w:t>5. Режим труда и отдыха при работе с компьютером</w:t>
      </w:r>
    </w:p>
    <w:p w:rsidR="008D5510" w:rsidRPr="008D5510" w:rsidRDefault="008D5510" w:rsidP="008D5510">
      <w:pPr>
        <w:pStyle w:val="a3"/>
        <w:shd w:val="clear" w:color="auto" w:fill="FAFAFA"/>
        <w:spacing w:before="0" w:beforeAutospacing="0" w:after="0" w:afterAutospacing="0"/>
        <w:ind w:firstLine="284"/>
        <w:jc w:val="both"/>
      </w:pPr>
      <w:r w:rsidRPr="008D5510">
        <w:t>Режим труда и отдыха предусматривает соблюдение определенной длительности непрерывной работы на ПК и перерывов, регламентированных с учетом продолжительности рабочей смены, видов и категории трудовой деятельности.</w:t>
      </w:r>
    </w:p>
    <w:p w:rsidR="008D5510" w:rsidRPr="008D5510" w:rsidRDefault="008D5510" w:rsidP="008D5510">
      <w:pPr>
        <w:pStyle w:val="a3"/>
        <w:shd w:val="clear" w:color="auto" w:fill="FAFAFA"/>
        <w:spacing w:before="0" w:beforeAutospacing="0" w:after="0" w:afterAutospacing="0"/>
        <w:ind w:firstLine="284"/>
        <w:jc w:val="both"/>
      </w:pPr>
      <w:r w:rsidRPr="008D5510">
        <w:t>Виды трудовой деятельности на ПК разделяются на 3 группы: группа А - работа по считыванию информации с экрана с предварительным запросом; группа Б - работа по вводу информации; группа В - творческая работа в режиме диалога с ПК.</w:t>
      </w:r>
    </w:p>
    <w:p w:rsidR="008D5510" w:rsidRPr="008D5510" w:rsidRDefault="008D5510" w:rsidP="008D5510">
      <w:pPr>
        <w:pStyle w:val="a3"/>
        <w:shd w:val="clear" w:color="auto" w:fill="FAFAFA"/>
        <w:spacing w:before="0" w:beforeAutospacing="0" w:after="0" w:afterAutospacing="0"/>
        <w:ind w:firstLine="284"/>
        <w:jc w:val="both"/>
      </w:pPr>
      <w:r w:rsidRPr="008D5510">
        <w:t>Если в течение рабочей смены пользователь выполняет разные виды работ, то его деятельность относят к той группе работ, на выполнение которой тратится не менее 50% времени рабочей смены.</w:t>
      </w:r>
    </w:p>
    <w:p w:rsidR="008D5510" w:rsidRPr="008D5510" w:rsidRDefault="008D5510" w:rsidP="008D5510">
      <w:pPr>
        <w:pStyle w:val="a3"/>
        <w:shd w:val="clear" w:color="auto" w:fill="FAFAFA"/>
        <w:spacing w:before="0" w:beforeAutospacing="0" w:after="0" w:afterAutospacing="0"/>
        <w:ind w:firstLine="284"/>
        <w:jc w:val="both"/>
      </w:pPr>
      <w:r w:rsidRPr="008D5510">
        <w:t>Категории тяжести и напряженности работы на ПК определяются уровнем нагрузки за рабочую смену: для группы А - по суммарному числу считываемых знаков; для группы Б - по суммарному числу считываемых или вводимых знаков; для группы В - по суммарному времени непосредственной работы на ПК. В таблице приведены категории тяжести и напряженности работ в зависимости от уровня нагрузки за рабочую смену.</w:t>
      </w:r>
    </w:p>
    <w:p w:rsidR="00313A9F" w:rsidRDefault="00313A9F" w:rsidP="008D5510">
      <w:pPr>
        <w:pStyle w:val="a3"/>
        <w:shd w:val="clear" w:color="auto" w:fill="FAFAFA"/>
        <w:spacing w:before="0" w:beforeAutospacing="0" w:after="0" w:afterAutospacing="0"/>
        <w:ind w:firstLine="284"/>
        <w:jc w:val="center"/>
        <w:rPr>
          <w:b/>
          <w:i/>
        </w:rPr>
      </w:pPr>
    </w:p>
    <w:p w:rsidR="00313A9F" w:rsidRDefault="00313A9F" w:rsidP="008D5510">
      <w:pPr>
        <w:pStyle w:val="a3"/>
        <w:shd w:val="clear" w:color="auto" w:fill="FAFAFA"/>
        <w:spacing w:before="0" w:beforeAutospacing="0" w:after="0" w:afterAutospacing="0"/>
        <w:ind w:firstLine="284"/>
        <w:jc w:val="center"/>
        <w:rPr>
          <w:b/>
          <w:i/>
        </w:rPr>
      </w:pPr>
    </w:p>
    <w:p w:rsidR="00313A9F" w:rsidRDefault="00313A9F" w:rsidP="008D5510">
      <w:pPr>
        <w:pStyle w:val="a3"/>
        <w:shd w:val="clear" w:color="auto" w:fill="FAFAFA"/>
        <w:spacing w:before="0" w:beforeAutospacing="0" w:after="0" w:afterAutospacing="0"/>
        <w:ind w:firstLine="284"/>
        <w:jc w:val="center"/>
        <w:rPr>
          <w:b/>
          <w:i/>
        </w:rPr>
      </w:pPr>
    </w:p>
    <w:p w:rsidR="00313A9F" w:rsidRDefault="00313A9F" w:rsidP="008D5510">
      <w:pPr>
        <w:pStyle w:val="a3"/>
        <w:shd w:val="clear" w:color="auto" w:fill="FAFAFA"/>
        <w:spacing w:before="0" w:beforeAutospacing="0" w:after="0" w:afterAutospacing="0"/>
        <w:ind w:firstLine="284"/>
        <w:jc w:val="center"/>
        <w:rPr>
          <w:b/>
          <w:i/>
        </w:rPr>
      </w:pPr>
    </w:p>
    <w:p w:rsidR="00313A9F" w:rsidRDefault="00313A9F" w:rsidP="008D5510">
      <w:pPr>
        <w:pStyle w:val="a3"/>
        <w:shd w:val="clear" w:color="auto" w:fill="FAFAFA"/>
        <w:spacing w:before="0" w:beforeAutospacing="0" w:after="0" w:afterAutospacing="0"/>
        <w:ind w:firstLine="284"/>
        <w:jc w:val="center"/>
        <w:rPr>
          <w:b/>
          <w:i/>
        </w:rPr>
      </w:pPr>
    </w:p>
    <w:p w:rsidR="00313A9F" w:rsidRDefault="00313A9F" w:rsidP="008D5510">
      <w:pPr>
        <w:pStyle w:val="a3"/>
        <w:shd w:val="clear" w:color="auto" w:fill="FAFAFA"/>
        <w:spacing w:before="0" w:beforeAutospacing="0" w:after="0" w:afterAutospacing="0"/>
        <w:ind w:firstLine="284"/>
        <w:jc w:val="center"/>
        <w:rPr>
          <w:b/>
          <w:i/>
        </w:rPr>
      </w:pPr>
    </w:p>
    <w:p w:rsidR="008D5510" w:rsidRPr="008D5510" w:rsidRDefault="008D5510" w:rsidP="008D5510">
      <w:pPr>
        <w:pStyle w:val="a3"/>
        <w:shd w:val="clear" w:color="auto" w:fill="FAFAFA"/>
        <w:spacing w:before="0" w:beforeAutospacing="0" w:after="0" w:afterAutospacing="0"/>
        <w:ind w:firstLine="284"/>
        <w:jc w:val="center"/>
        <w:rPr>
          <w:b/>
          <w:i/>
        </w:rPr>
      </w:pPr>
      <w:r w:rsidRPr="008D5510">
        <w:rPr>
          <w:b/>
          <w:i/>
        </w:rPr>
        <w:lastRenderedPageBreak/>
        <w:t>Виды категорий трудовой деятельности с ПК</w:t>
      </w:r>
    </w:p>
    <w:tbl>
      <w:tblPr>
        <w:tblW w:w="0" w:type="auto"/>
        <w:tblCellSpacing w:w="0" w:type="dxa"/>
        <w:tblBorders>
          <w:top w:val="outset" w:sz="6" w:space="0" w:color="DFDFDF"/>
          <w:left w:val="outset" w:sz="6" w:space="0" w:color="DFDFDF"/>
          <w:bottom w:val="outset" w:sz="6" w:space="0" w:color="DFDFDF"/>
          <w:right w:val="outset" w:sz="6" w:space="0" w:color="DFDFDF"/>
        </w:tblBorders>
        <w:tblCellMar>
          <w:left w:w="0" w:type="dxa"/>
          <w:right w:w="0" w:type="dxa"/>
        </w:tblCellMar>
        <w:tblLook w:val="04A0"/>
      </w:tblPr>
      <w:tblGrid>
        <w:gridCol w:w="4489"/>
        <w:gridCol w:w="2121"/>
        <w:gridCol w:w="2121"/>
        <w:gridCol w:w="1787"/>
      </w:tblGrid>
      <w:tr w:rsidR="008D5510" w:rsidRPr="008D5510" w:rsidTr="00386E76">
        <w:trPr>
          <w:tblCellSpacing w:w="0" w:type="dxa"/>
        </w:trPr>
        <w:tc>
          <w:tcPr>
            <w:tcW w:w="0" w:type="auto"/>
            <w:vMerge w:val="restart"/>
            <w:tcBorders>
              <w:top w:val="outset" w:sz="6" w:space="0" w:color="DFDFDF"/>
              <w:left w:val="outset" w:sz="6" w:space="0" w:color="DFDFDF"/>
              <w:bottom w:val="outset" w:sz="6" w:space="0" w:color="DFDFDF"/>
              <w:right w:val="outset" w:sz="6" w:space="0" w:color="DFDFDF"/>
            </w:tcBorders>
            <w:vAlign w:val="center"/>
            <w:hideMark/>
          </w:tcPr>
          <w:p w:rsidR="008D5510" w:rsidRPr="008D5510" w:rsidRDefault="008D5510" w:rsidP="00386E76">
            <w:pPr>
              <w:pStyle w:val="a3"/>
              <w:spacing w:before="0" w:beforeAutospacing="0" w:after="0" w:afterAutospacing="0"/>
              <w:ind w:firstLine="284"/>
              <w:jc w:val="center"/>
            </w:pPr>
            <w:r w:rsidRPr="008D5510">
              <w:rPr>
                <w:rStyle w:val="a5"/>
              </w:rPr>
              <w:t>Категория работы по тяжести и напряженности</w:t>
            </w:r>
          </w:p>
        </w:tc>
        <w:tc>
          <w:tcPr>
            <w:tcW w:w="0" w:type="auto"/>
            <w:gridSpan w:val="3"/>
            <w:tcBorders>
              <w:top w:val="outset" w:sz="6" w:space="0" w:color="DFDFDF"/>
              <w:left w:val="outset" w:sz="6" w:space="0" w:color="DFDFDF"/>
              <w:bottom w:val="outset" w:sz="6" w:space="0" w:color="DFDFDF"/>
              <w:right w:val="outset" w:sz="6" w:space="0" w:color="DFDFDF"/>
            </w:tcBorders>
            <w:vAlign w:val="center"/>
            <w:hideMark/>
          </w:tcPr>
          <w:p w:rsidR="008D5510" w:rsidRPr="008D5510" w:rsidRDefault="008D5510" w:rsidP="00386E76">
            <w:pPr>
              <w:pStyle w:val="a3"/>
              <w:spacing w:before="0" w:beforeAutospacing="0" w:after="0" w:afterAutospacing="0"/>
              <w:ind w:firstLine="284"/>
              <w:jc w:val="center"/>
            </w:pPr>
            <w:r w:rsidRPr="008D5510">
              <w:rPr>
                <w:rStyle w:val="a5"/>
              </w:rPr>
              <w:t>Уровень нагрузки за рабочую смену при видах работы на ПК</w:t>
            </w:r>
          </w:p>
        </w:tc>
      </w:tr>
      <w:tr w:rsidR="008D5510" w:rsidRPr="008D5510" w:rsidTr="00386E76">
        <w:trPr>
          <w:tblCellSpacing w:w="0" w:type="dxa"/>
        </w:trPr>
        <w:tc>
          <w:tcPr>
            <w:tcW w:w="0" w:type="auto"/>
            <w:vMerge/>
            <w:tcBorders>
              <w:top w:val="outset" w:sz="6" w:space="0" w:color="DFDFDF"/>
              <w:left w:val="outset" w:sz="6" w:space="0" w:color="DFDFDF"/>
              <w:bottom w:val="outset" w:sz="6" w:space="0" w:color="DFDFDF"/>
              <w:right w:val="outset" w:sz="6" w:space="0" w:color="DFDFDF"/>
            </w:tcBorders>
            <w:vAlign w:val="center"/>
            <w:hideMark/>
          </w:tcPr>
          <w:p w:rsidR="008D5510" w:rsidRPr="008D5510" w:rsidRDefault="008D5510" w:rsidP="00386E76">
            <w:pPr>
              <w:ind w:firstLine="284"/>
              <w:jc w:val="center"/>
            </w:pPr>
          </w:p>
        </w:tc>
        <w:tc>
          <w:tcPr>
            <w:tcW w:w="0" w:type="auto"/>
            <w:tcBorders>
              <w:top w:val="outset" w:sz="6" w:space="0" w:color="DFDFDF"/>
              <w:left w:val="outset" w:sz="6" w:space="0" w:color="DFDFDF"/>
              <w:bottom w:val="outset" w:sz="6" w:space="0" w:color="DFDFDF"/>
              <w:right w:val="outset" w:sz="6" w:space="0" w:color="DFDFDF"/>
            </w:tcBorders>
            <w:vAlign w:val="center"/>
            <w:hideMark/>
          </w:tcPr>
          <w:p w:rsidR="008D5510" w:rsidRPr="008D5510" w:rsidRDefault="008D5510" w:rsidP="00386E76">
            <w:pPr>
              <w:pStyle w:val="a3"/>
              <w:spacing w:before="0" w:beforeAutospacing="0" w:after="0" w:afterAutospacing="0"/>
              <w:ind w:firstLine="284"/>
              <w:jc w:val="center"/>
            </w:pPr>
            <w:r w:rsidRPr="008D5510">
              <w:rPr>
                <w:rStyle w:val="a5"/>
              </w:rPr>
              <w:t>Группа А</w:t>
            </w:r>
          </w:p>
          <w:p w:rsidR="008D5510" w:rsidRPr="008D5510" w:rsidRDefault="008D5510" w:rsidP="00386E76">
            <w:pPr>
              <w:pStyle w:val="a3"/>
              <w:spacing w:before="0" w:beforeAutospacing="0" w:after="0" w:afterAutospacing="0"/>
              <w:ind w:firstLine="284"/>
              <w:jc w:val="center"/>
            </w:pPr>
            <w:r w:rsidRPr="008D5510">
              <w:rPr>
                <w:rStyle w:val="a5"/>
              </w:rPr>
              <w:t>Количество знаков</w:t>
            </w:r>
          </w:p>
        </w:tc>
        <w:tc>
          <w:tcPr>
            <w:tcW w:w="0" w:type="auto"/>
            <w:tcBorders>
              <w:top w:val="outset" w:sz="6" w:space="0" w:color="DFDFDF"/>
              <w:left w:val="outset" w:sz="6" w:space="0" w:color="DFDFDF"/>
              <w:bottom w:val="outset" w:sz="6" w:space="0" w:color="DFDFDF"/>
              <w:right w:val="outset" w:sz="6" w:space="0" w:color="DFDFDF"/>
            </w:tcBorders>
            <w:vAlign w:val="center"/>
            <w:hideMark/>
          </w:tcPr>
          <w:p w:rsidR="008D5510" w:rsidRPr="008D5510" w:rsidRDefault="008D5510" w:rsidP="00386E76">
            <w:pPr>
              <w:pStyle w:val="a3"/>
              <w:spacing w:before="0" w:beforeAutospacing="0" w:after="0" w:afterAutospacing="0"/>
              <w:ind w:firstLine="284"/>
              <w:jc w:val="center"/>
            </w:pPr>
            <w:r w:rsidRPr="008D5510">
              <w:rPr>
                <w:rStyle w:val="a5"/>
              </w:rPr>
              <w:t>Группа Б</w:t>
            </w:r>
          </w:p>
          <w:p w:rsidR="008D5510" w:rsidRPr="008D5510" w:rsidRDefault="008D5510" w:rsidP="00386E76">
            <w:pPr>
              <w:pStyle w:val="a3"/>
              <w:spacing w:before="0" w:beforeAutospacing="0" w:after="0" w:afterAutospacing="0"/>
              <w:ind w:firstLine="284"/>
              <w:jc w:val="center"/>
            </w:pPr>
            <w:r w:rsidRPr="008D5510">
              <w:rPr>
                <w:rStyle w:val="a5"/>
              </w:rPr>
              <w:t>Количество знаков</w:t>
            </w:r>
          </w:p>
        </w:tc>
        <w:tc>
          <w:tcPr>
            <w:tcW w:w="0" w:type="auto"/>
            <w:tcBorders>
              <w:top w:val="outset" w:sz="6" w:space="0" w:color="DFDFDF"/>
              <w:left w:val="outset" w:sz="6" w:space="0" w:color="DFDFDF"/>
              <w:bottom w:val="outset" w:sz="6" w:space="0" w:color="DFDFDF"/>
              <w:right w:val="outset" w:sz="6" w:space="0" w:color="DFDFDF"/>
            </w:tcBorders>
            <w:vAlign w:val="center"/>
            <w:hideMark/>
          </w:tcPr>
          <w:p w:rsidR="008D5510" w:rsidRPr="008D5510" w:rsidRDefault="008D5510" w:rsidP="00386E76">
            <w:pPr>
              <w:pStyle w:val="a3"/>
              <w:spacing w:before="0" w:beforeAutospacing="0" w:after="0" w:afterAutospacing="0"/>
              <w:ind w:firstLine="284"/>
              <w:jc w:val="center"/>
            </w:pPr>
            <w:r w:rsidRPr="008D5510">
              <w:rPr>
                <w:rStyle w:val="a5"/>
              </w:rPr>
              <w:t>Группа В</w:t>
            </w:r>
          </w:p>
          <w:p w:rsidR="008D5510" w:rsidRPr="008D5510" w:rsidRDefault="008D5510" w:rsidP="00386E76">
            <w:pPr>
              <w:pStyle w:val="a3"/>
              <w:spacing w:before="0" w:beforeAutospacing="0" w:after="0" w:afterAutospacing="0"/>
              <w:ind w:firstLine="284"/>
              <w:jc w:val="center"/>
            </w:pPr>
            <w:r w:rsidRPr="008D5510">
              <w:rPr>
                <w:rStyle w:val="a5"/>
              </w:rPr>
              <w:t>Время работы, ч</w:t>
            </w:r>
          </w:p>
        </w:tc>
      </w:tr>
      <w:tr w:rsidR="008D5510" w:rsidRPr="008D5510" w:rsidTr="00386E76">
        <w:trPr>
          <w:tblCellSpacing w:w="0" w:type="dxa"/>
        </w:trPr>
        <w:tc>
          <w:tcPr>
            <w:tcW w:w="0" w:type="auto"/>
            <w:tcBorders>
              <w:top w:val="outset" w:sz="6" w:space="0" w:color="DFDFDF"/>
              <w:left w:val="outset" w:sz="6" w:space="0" w:color="DFDFDF"/>
              <w:bottom w:val="outset" w:sz="6" w:space="0" w:color="DFDFDF"/>
              <w:right w:val="outset" w:sz="6" w:space="0" w:color="DFDFDF"/>
            </w:tcBorders>
            <w:hideMark/>
          </w:tcPr>
          <w:p w:rsidR="008D5510" w:rsidRPr="008D5510" w:rsidRDefault="008D5510" w:rsidP="00386E76">
            <w:pPr>
              <w:pStyle w:val="a3"/>
              <w:spacing w:before="0" w:beforeAutospacing="0" w:after="0" w:afterAutospacing="0"/>
              <w:ind w:firstLine="284"/>
              <w:jc w:val="center"/>
            </w:pPr>
            <w:r w:rsidRPr="008D5510">
              <w:t>I</w:t>
            </w:r>
          </w:p>
          <w:p w:rsidR="008D5510" w:rsidRPr="008D5510" w:rsidRDefault="008D5510" w:rsidP="00386E76">
            <w:pPr>
              <w:pStyle w:val="a3"/>
              <w:spacing w:before="0" w:beforeAutospacing="0" w:after="0" w:afterAutospacing="0"/>
              <w:ind w:firstLine="284"/>
              <w:jc w:val="center"/>
            </w:pPr>
            <w:r w:rsidRPr="008D5510">
              <w:t>II</w:t>
            </w:r>
          </w:p>
          <w:p w:rsidR="008D5510" w:rsidRPr="008D5510" w:rsidRDefault="008D5510" w:rsidP="00386E76">
            <w:pPr>
              <w:pStyle w:val="a3"/>
              <w:spacing w:before="0" w:beforeAutospacing="0" w:after="0" w:afterAutospacing="0"/>
              <w:ind w:firstLine="284"/>
              <w:jc w:val="center"/>
            </w:pPr>
            <w:r w:rsidRPr="008D5510">
              <w:t>III</w:t>
            </w:r>
          </w:p>
        </w:tc>
        <w:tc>
          <w:tcPr>
            <w:tcW w:w="0" w:type="auto"/>
            <w:tcBorders>
              <w:top w:val="outset" w:sz="6" w:space="0" w:color="DFDFDF"/>
              <w:left w:val="outset" w:sz="6" w:space="0" w:color="DFDFDF"/>
              <w:bottom w:val="outset" w:sz="6" w:space="0" w:color="DFDFDF"/>
              <w:right w:val="outset" w:sz="6" w:space="0" w:color="DFDFDF"/>
            </w:tcBorders>
            <w:hideMark/>
          </w:tcPr>
          <w:p w:rsidR="008D5510" w:rsidRPr="008D5510" w:rsidRDefault="008D5510" w:rsidP="00386E76">
            <w:pPr>
              <w:pStyle w:val="a3"/>
              <w:spacing w:before="0" w:beforeAutospacing="0" w:after="0" w:afterAutospacing="0"/>
              <w:ind w:firstLine="284"/>
              <w:jc w:val="both"/>
            </w:pPr>
            <w:r w:rsidRPr="008D5510">
              <w:t>До 20000</w:t>
            </w:r>
          </w:p>
          <w:p w:rsidR="008D5510" w:rsidRPr="008D5510" w:rsidRDefault="008D5510" w:rsidP="00386E76">
            <w:pPr>
              <w:pStyle w:val="a3"/>
              <w:spacing w:before="0" w:beforeAutospacing="0" w:after="0" w:afterAutospacing="0"/>
              <w:ind w:firstLine="284"/>
              <w:jc w:val="both"/>
            </w:pPr>
            <w:r w:rsidRPr="008D5510">
              <w:t>До 40000</w:t>
            </w:r>
          </w:p>
          <w:p w:rsidR="008D5510" w:rsidRPr="008D5510" w:rsidRDefault="008D5510" w:rsidP="00386E76">
            <w:pPr>
              <w:pStyle w:val="a3"/>
              <w:spacing w:before="0" w:beforeAutospacing="0" w:after="0" w:afterAutospacing="0"/>
              <w:ind w:firstLine="284"/>
              <w:jc w:val="both"/>
            </w:pPr>
            <w:r w:rsidRPr="008D5510">
              <w:t>До 60000</w:t>
            </w:r>
          </w:p>
        </w:tc>
        <w:tc>
          <w:tcPr>
            <w:tcW w:w="0" w:type="auto"/>
            <w:tcBorders>
              <w:top w:val="outset" w:sz="6" w:space="0" w:color="DFDFDF"/>
              <w:left w:val="outset" w:sz="6" w:space="0" w:color="DFDFDF"/>
              <w:bottom w:val="outset" w:sz="6" w:space="0" w:color="DFDFDF"/>
              <w:right w:val="outset" w:sz="6" w:space="0" w:color="DFDFDF"/>
            </w:tcBorders>
            <w:hideMark/>
          </w:tcPr>
          <w:p w:rsidR="008D5510" w:rsidRPr="008D5510" w:rsidRDefault="008D5510" w:rsidP="00386E76">
            <w:pPr>
              <w:pStyle w:val="a3"/>
              <w:spacing w:before="0" w:beforeAutospacing="0" w:after="0" w:afterAutospacing="0"/>
              <w:ind w:firstLine="284"/>
              <w:jc w:val="both"/>
            </w:pPr>
            <w:r w:rsidRPr="008D5510">
              <w:t>До 15000</w:t>
            </w:r>
          </w:p>
          <w:p w:rsidR="008D5510" w:rsidRPr="008D5510" w:rsidRDefault="008D5510" w:rsidP="00386E76">
            <w:pPr>
              <w:pStyle w:val="a3"/>
              <w:spacing w:before="0" w:beforeAutospacing="0" w:after="0" w:afterAutospacing="0"/>
              <w:ind w:firstLine="284"/>
              <w:jc w:val="both"/>
            </w:pPr>
            <w:r w:rsidRPr="008D5510">
              <w:t>До 30000</w:t>
            </w:r>
          </w:p>
          <w:p w:rsidR="008D5510" w:rsidRPr="008D5510" w:rsidRDefault="008D5510" w:rsidP="00386E76">
            <w:pPr>
              <w:pStyle w:val="a3"/>
              <w:spacing w:before="0" w:beforeAutospacing="0" w:after="0" w:afterAutospacing="0"/>
              <w:ind w:firstLine="284"/>
              <w:jc w:val="both"/>
            </w:pPr>
            <w:r w:rsidRPr="008D5510">
              <w:t>До 40000</w:t>
            </w:r>
          </w:p>
        </w:tc>
        <w:tc>
          <w:tcPr>
            <w:tcW w:w="0" w:type="auto"/>
            <w:tcBorders>
              <w:top w:val="outset" w:sz="6" w:space="0" w:color="DFDFDF"/>
              <w:left w:val="outset" w:sz="6" w:space="0" w:color="DFDFDF"/>
              <w:bottom w:val="outset" w:sz="6" w:space="0" w:color="DFDFDF"/>
              <w:right w:val="outset" w:sz="6" w:space="0" w:color="DFDFDF"/>
            </w:tcBorders>
            <w:hideMark/>
          </w:tcPr>
          <w:p w:rsidR="008D5510" w:rsidRPr="008D5510" w:rsidRDefault="008D5510" w:rsidP="00386E76">
            <w:pPr>
              <w:pStyle w:val="a3"/>
              <w:spacing w:before="0" w:beforeAutospacing="0" w:after="0" w:afterAutospacing="0"/>
              <w:ind w:firstLine="284"/>
              <w:jc w:val="both"/>
            </w:pPr>
            <w:r w:rsidRPr="008D5510">
              <w:t>До 2,0</w:t>
            </w:r>
          </w:p>
          <w:p w:rsidR="008D5510" w:rsidRPr="008D5510" w:rsidRDefault="008D5510" w:rsidP="00386E76">
            <w:pPr>
              <w:pStyle w:val="a3"/>
              <w:spacing w:before="0" w:beforeAutospacing="0" w:after="0" w:afterAutospacing="0"/>
              <w:ind w:firstLine="284"/>
              <w:jc w:val="both"/>
            </w:pPr>
            <w:r w:rsidRPr="008D5510">
              <w:t>До 4,0</w:t>
            </w:r>
          </w:p>
          <w:p w:rsidR="008D5510" w:rsidRPr="008D5510" w:rsidRDefault="008D5510" w:rsidP="00386E76">
            <w:pPr>
              <w:pStyle w:val="a3"/>
              <w:spacing w:before="0" w:beforeAutospacing="0" w:after="0" w:afterAutospacing="0"/>
              <w:ind w:firstLine="284"/>
              <w:jc w:val="both"/>
            </w:pPr>
            <w:r w:rsidRPr="008D5510">
              <w:t>До 6,0</w:t>
            </w:r>
          </w:p>
        </w:tc>
      </w:tr>
    </w:tbl>
    <w:p w:rsidR="008D5510" w:rsidRPr="008D5510" w:rsidRDefault="008D5510" w:rsidP="008D5510">
      <w:pPr>
        <w:pStyle w:val="a3"/>
        <w:shd w:val="clear" w:color="auto" w:fill="FAFAFA"/>
        <w:spacing w:before="0" w:beforeAutospacing="0" w:after="0" w:afterAutospacing="0"/>
        <w:ind w:firstLine="284"/>
        <w:jc w:val="both"/>
      </w:pPr>
      <w:r w:rsidRPr="008D5510">
        <w:t>Количество и длительность регламентированных перерывов, их распределение в течение рабочей смены устанавливается в зависимости от категории работ на ПК и продолжительности рабочей смены.</w:t>
      </w:r>
    </w:p>
    <w:p w:rsidR="008D5510" w:rsidRPr="008D5510" w:rsidRDefault="008D5510" w:rsidP="008D5510">
      <w:pPr>
        <w:pStyle w:val="a3"/>
        <w:shd w:val="clear" w:color="auto" w:fill="FAFAFA"/>
        <w:spacing w:before="0" w:beforeAutospacing="0" w:after="0" w:afterAutospacing="0"/>
        <w:ind w:firstLine="284"/>
        <w:jc w:val="both"/>
      </w:pPr>
      <w:r w:rsidRPr="008D5510">
        <w:t>При 8-часовой рабочей смене и работе на ПК регламентированные перерывы следует устанавливать:</w:t>
      </w:r>
    </w:p>
    <w:p w:rsidR="008D5510" w:rsidRPr="008D5510" w:rsidRDefault="008D5510" w:rsidP="008D5510">
      <w:pPr>
        <w:pStyle w:val="a3"/>
        <w:numPr>
          <w:ilvl w:val="0"/>
          <w:numId w:val="6"/>
        </w:numPr>
        <w:spacing w:before="0" w:beforeAutospacing="0" w:after="0" w:afterAutospacing="0"/>
        <w:ind w:left="0" w:firstLine="284"/>
        <w:jc w:val="both"/>
        <w:rPr>
          <w:shd w:val="clear" w:color="auto" w:fill="FAFAFA"/>
        </w:rPr>
      </w:pPr>
      <w:r w:rsidRPr="008D5510">
        <w:rPr>
          <w:shd w:val="clear" w:color="auto" w:fill="FAFAFA"/>
        </w:rPr>
        <w:t>для первой категории работ через 2 часа от начала смены и через 2 часа после обеденного перерыва продолжительностью 15 минут каждый;</w:t>
      </w:r>
    </w:p>
    <w:p w:rsidR="008D5510" w:rsidRPr="008D5510" w:rsidRDefault="008D5510" w:rsidP="008D5510">
      <w:pPr>
        <w:pStyle w:val="a3"/>
        <w:numPr>
          <w:ilvl w:val="0"/>
          <w:numId w:val="6"/>
        </w:numPr>
        <w:spacing w:before="0" w:beforeAutospacing="0" w:after="0" w:afterAutospacing="0"/>
        <w:ind w:left="0" w:firstLine="284"/>
        <w:jc w:val="both"/>
        <w:rPr>
          <w:shd w:val="clear" w:color="auto" w:fill="FAFAFA"/>
        </w:rPr>
      </w:pPr>
      <w:r w:rsidRPr="008D5510">
        <w:rPr>
          <w:shd w:val="clear" w:color="auto" w:fill="FAFAFA"/>
        </w:rPr>
        <w:t>для второй категории работ - через 2 часа от начала рабочей смены и через 1,5-2,0 часа после обеденного перерыва продолжительностью 15 минут каждый или продолжительностью 10 минут через каждый час работы;</w:t>
      </w:r>
    </w:p>
    <w:p w:rsidR="008D5510" w:rsidRPr="008D5510" w:rsidRDefault="008D5510" w:rsidP="008D5510">
      <w:pPr>
        <w:pStyle w:val="a3"/>
        <w:numPr>
          <w:ilvl w:val="0"/>
          <w:numId w:val="6"/>
        </w:numPr>
        <w:spacing w:before="0" w:beforeAutospacing="0" w:after="0" w:afterAutospacing="0"/>
        <w:ind w:left="0" w:firstLine="284"/>
        <w:jc w:val="both"/>
        <w:rPr>
          <w:shd w:val="clear" w:color="auto" w:fill="FAFAFA"/>
        </w:rPr>
      </w:pPr>
      <w:r w:rsidRPr="008D5510">
        <w:rPr>
          <w:shd w:val="clear" w:color="auto" w:fill="FAFAFA"/>
        </w:rPr>
        <w:t>для третьей категории работ - через 1,5- 2,0 часа от начала рабочей смены и через 1,5-2,0 часа после обеденного перерыва продолжительностью 20 минут каждый или продолжительностью 15 минут через каждый час работы.</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При 12-часовой рабочей смене регламентированные перерывы должны устанавливаться в первые 8 часов работы аналогично перерывам при 8-часовой рабочей смене, а в течение последних 4 часов работы, независимо от категории и вида работ, каждый час продолжительностью 15 минут.</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Продолжительность непрерывной работы на ПК без регламентированного перерыва не должна превышать 2 часа.</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При работе на ПК в ночную смену продолжительность регламентированных перерывов увеличивается на 60 минут независимо от категории и вида трудовой деятельности.</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Эффективными являются нерегламентированные перерывы (</w:t>
      </w:r>
      <w:proofErr w:type="spellStart"/>
      <w:r w:rsidRPr="008D5510">
        <w:rPr>
          <w:shd w:val="clear" w:color="auto" w:fill="FAFAFA"/>
        </w:rPr>
        <w:t>микропаузы</w:t>
      </w:r>
      <w:proofErr w:type="spellEnd"/>
      <w:r w:rsidRPr="008D5510">
        <w:rPr>
          <w:shd w:val="clear" w:color="auto" w:fill="FAFAFA"/>
        </w:rPr>
        <w:t>) длительностью 1-3 минуты.</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 xml:space="preserve">Регламентированные перерывы и </w:t>
      </w:r>
      <w:proofErr w:type="spellStart"/>
      <w:r w:rsidRPr="008D5510">
        <w:rPr>
          <w:shd w:val="clear" w:color="auto" w:fill="FAFAFA"/>
        </w:rPr>
        <w:t>микропаузы</w:t>
      </w:r>
      <w:proofErr w:type="spellEnd"/>
      <w:r w:rsidRPr="008D5510">
        <w:rPr>
          <w:shd w:val="clear" w:color="auto" w:fill="FAFAFA"/>
        </w:rPr>
        <w:t xml:space="preserve"> целесообразно использовать для выполнения комплекса упражнений и гимнастики для глаз, пальцев рук, а также массажа. Комплексы упражнений целесообразно менять через 2-3 недели.</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Пользователям ПК, выполняющим работу с высоким уровнем напряженности, показана психологическая разгрузка во время регламентированных перерывов и в конце рабочего дня в специально оборудованных помещениях (комнатах психологической разгрузки).</w:t>
      </w:r>
    </w:p>
    <w:p w:rsidR="008D5510" w:rsidRPr="008D5510" w:rsidRDefault="008D5510" w:rsidP="008D5510">
      <w:pPr>
        <w:pStyle w:val="a3"/>
        <w:spacing w:before="0" w:beforeAutospacing="0" w:after="0" w:afterAutospacing="0"/>
        <w:ind w:firstLine="284"/>
        <w:jc w:val="both"/>
        <w:rPr>
          <w:i/>
          <w:shd w:val="clear" w:color="auto" w:fill="FAFAFA"/>
        </w:rPr>
      </w:pPr>
      <w:r w:rsidRPr="008D5510">
        <w:rPr>
          <w:i/>
          <w:u w:val="single"/>
          <w:shd w:val="clear" w:color="auto" w:fill="FAFAFA"/>
        </w:rPr>
        <w:t>6. Медико-профилактические и оздоровительные мероприятия.</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Все профессиональные пользователи ПК должны проходить обязательные предварительные медицинские осмотры при поступлении на работу, периодические медицинские осмотры с обязательным участием терапевта, невропатолога и окулиста, а также проведением общего анализа крови и ЭКГ.</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Не допускаются к работе на ПК женщины со времени установления беременности и в период кормления грудью.</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Близорукость, дальнозоркость и другие нарушения рефракции должны быть полностью корригированы очками. Для работы должны использоваться очки, подобранные с учетом рабочего расстояния от глаз до экрана дисплея. При более серьезных нарушениях состояния зрения вопрос о возможности работы на ПК решается врачом-офтальмологом.</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 xml:space="preserve">Для снятия усталости аккомодационных мышц и их тренировки используются компьютерные программы типа </w:t>
      </w:r>
      <w:proofErr w:type="spellStart"/>
      <w:r w:rsidRPr="008D5510">
        <w:rPr>
          <w:shd w:val="clear" w:color="auto" w:fill="FAFAFA"/>
        </w:rPr>
        <w:t>Relax</w:t>
      </w:r>
      <w:proofErr w:type="spellEnd"/>
      <w:r w:rsidRPr="008D5510">
        <w:rPr>
          <w:shd w:val="clear" w:color="auto" w:fill="FAFAFA"/>
        </w:rPr>
        <w:t>.</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 xml:space="preserve">Интенсивно работающим целесообразно использовать такие новейшие средства профилактики зрения, как очки </w:t>
      </w:r>
      <w:proofErr w:type="spellStart"/>
      <w:r w:rsidRPr="008D5510">
        <w:rPr>
          <w:shd w:val="clear" w:color="auto" w:fill="FAFAFA"/>
        </w:rPr>
        <w:t>ЛПО-тренер</w:t>
      </w:r>
      <w:proofErr w:type="spellEnd"/>
      <w:r w:rsidRPr="008D5510">
        <w:rPr>
          <w:shd w:val="clear" w:color="auto" w:fill="FAFAFA"/>
        </w:rPr>
        <w:t xml:space="preserve"> и офтальмологические тренажеры ДАК и «Снайпер-ультра».</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 xml:space="preserve">Досуг рекомендуется использовать для пассивного и активного отдыха (занятия на тренажерах, плавание, езда на велосипеде, бег, игра в теннис, футбол, лыжи, аэробика, прогулки по парку, лесу, экскурсии, прослушивание музыки и т.п.). Дважды в год (весной и поздней осенью) рекомендуется </w:t>
      </w:r>
      <w:r w:rsidRPr="008D5510">
        <w:rPr>
          <w:shd w:val="clear" w:color="auto" w:fill="FAFAFA"/>
        </w:rPr>
        <w:lastRenderedPageBreak/>
        <w:t>проводить курс витаминотерапии в течение месяца. Следует отказаться от курения. Категорически должно быть запрещено курение на рабочих местах и в помещениях с ПК.</w:t>
      </w:r>
    </w:p>
    <w:p w:rsidR="008D5510" w:rsidRPr="008D5510" w:rsidRDefault="008D5510" w:rsidP="008D5510">
      <w:pPr>
        <w:pStyle w:val="a3"/>
        <w:spacing w:before="0" w:beforeAutospacing="0" w:after="0" w:afterAutospacing="0"/>
        <w:ind w:firstLine="284"/>
        <w:jc w:val="both"/>
        <w:rPr>
          <w:i/>
          <w:shd w:val="clear" w:color="auto" w:fill="FAFAFA"/>
        </w:rPr>
      </w:pPr>
      <w:bookmarkStart w:id="4" w:name="a7"/>
      <w:bookmarkEnd w:id="4"/>
      <w:r w:rsidRPr="008D5510">
        <w:rPr>
          <w:i/>
          <w:u w:val="single"/>
          <w:shd w:val="clear" w:color="auto" w:fill="FAFAFA"/>
        </w:rPr>
        <w:t xml:space="preserve">7. Обеспечение </w:t>
      </w:r>
      <w:proofErr w:type="spellStart"/>
      <w:r w:rsidRPr="008D5510">
        <w:rPr>
          <w:i/>
          <w:u w:val="single"/>
          <w:shd w:val="clear" w:color="auto" w:fill="FAFAFA"/>
        </w:rPr>
        <w:t>электробезопасности</w:t>
      </w:r>
      <w:proofErr w:type="spellEnd"/>
      <w:r w:rsidRPr="008D5510">
        <w:rPr>
          <w:i/>
          <w:u w:val="single"/>
          <w:shd w:val="clear" w:color="auto" w:fill="FAFAFA"/>
        </w:rPr>
        <w:t xml:space="preserve"> и пожарной безопасности на рабочем месте</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На рабочем месте пользователя размещены дисплей, клавиатура и системный блок. При включении дисплея на электронно-лучевой трубке создается высокое напряжение в несколько киловольт. Поэтому запрещается прикасаться к тыльной стороне дисплея, вытирать пыль с компьютера при его включенном состоянии, работать на компьютере во влажной одежде и влажными руками.</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Перед началом работы следует убедиться в отсутствии свешивающихся со стола или висящих под столом проводов электропитания, в целостности вилки и провода электропитания, в отсутствии видимых повреждений аппаратуры и рабочей мебели.</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Токи статического электричества, наведенные в процессе работы компьютера на корпусах монитора, системного блока и клавиатуры, могут приводить к разрядам при прикосновении к этим элементам. Такие разряды опасности для человека не представляют, но могут привести к выходу из строя компьютера. Для снижения величин токов статического электричества используются нейтрализаторы, местное и общее увлажнение воздуха, использование покрытия полов с антистатической пропиткой.</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его факторов и обеспечивается защита материальных ценностей.</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Противопожарная защита - это комплекс организационных и технических мероприятий, направленных на обеспечение безопасности людей, предотвращение пожара, ограничение его распространения, а также на создание условий для успешного тушения пожара.</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Пожарная безопасность обеспечивается системой предотвращения пожара и системой пожарной защиты. Во всех служебных помещениях обязательно должен быть «План эвакуации людей при пожаре», регламентирующий действия персонала в случае возникновения очага возгорания и указывающий места расположения пожарной техники.</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Пожары в вычислительных центрах (ВЦ) представляют особую опасность, так как сопряжены с большими материальными потерями. Характерная особенность</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ВЦ - небольшие площади помещений. Как известно, пожар может возникнуть при взаимодействии горючих веществ, окислителя и источников зажигания. В помещениях ВЦ присутствуют все три основные фактора, необходимые для возникновения пожара.</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Горючими компонентами на ВЦ являются: строительные материалы для акустической и эстетической отделки помещений, перегородки, двери, полы, изоляция кабелей и др.</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Источниками зажигания в ВЦ могут быть электрические схемы от 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Для большинства помещений ВЦ установлена категория пожарной опасности В.</w:t>
      </w:r>
    </w:p>
    <w:p w:rsidR="008D5510" w:rsidRPr="008D5510" w:rsidRDefault="008D5510" w:rsidP="008D5510">
      <w:pPr>
        <w:pStyle w:val="a3"/>
        <w:spacing w:before="0" w:beforeAutospacing="0" w:after="0" w:afterAutospacing="0"/>
        <w:ind w:firstLine="284"/>
        <w:jc w:val="both"/>
        <w:rPr>
          <w:shd w:val="clear" w:color="auto" w:fill="FAFAFA"/>
        </w:rPr>
      </w:pPr>
      <w:r w:rsidRPr="008D5510">
        <w:rPr>
          <w:shd w:val="clear" w:color="auto" w:fill="FAFAFA"/>
        </w:rPr>
        <w:t>Одна из наиболее важных задач пожарной защиты - защита строительных помещений от разрушений и обеспечение их достаточной прочности в условиях воздействия высоких температур при пожаре. Учитывая высокую стоимость электронного оборудования ВЦ, а также категорию его пожарной опасности, здания для ВЦ и части здания другого назначения, в которых предусмотрено размещение ЭВМ, должны быть первой и второй степени огнестойкости. Для изготовления строительных конструкций используются, как правило, кирпич, железобетон, стекло, металл и другие негорючие материалы. Применение дерева должно быть ограничено, а в случае использования необходимо пропитывать его огнезащитными составами.</w:t>
      </w:r>
    </w:p>
    <w:p w:rsidR="00313A9F" w:rsidRDefault="00313A9F">
      <w:pPr>
        <w:spacing w:after="200" w:line="276" w:lineRule="auto"/>
        <w:jc w:val="both"/>
        <w:rPr>
          <w:b/>
          <w:bCs/>
          <w:i/>
          <w:color w:val="000000"/>
          <w:sz w:val="20"/>
          <w:szCs w:val="20"/>
        </w:rPr>
      </w:pPr>
      <w:r>
        <w:rPr>
          <w:b/>
          <w:bCs/>
          <w:i/>
          <w:color w:val="000000"/>
          <w:sz w:val="20"/>
          <w:szCs w:val="20"/>
        </w:rPr>
        <w:br w:type="page"/>
      </w:r>
    </w:p>
    <w:p w:rsidR="00313A9F" w:rsidRDefault="00313A9F" w:rsidP="008D5510">
      <w:pPr>
        <w:shd w:val="clear" w:color="auto" w:fill="FFFFFF"/>
        <w:rPr>
          <w:b/>
          <w:bCs/>
          <w:i/>
          <w:color w:val="000000"/>
          <w:sz w:val="20"/>
          <w:szCs w:val="20"/>
        </w:rPr>
      </w:pPr>
    </w:p>
    <w:p w:rsidR="008D5510" w:rsidRPr="008D5510" w:rsidRDefault="008D5510" w:rsidP="008D5510">
      <w:pPr>
        <w:shd w:val="clear" w:color="auto" w:fill="FFFFFF"/>
        <w:rPr>
          <w:b/>
          <w:bCs/>
          <w:i/>
          <w:color w:val="000000"/>
          <w:sz w:val="20"/>
          <w:szCs w:val="20"/>
        </w:rPr>
      </w:pPr>
      <w:r w:rsidRPr="008D5510">
        <w:rPr>
          <w:b/>
          <w:bCs/>
          <w:i/>
          <w:color w:val="000000"/>
          <w:sz w:val="20"/>
          <w:szCs w:val="20"/>
        </w:rPr>
        <w:t>Практические задания</w:t>
      </w:r>
    </w:p>
    <w:p w:rsidR="008D5510" w:rsidRPr="008D5510" w:rsidRDefault="008D5510" w:rsidP="008D5510">
      <w:pPr>
        <w:shd w:val="clear" w:color="auto" w:fill="FFFFFF"/>
        <w:jc w:val="both"/>
        <w:rPr>
          <w:bCs/>
          <w:sz w:val="20"/>
          <w:szCs w:val="20"/>
        </w:rPr>
      </w:pPr>
      <w:r w:rsidRPr="008D5510">
        <w:rPr>
          <w:b/>
          <w:bCs/>
          <w:color w:val="000000"/>
          <w:sz w:val="20"/>
          <w:szCs w:val="20"/>
        </w:rPr>
        <w:t xml:space="preserve">Задание №1. </w:t>
      </w:r>
      <w:r w:rsidRPr="008D5510">
        <w:rPr>
          <w:bCs/>
          <w:sz w:val="20"/>
          <w:szCs w:val="20"/>
        </w:rPr>
        <w:t>Отразите основные санитарно-гигиенические требования к кабинету информатики:</w:t>
      </w:r>
    </w:p>
    <w:tbl>
      <w:tblPr>
        <w:tblW w:w="0" w:type="auto"/>
        <w:tblBorders>
          <w:bottom w:val="single" w:sz="4" w:space="0" w:color="000000"/>
          <w:insideH w:val="single" w:sz="4" w:space="0" w:color="000000"/>
          <w:insideV w:val="single" w:sz="4" w:space="0" w:color="000000"/>
        </w:tblBorders>
        <w:tblLook w:val="04A0"/>
      </w:tblPr>
      <w:tblGrid>
        <w:gridCol w:w="10598"/>
      </w:tblGrid>
      <w:tr w:rsidR="008D5510" w:rsidRPr="008D5510" w:rsidTr="008D5510">
        <w:tc>
          <w:tcPr>
            <w:tcW w:w="10598" w:type="dxa"/>
          </w:tcPr>
          <w:p w:rsidR="008D5510" w:rsidRPr="008D5510" w:rsidRDefault="008D5510" w:rsidP="008D5510">
            <w:pPr>
              <w:numPr>
                <w:ilvl w:val="0"/>
                <w:numId w:val="1"/>
              </w:numPr>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1"/>
              </w:numPr>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1"/>
              </w:numPr>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1"/>
              </w:numPr>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1"/>
              </w:numPr>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jc w:val="both"/>
              <w:rPr>
                <w:b/>
                <w:bCs/>
                <w:sz w:val="20"/>
                <w:szCs w:val="20"/>
              </w:rPr>
            </w:pPr>
          </w:p>
        </w:tc>
      </w:tr>
      <w:tr w:rsidR="008D5510" w:rsidRPr="008D5510" w:rsidTr="008D5510">
        <w:tc>
          <w:tcPr>
            <w:tcW w:w="10598" w:type="dxa"/>
          </w:tcPr>
          <w:p w:rsidR="008D5510" w:rsidRPr="008D5510" w:rsidRDefault="008D5510" w:rsidP="00386E76">
            <w:pPr>
              <w:tabs>
                <w:tab w:val="center" w:pos="4677"/>
                <w:tab w:val="right" w:pos="9355"/>
              </w:tabs>
              <w:ind w:left="284" w:hanging="284"/>
              <w:jc w:val="both"/>
              <w:rPr>
                <w:b/>
                <w:bCs/>
                <w:sz w:val="20"/>
                <w:szCs w:val="20"/>
              </w:rPr>
            </w:pPr>
          </w:p>
        </w:tc>
      </w:tr>
      <w:tr w:rsidR="008D5510" w:rsidRPr="008D5510" w:rsidTr="008D5510">
        <w:tc>
          <w:tcPr>
            <w:tcW w:w="10598" w:type="dxa"/>
          </w:tcPr>
          <w:p w:rsidR="008D5510" w:rsidRPr="008D5510" w:rsidRDefault="008D5510" w:rsidP="008D5510">
            <w:pPr>
              <w:numPr>
                <w:ilvl w:val="0"/>
                <w:numId w:val="1"/>
              </w:numPr>
              <w:ind w:left="284" w:hanging="284"/>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284" w:hanging="284"/>
              <w:jc w:val="both"/>
              <w:rPr>
                <w:b/>
                <w:bCs/>
                <w:sz w:val="20"/>
                <w:szCs w:val="20"/>
              </w:rPr>
            </w:pPr>
          </w:p>
        </w:tc>
      </w:tr>
      <w:tr w:rsidR="008D5510" w:rsidRPr="008D5510" w:rsidTr="008D5510">
        <w:tc>
          <w:tcPr>
            <w:tcW w:w="10598" w:type="dxa"/>
          </w:tcPr>
          <w:p w:rsidR="008D5510" w:rsidRPr="008D5510" w:rsidRDefault="008D5510" w:rsidP="00386E76">
            <w:pPr>
              <w:tabs>
                <w:tab w:val="center" w:pos="4677"/>
                <w:tab w:val="right" w:pos="9355"/>
              </w:tabs>
              <w:ind w:left="284" w:hanging="284"/>
              <w:jc w:val="both"/>
              <w:rPr>
                <w:b/>
                <w:bCs/>
                <w:sz w:val="20"/>
                <w:szCs w:val="20"/>
              </w:rPr>
            </w:pPr>
          </w:p>
        </w:tc>
      </w:tr>
    </w:tbl>
    <w:p w:rsidR="008D5510" w:rsidRPr="008D5510" w:rsidRDefault="008D5510" w:rsidP="008D5510">
      <w:pPr>
        <w:rPr>
          <w:bCs/>
          <w:sz w:val="20"/>
          <w:szCs w:val="20"/>
        </w:rPr>
      </w:pPr>
      <w:r w:rsidRPr="008D5510">
        <w:rPr>
          <w:b/>
          <w:bCs/>
          <w:color w:val="000000"/>
          <w:sz w:val="20"/>
          <w:szCs w:val="20"/>
        </w:rPr>
        <w:t xml:space="preserve">Задание №2. </w:t>
      </w:r>
      <w:r w:rsidRPr="008D5510">
        <w:rPr>
          <w:bCs/>
          <w:sz w:val="20"/>
          <w:szCs w:val="20"/>
        </w:rPr>
        <w:t>Укажите некоторые требования к помещениям кабинета информатики:</w:t>
      </w:r>
    </w:p>
    <w:tbl>
      <w:tblPr>
        <w:tblW w:w="0" w:type="auto"/>
        <w:tblBorders>
          <w:bottom w:val="single" w:sz="4" w:space="0" w:color="000000"/>
          <w:insideH w:val="single" w:sz="4" w:space="0" w:color="000000"/>
          <w:insideV w:val="single" w:sz="4" w:space="0" w:color="000000"/>
        </w:tblBorders>
        <w:tblLook w:val="04A0"/>
      </w:tblPr>
      <w:tblGrid>
        <w:gridCol w:w="10598"/>
      </w:tblGrid>
      <w:tr w:rsidR="008D5510" w:rsidRPr="008D5510" w:rsidTr="008D5510">
        <w:tc>
          <w:tcPr>
            <w:tcW w:w="10598" w:type="dxa"/>
          </w:tcPr>
          <w:p w:rsidR="008D5510" w:rsidRPr="008D5510" w:rsidRDefault="008D5510" w:rsidP="008D5510">
            <w:pPr>
              <w:numPr>
                <w:ilvl w:val="0"/>
                <w:numId w:val="2"/>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2"/>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2"/>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hanging="426"/>
              <w:contextualSpacing/>
              <w:jc w:val="both"/>
              <w:rPr>
                <w:rFonts w:eastAsia="Calibri"/>
                <w:b/>
                <w:bCs/>
                <w:sz w:val="20"/>
                <w:szCs w:val="20"/>
                <w:lang w:eastAsia="en-US"/>
              </w:rPr>
            </w:pPr>
          </w:p>
        </w:tc>
      </w:tr>
    </w:tbl>
    <w:p w:rsidR="008D5510" w:rsidRPr="008D5510" w:rsidRDefault="008D5510" w:rsidP="008D5510">
      <w:pPr>
        <w:jc w:val="both"/>
        <w:rPr>
          <w:bCs/>
          <w:sz w:val="20"/>
          <w:szCs w:val="20"/>
        </w:rPr>
      </w:pPr>
      <w:r w:rsidRPr="008D5510">
        <w:rPr>
          <w:b/>
          <w:bCs/>
          <w:color w:val="000000"/>
          <w:sz w:val="20"/>
          <w:szCs w:val="20"/>
        </w:rPr>
        <w:t xml:space="preserve">Задание №3. </w:t>
      </w:r>
      <w:r w:rsidRPr="008D5510">
        <w:rPr>
          <w:bCs/>
          <w:sz w:val="20"/>
          <w:szCs w:val="20"/>
        </w:rPr>
        <w:t>Укажите, какие действия запрещены в кабинете информатики:</w:t>
      </w:r>
    </w:p>
    <w:tbl>
      <w:tblPr>
        <w:tblW w:w="0" w:type="auto"/>
        <w:tblBorders>
          <w:bottom w:val="single" w:sz="4" w:space="0" w:color="000000"/>
          <w:insideH w:val="single" w:sz="4" w:space="0" w:color="000000"/>
          <w:insideV w:val="single" w:sz="4" w:space="0" w:color="000000"/>
        </w:tblBorders>
        <w:tblLook w:val="04A0"/>
      </w:tblPr>
      <w:tblGrid>
        <w:gridCol w:w="10598"/>
      </w:tblGrid>
      <w:tr w:rsidR="008D5510" w:rsidRPr="008D5510" w:rsidTr="008D5510">
        <w:tc>
          <w:tcPr>
            <w:tcW w:w="10598" w:type="dxa"/>
          </w:tcPr>
          <w:p w:rsidR="008D5510" w:rsidRPr="008D5510" w:rsidRDefault="008D5510" w:rsidP="008D5510">
            <w:pPr>
              <w:numPr>
                <w:ilvl w:val="0"/>
                <w:numId w:val="3"/>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3"/>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3"/>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3"/>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bl>
    <w:p w:rsidR="008D5510" w:rsidRPr="008D5510" w:rsidRDefault="008D5510" w:rsidP="008D5510">
      <w:pPr>
        <w:jc w:val="both"/>
        <w:rPr>
          <w:bCs/>
          <w:sz w:val="20"/>
          <w:szCs w:val="20"/>
        </w:rPr>
      </w:pPr>
      <w:r w:rsidRPr="008D5510">
        <w:rPr>
          <w:b/>
          <w:bCs/>
          <w:color w:val="000000"/>
          <w:sz w:val="20"/>
          <w:szCs w:val="20"/>
        </w:rPr>
        <w:t xml:space="preserve">Задание №4. </w:t>
      </w:r>
      <w:r w:rsidRPr="008D5510">
        <w:rPr>
          <w:bCs/>
          <w:sz w:val="20"/>
          <w:szCs w:val="20"/>
        </w:rPr>
        <w:t>Укажите комплекс упражнений для снятия усталости за компьютером:</w:t>
      </w:r>
    </w:p>
    <w:tbl>
      <w:tblPr>
        <w:tblW w:w="0" w:type="auto"/>
        <w:tblBorders>
          <w:bottom w:val="single" w:sz="4" w:space="0" w:color="000000"/>
          <w:insideH w:val="single" w:sz="4" w:space="0" w:color="000000"/>
          <w:insideV w:val="single" w:sz="4" w:space="0" w:color="000000"/>
        </w:tblBorders>
        <w:tblLook w:val="04A0"/>
      </w:tblPr>
      <w:tblGrid>
        <w:gridCol w:w="10598"/>
      </w:tblGrid>
      <w:tr w:rsidR="008D5510" w:rsidRPr="008D5510" w:rsidTr="008D5510">
        <w:tc>
          <w:tcPr>
            <w:tcW w:w="10598" w:type="dxa"/>
          </w:tcPr>
          <w:p w:rsidR="008D5510" w:rsidRPr="008D5510" w:rsidRDefault="008D5510" w:rsidP="008D5510">
            <w:pPr>
              <w:numPr>
                <w:ilvl w:val="0"/>
                <w:numId w:val="4"/>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4"/>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4"/>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4"/>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4"/>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8D5510">
            <w:pPr>
              <w:numPr>
                <w:ilvl w:val="0"/>
                <w:numId w:val="4"/>
              </w:numPr>
              <w:ind w:left="426" w:hanging="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r w:rsidR="008D5510" w:rsidRPr="008D5510" w:rsidTr="008D5510">
        <w:tc>
          <w:tcPr>
            <w:tcW w:w="10598" w:type="dxa"/>
          </w:tcPr>
          <w:p w:rsidR="008D5510" w:rsidRPr="008D5510" w:rsidRDefault="008D5510" w:rsidP="00386E76">
            <w:pPr>
              <w:tabs>
                <w:tab w:val="center" w:pos="4677"/>
                <w:tab w:val="right" w:pos="9355"/>
              </w:tabs>
              <w:ind w:left="426"/>
              <w:contextualSpacing/>
              <w:jc w:val="both"/>
              <w:rPr>
                <w:rFonts w:eastAsia="Calibri"/>
                <w:b/>
                <w:bCs/>
                <w:sz w:val="20"/>
                <w:szCs w:val="20"/>
                <w:lang w:eastAsia="en-US"/>
              </w:rPr>
            </w:pPr>
          </w:p>
        </w:tc>
      </w:tr>
    </w:tbl>
    <w:p w:rsidR="00D415B9" w:rsidRPr="008D5510" w:rsidRDefault="00D415B9">
      <w:pPr>
        <w:rPr>
          <w:sz w:val="20"/>
          <w:szCs w:val="20"/>
        </w:rPr>
      </w:pPr>
    </w:p>
    <w:sectPr w:rsidR="00D415B9" w:rsidRPr="008D5510" w:rsidSect="008D5510">
      <w:pgSz w:w="11906" w:h="16838"/>
      <w:pgMar w:top="567" w:right="567"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3535A"/>
    <w:multiLevelType w:val="hybridMultilevel"/>
    <w:tmpl w:val="D4E6312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A02036"/>
    <w:multiLevelType w:val="hybridMultilevel"/>
    <w:tmpl w:val="328A60B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9F4ACF"/>
    <w:multiLevelType w:val="hybridMultilevel"/>
    <w:tmpl w:val="493880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0145B1"/>
    <w:multiLevelType w:val="hybridMultilevel"/>
    <w:tmpl w:val="D826EB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364EB3"/>
    <w:multiLevelType w:val="multilevel"/>
    <w:tmpl w:val="E762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7504F"/>
    <w:multiLevelType w:val="multilevel"/>
    <w:tmpl w:val="65B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A84BBB"/>
    <w:multiLevelType w:val="hybridMultilevel"/>
    <w:tmpl w:val="075A43D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drawingGridHorizontalSpacing w:val="120"/>
  <w:displayHorizontalDrawingGridEvery w:val="2"/>
  <w:characterSpacingControl w:val="doNotCompress"/>
  <w:compat/>
  <w:rsids>
    <w:rsidRoot w:val="008D5510"/>
    <w:rsid w:val="00313A9F"/>
    <w:rsid w:val="007B3C11"/>
    <w:rsid w:val="008D5510"/>
    <w:rsid w:val="00A5356A"/>
    <w:rsid w:val="00D415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510"/>
    <w:pPr>
      <w:spacing w:after="0" w:line="240" w:lineRule="auto"/>
      <w:jc w:val="left"/>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uiPriority w:val="99"/>
    <w:rsid w:val="008D5510"/>
    <w:pPr>
      <w:spacing w:before="100" w:beforeAutospacing="1" w:after="100" w:afterAutospacing="1"/>
    </w:pPr>
  </w:style>
  <w:style w:type="character" w:styleId="a4">
    <w:name w:val="Hyperlink"/>
    <w:rsid w:val="008D5510"/>
    <w:rPr>
      <w:color w:val="0000FF"/>
      <w:u w:val="single"/>
    </w:rPr>
  </w:style>
  <w:style w:type="character" w:styleId="a5">
    <w:name w:val="Strong"/>
    <w:qFormat/>
    <w:rsid w:val="008D551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2386</Words>
  <Characters>13602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dc:creator>
  <cp:lastModifiedBy>Алекс</cp:lastModifiedBy>
  <cp:revision>1</cp:revision>
  <dcterms:created xsi:type="dcterms:W3CDTF">2017-03-06T08:09:00Z</dcterms:created>
  <dcterms:modified xsi:type="dcterms:W3CDTF">2017-03-06T08:21:00Z</dcterms:modified>
</cp:coreProperties>
</file>