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220BA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Problem Statement</w:t>
      </w:r>
    </w:p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654"/>
      </w:tblGrid>
      <w:tr w14:paraId="4CE9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1DCA4CB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</w:tcPr>
          <w:p w14:paraId="74ED4125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0</w:t>
            </w:r>
            <w:r>
              <w:rPr>
                <w:rFonts w:ascii="Times New Roman" w:hAnsi="Times New Roman" w:cs="Times New Roman"/>
              </w:rPr>
              <w:t>1-0</w:t>
            </w:r>
            <w:r>
              <w:rPr>
                <w:rFonts w:hint="default" w:ascii="Times New Roman" w:hAnsi="Times New Roman" w:cs="Times New Roman"/>
                <w:lang w:val="en-I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</w:tr>
      <w:tr w14:paraId="2CAD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283C0E8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7654" w:type="dxa"/>
          </w:tcPr>
          <w:p w14:paraId="2305B2E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LTVIP2026TMIDS24099</w:t>
            </w:r>
          </w:p>
        </w:tc>
      </w:tr>
      <w:tr w14:paraId="11A3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2596D75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</w:tcPr>
          <w:p w14:paraId="26D10D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3CFB597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2B3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3CE921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7654" w:type="dxa"/>
          </w:tcPr>
          <w:p w14:paraId="56A4FE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45CE7E26">
      <w:pPr>
        <w:rPr>
          <w:rFonts w:ascii="Times New Roman" w:hAnsi="Times New Roman" w:cs="Times New Roman"/>
        </w:rPr>
      </w:pPr>
    </w:p>
    <w:p w14:paraId="1A6E40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today’s highly competitive retail landscape, businesses face increasing pressure to maximize sales performance, optimize store layouts, and offer personalized customer experiences—all while contending with fluctuating market dynamics, seasonal trends, and price-sensitive consumers. Traditional methods of assessing product placement, pricing strategies, and consumer behavior rely heavily on static reports and fragmented datasets, limiting actionable insights and delaying strategic decisions.</w:t>
      </w:r>
    </w:p>
    <w:p w14:paraId="12A5EE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Retailers often struggle with answering critical questions such as:</w:t>
      </w:r>
    </w:p>
    <w:p w14:paraId="02ADB3F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product placements (Endcaps, Shelves, Aisles) drive the most sales within specific categories?</w:t>
      </w:r>
    </w:p>
    <w:p w14:paraId="5CDD0EB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different demographic segments contribute to overall purchase behavior?</w:t>
      </w:r>
    </w:p>
    <w:p w14:paraId="278AB7D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impact of competitor pricing on the performance of similarly positioned products?</w:t>
      </w:r>
    </w:p>
    <w:p w14:paraId="0FBA60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seasonality affect consumer buying patterns across product lines?</w:t>
      </w:r>
    </w:p>
    <w:p w14:paraId="7C1718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sales insights be made more accessible to both analysts and non-technical stakeholders?</w:t>
      </w:r>
    </w:p>
    <w:p w14:paraId="1D029D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Furthermore, most small to mid-sized retailers lack integrated visualization tools that consolidate these factors into a unified, interactive, and easily deployable system that supports real-time exploration and decision-making.</w:t>
      </w:r>
    </w:p>
    <w:p w14:paraId="08560F7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address these challenges, this project proposes a data analytics solution using </w:t>
      </w:r>
      <w:r>
        <w:rPr>
          <w:rFonts w:ascii="Times New Roman" w:hAnsi="Times New Roman" w:cs="Times New Roman"/>
          <w:b/>
          <w:bCs/>
        </w:rPr>
        <w:t>Tableau for advanced visualization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Flask for accessible deployment</w:t>
      </w:r>
      <w:r>
        <w:rPr>
          <w:rFonts w:ascii="Times New Roman" w:hAnsi="Times New Roman" w:cs="Times New Roman"/>
        </w:rPr>
        <w:t>, which allows retail decision-makers to:</w:t>
      </w:r>
    </w:p>
    <w:p w14:paraId="689B07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 </w:t>
      </w:r>
      <w:r>
        <w:rPr>
          <w:rFonts w:ascii="Times New Roman" w:hAnsi="Times New Roman" w:cs="Times New Roman"/>
          <w:b/>
          <w:bCs/>
        </w:rPr>
        <w:t>sales performance by product position and category</w:t>
      </w:r>
      <w:r>
        <w:rPr>
          <w:rFonts w:ascii="Times New Roman" w:hAnsi="Times New Roman" w:cs="Times New Roman"/>
        </w:rPr>
        <w:t xml:space="preserve"> to inform merchandising and layout strategies.</w:t>
      </w:r>
    </w:p>
    <w:p w14:paraId="1E8D652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Correlate </w:t>
      </w:r>
      <w:r>
        <w:rPr>
          <w:rFonts w:ascii="Times New Roman" w:hAnsi="Times New Roman" w:cs="Times New Roman"/>
          <w:b/>
          <w:bCs/>
        </w:rPr>
        <w:t>demographic insights with purchasing patterns</w:t>
      </w:r>
      <w:r>
        <w:rPr>
          <w:rFonts w:ascii="Times New Roman" w:hAnsi="Times New Roman" w:cs="Times New Roman"/>
        </w:rPr>
        <w:t xml:space="preserve"> to enhance marketing and product targeting.</w:t>
      </w:r>
    </w:p>
    <w:p w14:paraId="316D40A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</w:t>
      </w:r>
      <w:r>
        <w:rPr>
          <w:rFonts w:ascii="Times New Roman" w:hAnsi="Times New Roman" w:cs="Times New Roman"/>
          <w:b/>
          <w:bCs/>
        </w:rPr>
        <w:t>own pricing with competitor pricing</w:t>
      </w:r>
      <w:r>
        <w:rPr>
          <w:rFonts w:ascii="Times New Roman" w:hAnsi="Times New Roman" w:cs="Times New Roman"/>
        </w:rPr>
        <w:t xml:space="preserve"> to improve competitive positioning and pricing strategies.</w:t>
      </w:r>
    </w:p>
    <w:p w14:paraId="47566A8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</w:t>
      </w:r>
      <w:r>
        <w:rPr>
          <w:rFonts w:ascii="Times New Roman" w:hAnsi="Times New Roman" w:cs="Times New Roman"/>
          <w:b/>
          <w:bCs/>
        </w:rPr>
        <w:t>seasonal sales trends</w:t>
      </w:r>
      <w:r>
        <w:rPr>
          <w:rFonts w:ascii="Times New Roman" w:hAnsi="Times New Roman" w:cs="Times New Roman"/>
        </w:rPr>
        <w:t xml:space="preserve"> to guide promotion timing, stock planning, and resource allocation.</w:t>
      </w:r>
    </w:p>
    <w:p w14:paraId="5941ED2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Deliver a </w:t>
      </w:r>
      <w:r>
        <w:rPr>
          <w:rFonts w:ascii="Times New Roman" w:hAnsi="Times New Roman" w:cs="Times New Roman"/>
          <w:b/>
          <w:bCs/>
        </w:rPr>
        <w:t>story-driven dashboard experience</w:t>
      </w:r>
      <w:r>
        <w:rPr>
          <w:rFonts w:ascii="Times New Roman" w:hAnsi="Times New Roman" w:cs="Times New Roman"/>
        </w:rPr>
        <w:t xml:space="preserve"> for both business and technical users through intuitive visual storytelling.</w:t>
      </w:r>
    </w:p>
    <w:p w14:paraId="5132B8E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</w:t>
      </w:r>
      <w:r>
        <w:rPr>
          <w:rFonts w:ascii="Times New Roman" w:hAnsi="Times New Roman" w:cs="Times New Roman"/>
          <w:b/>
          <w:bCs/>
        </w:rPr>
        <w:t>web-based access</w:t>
      </w:r>
      <w:r>
        <w:rPr>
          <w:rFonts w:ascii="Times New Roman" w:hAnsi="Times New Roman" w:cs="Times New Roman"/>
        </w:rPr>
        <w:t xml:space="preserve"> to visual analytics dashboards using a Flask front-end for stakeholder convenience and cross-platform accessibility.</w:t>
      </w:r>
    </w:p>
    <w:p w14:paraId="21ECF6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transforming static datasets into interactive Tableau dashboards and integrating them into a user-friendly web interface, this solution aims to </w:t>
      </w:r>
      <w:r>
        <w:rPr>
          <w:rFonts w:ascii="Times New Roman" w:hAnsi="Times New Roman" w:cs="Times New Roman"/>
          <w:b/>
          <w:bCs/>
        </w:rPr>
        <w:t>bridge the gap between raw data and actionable business intelligence</w:t>
      </w:r>
      <w:r>
        <w:rPr>
          <w:rFonts w:ascii="Times New Roman" w:hAnsi="Times New Roman" w:cs="Times New Roman"/>
        </w:rPr>
        <w:t xml:space="preserve">, enabling </w:t>
      </w:r>
      <w:r>
        <w:rPr>
          <w:rFonts w:ascii="Times New Roman" w:hAnsi="Times New Roman" w:cs="Times New Roman"/>
          <w:b/>
          <w:bCs/>
        </w:rPr>
        <w:t>real-time, data-driven decisions</w:t>
      </w:r>
      <w:r>
        <w:rPr>
          <w:rFonts w:ascii="Times New Roman" w:hAnsi="Times New Roman" w:cs="Times New Roman"/>
        </w:rPr>
        <w:t xml:space="preserve"> for retail optimization.</w:t>
      </w:r>
    </w:p>
    <w:p w14:paraId="60BE34A6">
      <w:pPr>
        <w:jc w:val="both"/>
        <w:rPr>
          <w:rFonts w:ascii="Times New Roman" w:hAnsi="Times New Roman" w:cs="Times New Roman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10C6A"/>
    <w:multiLevelType w:val="multilevel"/>
    <w:tmpl w:val="02F10C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2954287"/>
    <w:multiLevelType w:val="multilevel"/>
    <w:tmpl w:val="62954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4E3"/>
    <w:rsid w:val="0000330B"/>
    <w:rsid w:val="002A29C1"/>
    <w:rsid w:val="002E430F"/>
    <w:rsid w:val="002E44E3"/>
    <w:rsid w:val="006C63EF"/>
    <w:rsid w:val="00E017AE"/>
    <w:rsid w:val="34B4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385</Words>
  <Characters>2197</Characters>
  <Lines>18</Lines>
  <Paragraphs>5</Paragraphs>
  <TotalTime>3</TotalTime>
  <ScaleCrop>false</ScaleCrop>
  <LinksUpToDate>false</LinksUpToDate>
  <CharactersWithSpaces>2577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2025-06-28T10:47:00Z</dcterms:created>
  <dc:creator>Govardhan Reddy</dc:creator>
  <cp:lastModifiedBy>Vaishnavi Kommuri</cp:lastModifiedBy>
  <dcterms:modified xsi:type="dcterms:W3CDTF">2026-02-17T17:09:07Z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07C42C702D7A4E1DA0540ECFE4431CE6_12</vt:lpwstr>
  </property>
</Properties>
</file>