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7"/>
        <w:gridCol w:w="5147"/>
      </w:tblGrid>
      <w:tr w:rsidR="00D700E7" w:rsidTr="00B73B53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D700E7" w:rsidRDefault="00D700E7" w:rsidP="00B73B5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700E7" w:rsidRDefault="00D700E7" w:rsidP="009F47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УТВЕРЖДАЮ:</w:t>
            </w:r>
            <w:r>
              <w:rPr>
                <w:rFonts w:eastAsia="Times New Roman"/>
              </w:rPr>
              <w:br/>
              <w:t>Заместител</w:t>
            </w:r>
            <w:r w:rsidR="00BE37F3">
              <w:rPr>
                <w:rFonts w:eastAsia="Times New Roman"/>
              </w:rPr>
              <w:t>ь</w:t>
            </w:r>
            <w:r>
              <w:rPr>
                <w:rFonts w:eastAsia="Times New Roman"/>
              </w:rPr>
              <w:t xml:space="preserve"> начальника метрополитена-</w:t>
            </w:r>
            <w:r>
              <w:rPr>
                <w:rFonts w:eastAsia="Times New Roman"/>
              </w:rPr>
              <w:br/>
              <w:t xml:space="preserve">Начальник </w:t>
            </w:r>
            <w:r w:rsidR="00D8019F">
              <w:rPr>
                <w:rFonts w:eastAsia="Times New Roman"/>
              </w:rPr>
              <w:t>К</w:t>
            </w:r>
            <w:r>
              <w:rPr>
                <w:rFonts w:eastAsia="Times New Roman"/>
              </w:rPr>
              <w:t>онтрактной службы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___________________ </w:t>
            </w:r>
            <w:r w:rsidR="00BE37F3">
              <w:rPr>
                <w:rFonts w:eastAsia="Times New Roman"/>
              </w:rPr>
              <w:t>А</w:t>
            </w:r>
            <w:r w:rsidR="00594489">
              <w:rPr>
                <w:rFonts w:eastAsia="Times New Roman"/>
              </w:rPr>
              <w:t>.</w:t>
            </w:r>
            <w:r w:rsidR="00BE37F3">
              <w:rPr>
                <w:rFonts w:eastAsia="Times New Roman"/>
              </w:rPr>
              <w:t>В</w:t>
            </w:r>
            <w:r w:rsidR="00594489">
              <w:rPr>
                <w:rFonts w:eastAsia="Times New Roman"/>
              </w:rPr>
              <w:t xml:space="preserve">. </w:t>
            </w:r>
            <w:r w:rsidR="00BE37F3">
              <w:rPr>
                <w:rFonts w:eastAsia="Times New Roman"/>
              </w:rPr>
              <w:t>Харитонов</w:t>
            </w:r>
            <w:r>
              <w:rPr>
                <w:rFonts w:eastAsia="Times New Roman"/>
              </w:rPr>
              <w:br/>
              <w:t>"_____"_____________ 201</w:t>
            </w:r>
            <w:r w:rsidR="009F474F">
              <w:rPr>
                <w:rFonts w:eastAsia="Times New Roman"/>
              </w:rPr>
              <w:t>8</w:t>
            </w:r>
            <w:r>
              <w:rPr>
                <w:rFonts w:eastAsia="Times New Roman"/>
              </w:rPr>
              <w:t>г.</w:t>
            </w:r>
          </w:p>
        </w:tc>
      </w:tr>
    </w:tbl>
    <w:p w:rsidR="00D700E7" w:rsidRDefault="00D700E7" w:rsidP="00D700E7">
      <w:pPr>
        <w:rPr>
          <w:rFonts w:eastAsia="Times New Roman"/>
        </w:rPr>
      </w:pPr>
    </w:p>
    <w:p w:rsidR="00D700E7" w:rsidRDefault="00D700E7" w:rsidP="00D700E7">
      <w:pPr>
        <w:pStyle w:val="a3"/>
        <w:jc w:val="center"/>
      </w:pPr>
      <w:r>
        <w:t>ТЕХНИЧЕСКОЕ ЗАДАНИЕ</w:t>
      </w:r>
      <w:r>
        <w:br/>
        <w:t>на п</w:t>
      </w:r>
      <w:r w:rsidR="002A7EF3">
        <w:t xml:space="preserve">оставку </w:t>
      </w:r>
      <w:r w:rsidR="00D3016B" w:rsidRPr="00D3016B">
        <w:t>продукции для ремонта пути</w:t>
      </w:r>
    </w:p>
    <w:tbl>
      <w:tblPr>
        <w:tblW w:w="1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5"/>
        <w:gridCol w:w="3167"/>
      </w:tblGrid>
      <w:tr w:rsidR="00D700E7" w:rsidTr="00B73B5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D700E7" w:rsidRDefault="00D700E7" w:rsidP="00B73B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Вид деятельности — </w:t>
            </w:r>
          </w:p>
        </w:tc>
        <w:tc>
          <w:tcPr>
            <w:tcW w:w="0" w:type="auto"/>
            <w:vAlign w:val="center"/>
            <w:hideMark/>
          </w:tcPr>
          <w:p w:rsidR="00D700E7" w:rsidRDefault="00D700E7" w:rsidP="00B73B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материально-техническое снабжение</w:t>
            </w:r>
          </w:p>
        </w:tc>
      </w:tr>
      <w:tr w:rsidR="00D700E7" w:rsidTr="00B73B5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D700E7" w:rsidRDefault="00D700E7" w:rsidP="00B73B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Планируемый способ закупки — </w:t>
            </w:r>
          </w:p>
        </w:tc>
        <w:tc>
          <w:tcPr>
            <w:tcW w:w="0" w:type="auto"/>
            <w:vAlign w:val="center"/>
            <w:hideMark/>
          </w:tcPr>
          <w:p w:rsidR="00D700E7" w:rsidRDefault="00D700E7" w:rsidP="00B73B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аукцион в электронной форме</w:t>
            </w:r>
          </w:p>
        </w:tc>
      </w:tr>
      <w:tr w:rsidR="00D700E7" w:rsidTr="00B73B5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D700E7" w:rsidRDefault="00D700E7" w:rsidP="00B73B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№ закупки — </w:t>
            </w:r>
          </w:p>
        </w:tc>
        <w:tc>
          <w:tcPr>
            <w:tcW w:w="0" w:type="auto"/>
            <w:vAlign w:val="center"/>
            <w:hideMark/>
          </w:tcPr>
          <w:p w:rsidR="00D700E7" w:rsidRDefault="004239C4" w:rsidP="00B73B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1260</w:t>
            </w:r>
          </w:p>
        </w:tc>
      </w:tr>
    </w:tbl>
    <w:p w:rsidR="00D700E7" w:rsidRDefault="00D700E7" w:rsidP="00D700E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1. Наименование, краткая техническая характеристика</w:t>
      </w:r>
    </w:p>
    <w:tbl>
      <w:tblPr>
        <w:tblW w:w="10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266"/>
        <w:gridCol w:w="4678"/>
        <w:gridCol w:w="913"/>
        <w:gridCol w:w="1069"/>
      </w:tblGrid>
      <w:tr w:rsidR="00602C6F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C6F" w:rsidRPr="002E36AE" w:rsidRDefault="00602C6F" w:rsidP="00B73B53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№</w:t>
            </w: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C6F" w:rsidRPr="002E36AE" w:rsidRDefault="00602C6F" w:rsidP="00B73B53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Наименование (вид, тип) товара*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2C6F" w:rsidRPr="002E36AE" w:rsidRDefault="00602C6F" w:rsidP="00B73B53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 xml:space="preserve">Описание 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C6F" w:rsidRPr="002E36AE" w:rsidRDefault="00602C6F" w:rsidP="00B73B53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Ед. изм.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C6F" w:rsidRPr="002E36AE" w:rsidRDefault="00602C6F" w:rsidP="00A06065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Кол-во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C31DCB">
            <w:pPr>
              <w:rPr>
                <w:color w:val="000000"/>
              </w:rPr>
            </w:pPr>
            <w:r w:rsidRPr="002E36AE">
              <w:rPr>
                <w:rFonts w:eastAsia="Times New Roman"/>
                <w:sz w:val="22"/>
                <w:szCs w:val="22"/>
              </w:rPr>
              <w:t>Брусья деревянные для стрелочных переводов марки 1/9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8C7273" w:rsidRPr="00741C80" w:rsidRDefault="008C7273" w:rsidP="00FB09C3">
            <w:pPr>
              <w:rPr>
                <w:rFonts w:eastAsia="Times New Roman"/>
              </w:rPr>
            </w:pPr>
            <w:r w:rsidRPr="00741C80">
              <w:rPr>
                <w:rFonts w:eastAsia="Times New Roman"/>
                <w:sz w:val="22"/>
                <w:szCs w:val="22"/>
              </w:rPr>
              <w:t>Комплект из брусьев деревянных типа 1, для стрелочных переводов марки 1/9 ,типа рельсов Р50</w:t>
            </w:r>
          </w:p>
          <w:p w:rsidR="008C7273" w:rsidRPr="00741C80" w:rsidRDefault="008C7273" w:rsidP="00FB09C3">
            <w:pPr>
              <w:rPr>
                <w:rFonts w:eastAsia="Times New Roman"/>
              </w:rPr>
            </w:pPr>
            <w:r w:rsidRPr="00741C80">
              <w:rPr>
                <w:rFonts w:eastAsia="Times New Roman"/>
                <w:sz w:val="22"/>
                <w:szCs w:val="22"/>
              </w:rPr>
              <w:t xml:space="preserve">Соответствуют требованиям ГОСТ 8816-2014, по форме - вид А (обрезные брусья), по размерам - 1тип </w:t>
            </w:r>
          </w:p>
          <w:p w:rsidR="008C7273" w:rsidRPr="00741C80" w:rsidRDefault="008C7273" w:rsidP="00FB09C3">
            <w:pPr>
              <w:rPr>
                <w:rFonts w:eastAsia="Times New Roman"/>
              </w:rPr>
            </w:pPr>
            <w:r w:rsidRPr="00741C80">
              <w:rPr>
                <w:rFonts w:eastAsia="Times New Roman"/>
                <w:sz w:val="22"/>
                <w:szCs w:val="22"/>
              </w:rPr>
              <w:t>Комплект состоит из 68 брусьев с размерами:</w:t>
            </w:r>
          </w:p>
          <w:tbl>
            <w:tblPr>
              <w:tblW w:w="433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166"/>
              <w:gridCol w:w="2166"/>
            </w:tblGrid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Длина брусьев, м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Кол-во, шт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3,00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17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3,25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10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3,50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8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3,75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4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4,00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6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4,25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5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4,50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6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4,75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4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5,00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4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5,25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4</w:t>
                  </w:r>
                </w:p>
              </w:tc>
            </w:tr>
            <w:tr w:rsidR="008C7273" w:rsidRPr="00741C80" w:rsidTr="00FB09C3">
              <w:trPr>
                <w:jc w:val="center"/>
              </w:trPr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Итого: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8C7273" w:rsidRPr="00741C80" w:rsidRDefault="008C7273" w:rsidP="00FB09C3">
                  <w:pPr>
                    <w:rPr>
                      <w:rFonts w:eastAsia="Times New Roman"/>
                    </w:rPr>
                  </w:pPr>
                  <w:r w:rsidRPr="00741C80">
                    <w:rPr>
                      <w:rFonts w:eastAsia="Times New Roman"/>
                      <w:sz w:val="22"/>
                      <w:szCs w:val="22"/>
                    </w:rPr>
                    <w:t>68</w:t>
                  </w:r>
                </w:p>
              </w:tc>
            </w:tr>
          </w:tbl>
          <w:p w:rsidR="008C7273" w:rsidRPr="00741C80" w:rsidRDefault="008C7273" w:rsidP="00FB09C3">
            <w:pPr>
              <w:rPr>
                <w:color w:val="000000"/>
              </w:rPr>
            </w:pPr>
            <w:r w:rsidRPr="00741C80">
              <w:rPr>
                <w:rFonts w:eastAsia="Times New Roman"/>
                <w:sz w:val="22"/>
                <w:szCs w:val="22"/>
              </w:rPr>
              <w:t>Отклонение по длине брусьев +/- 20 мм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E70FE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КОМПЛ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11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рельсовая двухголовая Р65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6F34B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Для железных дорог широкой колеи</w:t>
            </w:r>
            <w:r w:rsidRPr="00741C80">
              <w:rPr>
                <w:color w:val="000000"/>
              </w:rPr>
              <w:t xml:space="preserve">, </w:t>
            </w:r>
            <w:r w:rsidRPr="00741C80">
              <w:rPr>
                <w:color w:val="000000"/>
                <w:sz w:val="22"/>
                <w:szCs w:val="22"/>
              </w:rPr>
              <w:t xml:space="preserve">исполнение 2 в соответствии с ГОСТ 33184-2014. 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E70FE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1000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E70FE9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 xml:space="preserve">Накладка композитная для рельс Р65 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7209A1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 ОСТ 32.169-2000</w:t>
            </w:r>
            <w:r w:rsidRPr="00741C80">
              <w:rPr>
                <w:color w:val="000000"/>
              </w:rPr>
              <w:t>, о</w:t>
            </w:r>
            <w:r w:rsidRPr="00741C80">
              <w:rPr>
                <w:color w:val="000000"/>
                <w:sz w:val="22"/>
                <w:szCs w:val="22"/>
              </w:rPr>
              <w:t xml:space="preserve">бозначение по ОСТ – ЦП 450, исполнение 4 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E70FE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КОМПЛ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30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рельсовая двухголовая Р50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Для железных дорог широкой колеи</w:t>
            </w:r>
            <w:r w:rsidRPr="00741C80">
              <w:rPr>
                <w:color w:val="000000"/>
              </w:rPr>
              <w:t xml:space="preserve">, </w:t>
            </w:r>
            <w:r w:rsidRPr="00741C80">
              <w:rPr>
                <w:color w:val="000000"/>
                <w:sz w:val="22"/>
                <w:szCs w:val="22"/>
              </w:rPr>
              <w:t>исполнение 1 в соответствии с ГОСТ 33184-2014.</w:t>
            </w:r>
            <w:r w:rsidR="004E0E69" w:rsidRPr="00741C80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E70FE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1854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E70FE9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для изолирующих стыков железнодорожных рельсов Р-50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8D4FCD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Накладка для изолирующих стыков железнодорожных рельсов тип Р-50</w:t>
            </w:r>
            <w:r w:rsidRPr="00741C80">
              <w:rPr>
                <w:color w:val="000000"/>
              </w:rPr>
              <w:t>,</w:t>
            </w:r>
            <w:r w:rsidR="008D4FCD" w:rsidRPr="00741C80">
              <w:t xml:space="preserve"> </w:t>
            </w:r>
            <w:r w:rsidR="008D4FCD" w:rsidRPr="00741C80">
              <w:rPr>
                <w:color w:val="000000"/>
              </w:rPr>
              <w:t>обозначение ЦП 481,</w:t>
            </w:r>
            <w:r w:rsidRPr="00741C80">
              <w:rPr>
                <w:color w:val="000000"/>
              </w:rPr>
              <w:t xml:space="preserve"> </w:t>
            </w:r>
            <w:r w:rsidRPr="00741C80">
              <w:rPr>
                <w:color w:val="000000"/>
                <w:sz w:val="22"/>
                <w:szCs w:val="22"/>
              </w:rPr>
              <w:t>по чертежу ПП-5.264.01.001 Приложение 3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B09C3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КОМПЛ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250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КБ50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6F34B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 ГОСТ 16277-2016,</w:t>
            </w:r>
          </w:p>
          <w:p w:rsidR="008C7273" w:rsidRPr="00741C80" w:rsidRDefault="008C7273" w:rsidP="006F34B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Техническим требованиям №5 Приложение </w:t>
            </w:r>
            <w:r w:rsidRPr="00741C80">
              <w:rPr>
                <w:color w:val="000000"/>
                <w:sz w:val="22"/>
                <w:szCs w:val="22"/>
                <w:lang w:val="en-US"/>
              </w:rPr>
              <w:t>4</w:t>
            </w:r>
            <w:r w:rsidRPr="00741C80">
              <w:rPr>
                <w:color w:val="000000"/>
                <w:sz w:val="22"/>
                <w:szCs w:val="22"/>
              </w:rPr>
              <w:t xml:space="preserve">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C31DCB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714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9F24FC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КД50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A06065">
            <w:pPr>
              <w:rPr>
                <w:color w:val="FF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Геометрические размеры в соответствии с ГОСТ 16277-2016, </w:t>
            </w:r>
            <w:r w:rsidRPr="00741C80">
              <w:rPr>
                <w:sz w:val="22"/>
                <w:szCs w:val="22"/>
              </w:rPr>
              <w:t>исполнение 2. Подкладки должны быть изготовленны с учетом повышенной точности.</w:t>
            </w:r>
            <w:r w:rsidRPr="00741C80">
              <w:rPr>
                <w:color w:val="000000"/>
                <w:sz w:val="22"/>
                <w:szCs w:val="22"/>
              </w:rPr>
              <w:t xml:space="preserve"> </w:t>
            </w:r>
          </w:p>
          <w:p w:rsidR="008C7273" w:rsidRPr="00741C80" w:rsidRDefault="008C7273" w:rsidP="00CE250D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 Технические требованиям №5 Приложение 4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71C3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1700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КД50 сдвоенная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641932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 Техническим требованиям 6 Приложение 5 к Техническому заданию</w:t>
            </w:r>
            <w:r w:rsidR="004D3C9D" w:rsidRPr="00741C80">
              <w:rPr>
                <w:color w:val="000000"/>
                <w:sz w:val="22"/>
                <w:szCs w:val="22"/>
              </w:rPr>
              <w:t xml:space="preserve">,  </w:t>
            </w:r>
            <w:r w:rsidR="004D3C9D" w:rsidRPr="00741C80">
              <w:t>чертежу ПП-5.250.01.100 СБ</w:t>
            </w:r>
            <w:r w:rsidR="004D3C9D" w:rsidRPr="00741C80">
              <w:rPr>
                <w:color w:val="000000"/>
                <w:sz w:val="22"/>
                <w:szCs w:val="22"/>
              </w:rPr>
              <w:t xml:space="preserve"> Приложение         № </w:t>
            </w:r>
            <w:r w:rsidR="00641932" w:rsidRPr="00741C80">
              <w:rPr>
                <w:color w:val="000000"/>
                <w:sz w:val="22"/>
                <w:szCs w:val="22"/>
              </w:rPr>
              <w:t>8</w:t>
            </w:r>
            <w:r w:rsidR="004D3C9D" w:rsidRPr="00741C80">
              <w:rPr>
                <w:color w:val="000000"/>
                <w:sz w:val="22"/>
                <w:szCs w:val="22"/>
              </w:rPr>
              <w:t xml:space="preserve"> к Техническому заданию.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B53134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B53134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 50 удлиненная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751" w:rsidRPr="00741C80" w:rsidRDefault="004E0751" w:rsidP="004E0751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</w:t>
            </w:r>
            <w:r w:rsidR="00735C31" w:rsidRPr="00741C80">
              <w:rPr>
                <w:color w:val="000000"/>
                <w:sz w:val="22"/>
                <w:szCs w:val="22"/>
              </w:rPr>
              <w:t xml:space="preserve">вует Техническим требованиям 6 </w:t>
            </w:r>
            <w:r w:rsidRPr="00741C80">
              <w:rPr>
                <w:color w:val="000000"/>
                <w:sz w:val="22"/>
                <w:szCs w:val="22"/>
              </w:rPr>
              <w:t>Приложение</w:t>
            </w:r>
            <w:r w:rsidR="00735C31" w:rsidRPr="00741C80">
              <w:rPr>
                <w:color w:val="000000"/>
                <w:sz w:val="22"/>
                <w:szCs w:val="22"/>
              </w:rPr>
              <w:t xml:space="preserve"> </w:t>
            </w:r>
            <w:r w:rsidRPr="00741C80">
              <w:rPr>
                <w:color w:val="000000"/>
                <w:sz w:val="22"/>
                <w:szCs w:val="22"/>
              </w:rPr>
              <w:t xml:space="preserve">№ </w:t>
            </w:r>
            <w:r w:rsidR="00AA5C33" w:rsidRPr="00741C80">
              <w:rPr>
                <w:color w:val="000000"/>
                <w:sz w:val="22"/>
                <w:szCs w:val="22"/>
              </w:rPr>
              <w:t>5</w:t>
            </w:r>
            <w:r w:rsidR="00735C31" w:rsidRPr="00741C80">
              <w:rPr>
                <w:color w:val="000000"/>
                <w:sz w:val="22"/>
                <w:szCs w:val="22"/>
              </w:rPr>
              <w:t xml:space="preserve"> к Техническому заданию</w:t>
            </w:r>
          </w:p>
          <w:p w:rsidR="008C7273" w:rsidRPr="00741C80" w:rsidRDefault="004E0751" w:rsidP="0091545F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</w:t>
            </w:r>
            <w:r w:rsidR="00735C31" w:rsidRPr="00741C80">
              <w:rPr>
                <w:color w:val="000000"/>
                <w:sz w:val="22"/>
                <w:szCs w:val="22"/>
              </w:rPr>
              <w:t xml:space="preserve">вует </w:t>
            </w:r>
            <w:r w:rsidR="0091545F" w:rsidRPr="00741C80">
              <w:rPr>
                <w:color w:val="000000"/>
                <w:sz w:val="22"/>
                <w:szCs w:val="22"/>
              </w:rPr>
              <w:t>ч</w:t>
            </w:r>
            <w:r w:rsidR="00735C31" w:rsidRPr="00741C80">
              <w:rPr>
                <w:color w:val="000000"/>
                <w:sz w:val="22"/>
                <w:szCs w:val="22"/>
              </w:rPr>
              <w:t xml:space="preserve">ертежу ПП-5.249.01.100СБ </w:t>
            </w:r>
            <w:r w:rsidRPr="00741C80">
              <w:rPr>
                <w:color w:val="000000"/>
                <w:sz w:val="22"/>
                <w:szCs w:val="22"/>
              </w:rPr>
              <w:t xml:space="preserve">Приложение № </w:t>
            </w:r>
            <w:r w:rsidR="00735C31" w:rsidRPr="00741C80">
              <w:rPr>
                <w:color w:val="000000"/>
                <w:sz w:val="22"/>
                <w:szCs w:val="22"/>
              </w:rPr>
              <w:t>18 к Техническому заданию</w:t>
            </w:r>
            <w:r w:rsidRPr="00741C8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B53134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1900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4E0751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КД65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751" w:rsidRPr="00741C80" w:rsidRDefault="0091545F" w:rsidP="004E0751">
            <w:r w:rsidRPr="00741C80">
              <w:rPr>
                <w:sz w:val="22"/>
                <w:szCs w:val="22"/>
              </w:rPr>
              <w:t>С</w:t>
            </w:r>
            <w:r w:rsidR="004E0751" w:rsidRPr="00741C80">
              <w:rPr>
                <w:sz w:val="22"/>
                <w:szCs w:val="22"/>
              </w:rPr>
              <w:t>оответствует ГОСТ 16277—2016</w:t>
            </w:r>
            <w:r w:rsidRPr="00741C80">
              <w:rPr>
                <w:sz w:val="22"/>
                <w:szCs w:val="22"/>
              </w:rPr>
              <w:t>, чертежу</w:t>
            </w:r>
          </w:p>
          <w:p w:rsidR="008C7273" w:rsidRPr="00741C80" w:rsidRDefault="0091545F" w:rsidP="0091545F">
            <w:pPr>
              <w:rPr>
                <w:color w:val="000000"/>
              </w:rPr>
            </w:pPr>
            <w:r w:rsidRPr="00741C80">
              <w:rPr>
                <w:sz w:val="22"/>
                <w:szCs w:val="22"/>
              </w:rPr>
              <w:t xml:space="preserve">ПП-5.271.01.001 </w:t>
            </w:r>
            <w:r w:rsidR="004E0751" w:rsidRPr="00741C80">
              <w:rPr>
                <w:sz w:val="22"/>
                <w:szCs w:val="22"/>
              </w:rPr>
              <w:t xml:space="preserve">Приложение № </w:t>
            </w:r>
            <w:r w:rsidRPr="00741C80">
              <w:rPr>
                <w:sz w:val="22"/>
                <w:szCs w:val="22"/>
              </w:rPr>
              <w:t xml:space="preserve">6 </w:t>
            </w:r>
            <w:r w:rsidR="004E0751" w:rsidRPr="00741C80">
              <w:rPr>
                <w:sz w:val="22"/>
                <w:szCs w:val="22"/>
              </w:rPr>
              <w:t>к Техническому заданию)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1E6A2E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3300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6274B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Подкладки КД65 удлиненные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D6274B">
            <w:r w:rsidRPr="00741C80">
              <w:rPr>
                <w:sz w:val="22"/>
                <w:szCs w:val="22"/>
              </w:rPr>
              <w:t>Соответствие Техническим требованиям 6 Приложение 5 к Техническому заданию, по чертежу ПП-5.273.01.100  Приложение 7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6274B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2600</w:t>
            </w:r>
          </w:p>
        </w:tc>
      </w:tr>
      <w:tr w:rsidR="008C7273" w:rsidRPr="002E36AE" w:rsidTr="00AA5C33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для раздельного рельсового скрепления типа «Метро Р50»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273" w:rsidRPr="00741C80" w:rsidRDefault="008C7273" w:rsidP="004D3C9D">
            <w:r w:rsidRPr="00741C80">
              <w:rPr>
                <w:sz w:val="22"/>
                <w:szCs w:val="22"/>
              </w:rPr>
              <w:t>Соответствие Техническим требованиям 6 Прил</w:t>
            </w:r>
            <w:r w:rsidR="004D3C9D" w:rsidRPr="00741C80">
              <w:rPr>
                <w:sz w:val="22"/>
                <w:szCs w:val="22"/>
              </w:rPr>
              <w:t>ожение 5 к Техническому заданию.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773C5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4140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типа МЕТРО Р50 удлиненная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1E57D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Соответствие Техническим требованиям 6 Приложение 5 к Техническому заданию. 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595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2300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П121-2,5-42-РДМ2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Преобразователь предназначен для проведения ручного контроля дефектных мест в рельсе и преобразует электрические сигналы в ультразвууковые волны, применяется в дефектоскопах РДМ-22, 12, 33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Эффективная частота: 2,5±0,25 МГц;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Угол ввода, градус: 42±2;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Импульсный коэффициента двойного преобразования Кuu: 42 dB;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Стрела не более, мм: 10;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Размер рабочей поверхности, мм: 23х16;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Габаритные размеры не более, мм: 23x16x40;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Применяемость: РДМ-2, РДМ-22, РДМ-1М1, по ГОСТ Р 55808-2013 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595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57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П121-2,5-50/65-РДМ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Преобразователь предназначен для проведения ручного контроля дефектных мест в рельсе и преобразует электрические сигналы в ультразвууковые волны, применяется в дефектоскопах РДМ-22, 12, 33.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Эффективная частота: 2,5±0,25 МГц;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Угол ввода, градус: 50±2/65±2;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Импульсный коэффициента двойного преобразования Кuu: 48/46 dB;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Стрела не более, мм: 10/12;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Размер рабочей поверхности, мм: 32х16;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Габаритные размеры не более, мм: 32x16x40 (в </w:t>
            </w:r>
            <w:r w:rsidRPr="00741C80">
              <w:rPr>
                <w:color w:val="000000"/>
                <w:sz w:val="22"/>
                <w:szCs w:val="22"/>
              </w:rPr>
              <w:lastRenderedPageBreak/>
              <w:t>одном корпусе расположены 2 преобразователя с углом ввода 50° и 65°, переключение производится с помощью малогабаритного тумблера) по ГОСТ Р 55725-2013.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595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lastRenderedPageBreak/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56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П121-2,5-50-РДМ2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Преобразователь предназначен для проведения ручного контроля дефектных мест в рельсе и преобразует электрические сигналы в ультразвууковые волны, применяется в дефектоскопах РДМ-22, 12, 33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Эффективная частота: 2,5±0,25 МГц;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Угол ввода, градус: 50º±2º;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Импульсный коэффициента двойного преобразования Кuu: 48 dB;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Стрела не более, мм: 10;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Размер рабочей поверхности, мм: 23х16;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Габаритные размеры не более, мм: 23x16x40;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 по ГОСТ Р 55725-2013.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595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56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П121-2,5-55-РДМ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Преобразователь предназначен для проведения ручного контроля дефектных мест в рельсе и преобразует электрические сигналы в ультразвууковые волны, применяется в дефектоскопах РДМ-22, 12, 33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Эффективная частота: 2,5±0,25 МГц;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Угол ввода, градус: 55±2;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Импульсный коэффициента двойного преобразования Кuu: 44 dB;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Стрела не более, мм: 12;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Размер рабочей поверхности, мм: 23х16;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Габаритные размеры не более, мм: 23x16x40;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 по ГОСТ Р 55725-2013.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595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76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П121-2,5-70-РДМ2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Преобразователь предназначен для проведения ручного контроля дефектных мест в рельсе и преобразует электрические сигналы в ультразвууковые волны, применяется в дефектоскопах РДМ-22, 12, 33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Эффективная частота: 2,5±0,25 МГц;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Угол ввода, градус: 70±2;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Импульсный коэффициента двойного преобразования Кuu: 42 dB;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Стрела не более, мм: 14;</w:t>
            </w:r>
          </w:p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Размер рабочей поверхности, мм: 23х16;</w:t>
            </w:r>
          </w:p>
          <w:p w:rsidR="008C7273" w:rsidRPr="00741C80" w:rsidRDefault="008C7273" w:rsidP="00A91C28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Габаритные размеры не более, мм: 23x16x40;</w:t>
            </w:r>
          </w:p>
          <w:p w:rsidR="008C7273" w:rsidRPr="00741C80" w:rsidRDefault="008C7273" w:rsidP="00A91C28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 по ГОСТ Р 55725-2013.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5959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148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r w:rsidRPr="002E36AE">
              <w:rPr>
                <w:sz w:val="22"/>
                <w:szCs w:val="22"/>
              </w:rPr>
              <w:t>Прокладка под подкладку КД65 удлиненная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DC5ACE">
            <w:pPr>
              <w:rPr>
                <w:color w:val="FF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</w:t>
            </w:r>
            <w:r w:rsidRPr="00741C80">
              <w:rPr>
                <w:color w:val="FF0000"/>
              </w:rPr>
              <w:t xml:space="preserve"> </w:t>
            </w:r>
            <w:r w:rsidRPr="00741C80">
              <w:rPr>
                <w:color w:val="000000"/>
                <w:sz w:val="22"/>
                <w:szCs w:val="22"/>
              </w:rPr>
              <w:t>чертежу ОП-366МУ Приложение 10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8941EE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1215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8941EE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360х170х8мм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96346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 xml:space="preserve">Материал по ГОСТ 3916.1-96 фанера клееная лиственных пород с применением клея на основе синтетических смол марки ФСФ, сорт 1, нешлифованная; </w:t>
            </w:r>
          </w:p>
          <w:p w:rsidR="008C7273" w:rsidRPr="00741C80" w:rsidRDefault="008C7273" w:rsidP="0096346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размер: 360х170х8мм;</w:t>
            </w:r>
          </w:p>
          <w:p w:rsidR="008C7273" w:rsidRPr="00741C80" w:rsidRDefault="008C7273" w:rsidP="0096346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прокладка не должна расслаиваться;</w:t>
            </w:r>
          </w:p>
          <w:p w:rsidR="008C7273" w:rsidRPr="00741C80" w:rsidRDefault="008C7273" w:rsidP="0096346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влажность прокладки должна быть не более 15%;</w:t>
            </w:r>
          </w:p>
          <w:p w:rsidR="008C7273" w:rsidRPr="00741C80" w:rsidRDefault="008C7273" w:rsidP="0096346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прокладка должна быть обрезана под прямым углом;</w:t>
            </w:r>
          </w:p>
          <w:p w:rsidR="008C7273" w:rsidRPr="00741C80" w:rsidRDefault="008C7273" w:rsidP="0096346B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без отверстий.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8941EE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13100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520х170х3мм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Материал по ГОСТ 3916.1-96 фанера клееная лиственных пород с применением клея на основе синтетических смол марки ФСФ, сорт  1, нешлифованная;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размер: 520х170х3мм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прокладка не должна расслаиваться;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влажность прокладки должна быть не более 15%;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прокладка должна быть обрезана под прямым углом;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без отверстий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22000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520х170х8мм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Материал по ГОСТ 3916.1-96 фанера клееная лиственных пород с применением клея на основе синтетических смол марки фсф, сорт 1, нешлифованная;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размер: 520х170х8мм;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прокладка не должна расслаиваться;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влажность прокладки должна быть не более 15%;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прокладка должна быть обрезана под прямым углом;</w:t>
            </w:r>
          </w:p>
          <w:p w:rsidR="008C7273" w:rsidRPr="00741C80" w:rsidRDefault="008C7273" w:rsidP="003102B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без отверстий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8941EE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11900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FF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изолятор рельса контактного, 352х246х2,5мм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C045D1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 Техническим требованиям 4 Приложение 11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C045D1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5970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r w:rsidRPr="002E36AE">
              <w:rPr>
                <w:sz w:val="22"/>
                <w:szCs w:val="22"/>
              </w:rPr>
              <w:t>Прокладка под рельс Р50 "Метро"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91545F" w:rsidP="0091545F">
            <w:r w:rsidRPr="00741C80">
              <w:rPr>
                <w:sz w:val="22"/>
              </w:rPr>
              <w:t>С</w:t>
            </w:r>
            <w:r w:rsidR="004E0751" w:rsidRPr="00741C80">
              <w:rPr>
                <w:sz w:val="22"/>
              </w:rPr>
              <w:t>оответстви</w:t>
            </w:r>
            <w:r w:rsidRPr="00741C80">
              <w:rPr>
                <w:sz w:val="22"/>
              </w:rPr>
              <w:t>е</w:t>
            </w:r>
            <w:r w:rsidR="004E0751" w:rsidRPr="00741C80">
              <w:rPr>
                <w:sz w:val="22"/>
              </w:rPr>
              <w:t xml:space="preserve"> с Техническими требованиями 2</w:t>
            </w:r>
            <w:r w:rsidRPr="00741C80">
              <w:rPr>
                <w:sz w:val="22"/>
              </w:rPr>
              <w:t xml:space="preserve">, </w:t>
            </w:r>
            <w:r w:rsidR="004E0751" w:rsidRPr="00741C80">
              <w:rPr>
                <w:sz w:val="22"/>
              </w:rPr>
              <w:t>Приложение №</w:t>
            </w:r>
            <w:r w:rsidRPr="00741C80">
              <w:rPr>
                <w:sz w:val="22"/>
              </w:rPr>
              <w:t>12</w:t>
            </w:r>
            <w:r w:rsidR="004E0751" w:rsidRPr="00741C80">
              <w:rPr>
                <w:sz w:val="22"/>
              </w:rPr>
              <w:t xml:space="preserve"> к Техническому заданию)</w:t>
            </w:r>
            <w:r w:rsidR="004C7C74">
              <w:rPr>
                <w:sz w:val="22"/>
              </w:rPr>
              <w:t>, исполнение Д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C045D1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60000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r w:rsidRPr="002E36AE">
              <w:rPr>
                <w:sz w:val="22"/>
                <w:szCs w:val="22"/>
              </w:rPr>
              <w:t>Прокладка ППС-2 под скобу изолятора рельса контактного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6137DA">
            <w:pPr>
              <w:rPr>
                <w:color w:val="FF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</w:t>
            </w:r>
            <w:r w:rsidRPr="00741C80">
              <w:rPr>
                <w:color w:val="FF0000"/>
              </w:rPr>
              <w:t xml:space="preserve"> </w:t>
            </w:r>
            <w:r w:rsidRPr="00741C80">
              <w:rPr>
                <w:color w:val="000000"/>
                <w:sz w:val="22"/>
                <w:szCs w:val="22"/>
              </w:rPr>
              <w:t xml:space="preserve">Техническим требованиям 3 Приложение 13 к Техническому заданию 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CF7101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5970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pPr>
              <w:rPr>
                <w:color w:val="FF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подошву рельса Р65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6137DA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</w:t>
            </w:r>
            <w:r w:rsidRPr="00741C80">
              <w:rPr>
                <w:color w:val="FF0000"/>
              </w:rPr>
              <w:t xml:space="preserve"> </w:t>
            </w:r>
            <w:r w:rsidRPr="00741C80">
              <w:rPr>
                <w:color w:val="000000"/>
                <w:sz w:val="22"/>
                <w:szCs w:val="22"/>
              </w:rPr>
              <w:t>чертежу ПП-5.271.01.003 Приложение 14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CF7101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20000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r w:rsidRPr="002E36AE">
              <w:rPr>
                <w:sz w:val="22"/>
                <w:szCs w:val="22"/>
              </w:rPr>
              <w:t>Скоба для изолятора контактного рельса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6137DA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</w:t>
            </w:r>
            <w:r w:rsidRPr="00741C80">
              <w:rPr>
                <w:color w:val="FF0000"/>
              </w:rPr>
              <w:t xml:space="preserve"> </w:t>
            </w:r>
            <w:r w:rsidRPr="00741C80">
              <w:rPr>
                <w:color w:val="000000"/>
                <w:sz w:val="22"/>
                <w:szCs w:val="22"/>
              </w:rPr>
              <w:t>чертежу ПП-5.701.02-100СБ Приложение 15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108C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2800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r w:rsidRPr="002E36AE">
              <w:rPr>
                <w:sz w:val="22"/>
                <w:szCs w:val="22"/>
              </w:rPr>
              <w:t>Скоба предохранительная узла крепления контактного рельса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5D2CE3" w:rsidP="00C92CBA">
            <w:pPr>
              <w:rPr>
                <w:color w:val="FF0000"/>
              </w:rPr>
            </w:pPr>
            <w:r w:rsidRPr="00741C80">
              <w:rPr>
                <w:sz w:val="22"/>
                <w:szCs w:val="22"/>
              </w:rPr>
              <w:t>Соответствие</w:t>
            </w:r>
            <w:r w:rsidRPr="00741C80">
              <w:rPr>
                <w:color w:val="FF0000"/>
              </w:rPr>
              <w:t xml:space="preserve"> </w:t>
            </w:r>
            <w:r w:rsidRPr="00741C80">
              <w:rPr>
                <w:color w:val="000000"/>
                <w:sz w:val="22"/>
                <w:szCs w:val="22"/>
              </w:rPr>
              <w:t xml:space="preserve">чертежу </w:t>
            </w:r>
            <w:r w:rsidR="008C7273" w:rsidRPr="00741C80">
              <w:rPr>
                <w:color w:val="000000"/>
                <w:sz w:val="22"/>
                <w:szCs w:val="22"/>
              </w:rPr>
              <w:t>ПП-5.701.02-005 Приложение 16 к Техническому заданию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F8108C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1480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r w:rsidRPr="002E36AE">
              <w:rPr>
                <w:sz w:val="22"/>
                <w:szCs w:val="22"/>
              </w:rPr>
              <w:t>Шпала деревянная пропитанная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A06065">
            <w:pPr>
              <w:rPr>
                <w:color w:val="000000"/>
              </w:rPr>
            </w:pPr>
            <w:r w:rsidRPr="00741C80">
              <w:rPr>
                <w:color w:val="000000"/>
                <w:sz w:val="22"/>
                <w:szCs w:val="22"/>
              </w:rPr>
              <w:t>Соответствие ГОСТ 22830-77, материал изготовления: сосна.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0F5D50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9506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r w:rsidRPr="002E36AE">
              <w:rPr>
                <w:sz w:val="22"/>
                <w:szCs w:val="22"/>
              </w:rPr>
              <w:t>Шпала железобетонная с элементами креплений кронштейна контактного рельса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B6113C">
            <w:r w:rsidRPr="00741C80">
              <w:rPr>
                <w:sz w:val="22"/>
                <w:szCs w:val="22"/>
              </w:rPr>
              <w:t>Шпала железобетонная с элементами креплений кронштейна контактного рельса, типа Ш-1К</w:t>
            </w:r>
          </w:p>
          <w:p w:rsidR="008C7273" w:rsidRPr="00741C80" w:rsidRDefault="008C7273" w:rsidP="00C5155D">
            <w:r w:rsidRPr="00741C80">
              <w:rPr>
                <w:sz w:val="22"/>
                <w:szCs w:val="22"/>
              </w:rPr>
              <w:t>Соответствие Техническим требованиям 7 Приложение 9 к Техническому заданию.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2E36AE">
            <w:pPr>
              <w:jc w:val="center"/>
            </w:pPr>
            <w:r w:rsidRPr="002E36AE">
              <w:rPr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1125</w:t>
            </w:r>
          </w:p>
        </w:tc>
      </w:tr>
      <w:tr w:rsidR="008C7273" w:rsidRPr="002E36AE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D3016B">
            <w:pPr>
              <w:pStyle w:val="a6"/>
              <w:numPr>
                <w:ilvl w:val="0"/>
                <w:numId w:val="12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A06065">
            <w:r w:rsidRPr="002E36AE">
              <w:rPr>
                <w:sz w:val="22"/>
                <w:szCs w:val="22"/>
              </w:rPr>
              <w:t>Шпала железобетонная типа III-МК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7273" w:rsidRPr="00741C80" w:rsidRDefault="008C7273" w:rsidP="00C60215">
            <w:r w:rsidRPr="00741C80">
              <w:rPr>
                <w:sz w:val="22"/>
                <w:szCs w:val="22"/>
              </w:rPr>
              <w:t xml:space="preserve">Шпала железобетонная типа III-МК </w:t>
            </w:r>
            <w:r w:rsidRPr="00741C80">
              <w:t xml:space="preserve">Соответствие требованиям ОСТ 32.152.2000  </w:t>
            </w:r>
          </w:p>
          <w:p w:rsidR="008C7273" w:rsidRPr="00741C80" w:rsidRDefault="008C7273" w:rsidP="00C5155D">
            <w:r w:rsidRPr="00741C80">
              <w:rPr>
                <w:sz w:val="22"/>
                <w:szCs w:val="22"/>
              </w:rPr>
              <w:t>Соответствие Техническим требованиям 8 Приложение 17 к Техническому заданию.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E36AE" w:rsidRDefault="008C7273" w:rsidP="002E36AE">
            <w:pPr>
              <w:jc w:val="center"/>
            </w:pPr>
            <w:r w:rsidRPr="002E36AE">
              <w:rPr>
                <w:sz w:val="22"/>
                <w:szCs w:val="22"/>
              </w:rPr>
              <w:t>ШТ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7273" w:rsidRPr="00210F07" w:rsidRDefault="008C7273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1100</w:t>
            </w:r>
          </w:p>
        </w:tc>
      </w:tr>
      <w:tr w:rsidR="009F24FC" w:rsidTr="00D83CC4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4FC" w:rsidRPr="002E36AE" w:rsidRDefault="009F24FC" w:rsidP="00B73B53">
            <w:pPr>
              <w:rPr>
                <w:rFonts w:eastAsia="Times New Roman"/>
              </w:rPr>
            </w:pP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4FC" w:rsidRPr="002E36AE" w:rsidRDefault="009F24FC" w:rsidP="00B73B53">
            <w:pPr>
              <w:rPr>
                <w:rFonts w:eastAsia="Times New Roman"/>
              </w:rPr>
            </w:pP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4FC" w:rsidRPr="002E36AE" w:rsidRDefault="009F24FC" w:rsidP="00D700E7">
            <w:pPr>
              <w:jc w:val="center"/>
              <w:rPr>
                <w:rFonts w:eastAsia="Times New Roman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4FC" w:rsidRPr="002E36AE" w:rsidRDefault="009F24FC" w:rsidP="00A06065">
            <w:pPr>
              <w:jc w:val="center"/>
              <w:rPr>
                <w:rFonts w:eastAsia="Times New Roman"/>
              </w:rPr>
            </w:pPr>
            <w:r w:rsidRPr="002E36AE">
              <w:rPr>
                <w:rFonts w:eastAsia="Times New Roman"/>
              </w:rPr>
              <w:t>Усл. Ед.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4FC" w:rsidRPr="00110864" w:rsidRDefault="00210F07" w:rsidP="0021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176 558</w:t>
            </w:r>
            <w:r w:rsidRPr="00210F07">
              <w:rPr>
                <w:color w:val="000000"/>
              </w:rPr>
              <w:t xml:space="preserve"> </w:t>
            </w:r>
          </w:p>
        </w:tc>
      </w:tr>
    </w:tbl>
    <w:p w:rsidR="00C50664" w:rsidRDefault="009D40B7" w:rsidP="009D40B7">
      <w:pPr>
        <w:jc w:val="both"/>
        <w:rPr>
          <w:rFonts w:eastAsia="Times New Roman"/>
        </w:rPr>
      </w:pPr>
      <w:r>
        <w:rPr>
          <w:rFonts w:eastAsia="Times New Roman"/>
        </w:rPr>
        <w:t xml:space="preserve">* </w:t>
      </w:r>
      <w:r w:rsidR="00C50664">
        <w:rPr>
          <w:rFonts w:eastAsia="Times New Roman"/>
        </w:rPr>
        <w:t>На этапе заключения контракта настоящий столбец заполняется в соответствии с заявкой участника закупки, с которым заключается контракт</w:t>
      </w:r>
    </w:p>
    <w:p w:rsidR="00C50664" w:rsidRDefault="00C50664" w:rsidP="0001546A">
      <w:pPr>
        <w:jc w:val="right"/>
        <w:rPr>
          <w:rFonts w:eastAsia="Times New Roman"/>
        </w:rPr>
      </w:pPr>
    </w:p>
    <w:p w:rsidR="00D36E53" w:rsidRDefault="00D36E53" w:rsidP="00D36E53">
      <w:pPr>
        <w:jc w:val="both"/>
        <w:rPr>
          <w:rFonts w:eastAsia="Times New Roman"/>
        </w:rPr>
      </w:pPr>
      <w:r>
        <w:rPr>
          <w:rFonts w:eastAsia="Times New Roman"/>
          <w:b/>
          <w:bCs/>
        </w:rPr>
        <w:t>2. Требования к организации поставки</w:t>
      </w:r>
    </w:p>
    <w:p w:rsidR="00D36E53" w:rsidRPr="002E36AE" w:rsidRDefault="00D36E53" w:rsidP="00D36E53">
      <w:pPr>
        <w:pStyle w:val="a3"/>
        <w:jc w:val="both"/>
      </w:pPr>
      <w:r w:rsidRPr="000D55EF">
        <w:t>2</w:t>
      </w:r>
      <w:r w:rsidRPr="002E36AE">
        <w:t>.1. Поставляемая продукция должна соответствовать настоящему техническому заданию</w:t>
      </w:r>
      <w:r w:rsidR="004239C4">
        <w:t xml:space="preserve"> с учетом всех приложений</w:t>
      </w:r>
      <w:r w:rsidRPr="002E36AE">
        <w:t>.</w:t>
      </w:r>
    </w:p>
    <w:p w:rsidR="00D36E53" w:rsidRPr="002E36AE" w:rsidRDefault="00D36E53" w:rsidP="00D36E53">
      <w:pPr>
        <w:jc w:val="both"/>
      </w:pPr>
      <w:r w:rsidRPr="002E36AE">
        <w:lastRenderedPageBreak/>
        <w:t>2.2. Поставляемый товар должен быть новым товаром (товаром, который не был в употреблении, в ремонте, в том числе, который не был восстановлен, у которого не была осуществлена замена составных частей, не были восстановлены потребительские свойства), изготовленный не ранее 201</w:t>
      </w:r>
      <w:r w:rsidR="004239C4">
        <w:t>7</w:t>
      </w:r>
      <w:r w:rsidRPr="002E36AE">
        <w:t xml:space="preserve"> года. </w:t>
      </w:r>
    </w:p>
    <w:p w:rsidR="00D36E53" w:rsidRPr="002E36AE" w:rsidRDefault="00D36E53" w:rsidP="00D36E53">
      <w:pPr>
        <w:pStyle w:val="a3"/>
        <w:jc w:val="both"/>
      </w:pPr>
      <w:r w:rsidRPr="002E36AE">
        <w:t xml:space="preserve">2.3. </w:t>
      </w:r>
      <w:r w:rsidR="006E03EE" w:rsidRPr="002E36AE">
        <w:t>Вместе с товаром Поставщик в соответствии и в дополнение пункта ___ Контракта предоставляет следующие документы:</w:t>
      </w:r>
      <w:r w:rsidRPr="002E36AE">
        <w:t xml:space="preserve"> счет на оплату (1 экз.), счет-фактура (1 экз.</w:t>
      </w:r>
      <w:r w:rsidR="004239C4">
        <w:t>, при необходимости</w:t>
      </w:r>
      <w:r w:rsidRPr="002E36AE">
        <w:t>) и товарная накладная по форме ТОРГ-12 (2 экз.) с обязательной ссылкой на номер настоящего Контракта (либо универсальный передаточный документ (УПД)) (2 экз.), акт приема-передачи товара (2 экз.) и иные необходимые документы. Поставщик одновременно с товаром обязан передать Заказчику все документы, подтверждающие количество, качество, комплектность, потребительские свойства, технические и функциональные характеристики поставленного товара, включая отгрузочную, товаросопроводительную эксплуатационную и техническую документацию.</w:t>
      </w:r>
    </w:p>
    <w:p w:rsidR="00D36E53" w:rsidRPr="002E36AE" w:rsidRDefault="00D36E53" w:rsidP="00D36E53">
      <w:pPr>
        <w:pStyle w:val="a3"/>
        <w:jc w:val="both"/>
      </w:pPr>
      <w:r w:rsidRPr="002E36AE">
        <w:t>2.4. Срок гарантии на поставленный товар составляет срок, указанный в техническом паспорте завода-изготовителя, но не менее 12 месяцев с даты подписания акта приема-передачи товара. В течение срока гарантии Поставщик обязуется устранять все выявленные дефекты за свой счет путем ремонта или замены. Гарантийный срок продлевается на все время, в течение которого товар не мог эксплуатироваться вследствие дефектов, за устранение которых несет ответственность Поставщик. Гарантия на товар не распространяется в случае установления фактов умышленной порчи товара. Для установления/опровержения данных фактов Стороны вправе привлекать независимых экспертов.</w:t>
      </w:r>
    </w:p>
    <w:p w:rsidR="00D36E53" w:rsidRPr="002E36AE" w:rsidRDefault="00D36E53" w:rsidP="00D36E53">
      <w:pPr>
        <w:jc w:val="both"/>
      </w:pPr>
      <w:r w:rsidRPr="002E36AE">
        <w:t>2.5. При исполнении контракта по согласованию заказчика с поставщиком допускается поставка товара качество, технические и функциональные характеристики (потребительские свойства) которых являются улучшенными по сравнению с качеством и соответствующими техническими и функциональными характеристиками, указанными в контракте.</w:t>
      </w:r>
    </w:p>
    <w:p w:rsidR="00D36E53" w:rsidRPr="002E36AE" w:rsidRDefault="00D36E53" w:rsidP="00D36E53">
      <w:pPr>
        <w:pStyle w:val="a3"/>
        <w:jc w:val="both"/>
      </w:pPr>
      <w:r w:rsidRPr="002E36AE">
        <w:t>2.6. Продукция, выпускаемая зарубежными производителями, должна иметь все необходимые разрешительные документы согласно действующим нормативным актам РФ.</w:t>
      </w:r>
    </w:p>
    <w:p w:rsidR="00D36E53" w:rsidRPr="002E36AE" w:rsidRDefault="00D36E53" w:rsidP="00D36E53">
      <w:pPr>
        <w:pStyle w:val="a3"/>
        <w:jc w:val="both"/>
      </w:pPr>
      <w:r w:rsidRPr="002E36AE">
        <w:t>2.7. Поставляемая продукция должна отгружаться в упаковке (или таре) завода-изготовителя, обеспечивающей сохранность продукции при транспортировке, разгрузке, погрузке и не допускающей получение каких-либо повреждений. Каждая упаковка (тара) должна содержать товарный знак изготовителя либо его наименование, дату изготовления, количество в (упаковке, таре) и маркировку. При формировании транспортного пакета упаковочные единицы должны быть уложены так, чтобы маркировка на них была видна. Каждое грузовое место должно иметь транспортную маркировку и должны быть нанесены манипуляционные знаки «Беречь от влаги» «Хрупкое. Осторожно» «Не кантовать» и т.д. по необходимости.</w:t>
      </w:r>
    </w:p>
    <w:p w:rsidR="00210F07" w:rsidRDefault="00210F07" w:rsidP="00A4018B">
      <w:pPr>
        <w:pStyle w:val="a5"/>
        <w:jc w:val="both"/>
        <w:rPr>
          <w:rFonts w:eastAsia="Times New Roman"/>
          <w:b/>
          <w:bCs/>
        </w:rPr>
      </w:pPr>
    </w:p>
    <w:p w:rsidR="00D700E7" w:rsidRPr="002E36AE" w:rsidRDefault="00D700E7" w:rsidP="00A4018B">
      <w:pPr>
        <w:pStyle w:val="a5"/>
        <w:jc w:val="both"/>
        <w:rPr>
          <w:rFonts w:eastAsia="Times New Roman"/>
          <w:b/>
          <w:bCs/>
        </w:rPr>
      </w:pPr>
      <w:r w:rsidRPr="002E36AE">
        <w:rPr>
          <w:rFonts w:eastAsia="Times New Roman"/>
          <w:b/>
          <w:bCs/>
        </w:rPr>
        <w:t>3. Требование к выполнению поставки</w:t>
      </w:r>
    </w:p>
    <w:p w:rsidR="003B3FA2" w:rsidRPr="002E36AE" w:rsidRDefault="003B3FA2" w:rsidP="00A4018B">
      <w:pPr>
        <w:pStyle w:val="a5"/>
        <w:jc w:val="both"/>
        <w:rPr>
          <w:rFonts w:eastAsia="Times New Roman"/>
        </w:rPr>
      </w:pPr>
    </w:p>
    <w:p w:rsidR="00772199" w:rsidRPr="002E36AE" w:rsidRDefault="00772199" w:rsidP="00772199">
      <w:pPr>
        <w:jc w:val="both"/>
      </w:pPr>
      <w:r w:rsidRPr="002E36AE">
        <w:t>3.1. Способ доставки:</w:t>
      </w:r>
    </w:p>
    <w:p w:rsidR="00262D03" w:rsidRPr="002E36AE" w:rsidRDefault="00262D03" w:rsidP="00262D03">
      <w:pPr>
        <w:pStyle w:val="a3"/>
        <w:spacing w:after="0"/>
      </w:pPr>
      <w:r w:rsidRPr="002E36AE">
        <w:t>3.1.1. Автотранспортом Поставщика и за его счет. Поставка товара осуществляется по адресу: 3.1.1.1. 125171, г. Москва, Ленинградское шоссе, вл.2б. Режим работы: понедельник–четверг с 08-00 до 16-00 московского времени, пятница и предпраздничные дни с 08-00 до 15-00 московского времени, суббота и воскресенье — выходные дни.</w:t>
      </w:r>
      <w:r w:rsidRPr="002E36AE">
        <w:br/>
        <w:t xml:space="preserve">3.1.1.2. 111558, г. Москва, ул. Сталеваров, вл.5. Режим работы: понедельник–четверг с 08-00 до 16-00 московского времени, пятница и предпраздничные дни с 08-00 до 15-00 московского времени, </w:t>
      </w:r>
      <w:r w:rsidRPr="002E36AE">
        <w:lastRenderedPageBreak/>
        <w:t>суббота и воскресенье — выходные дни.</w:t>
      </w:r>
      <w:r w:rsidRPr="002E36AE">
        <w:br/>
        <w:t xml:space="preserve">3.1.1.3. </w:t>
      </w:r>
      <w:r w:rsidR="00DA35C8" w:rsidRPr="002E36AE">
        <w:t xml:space="preserve">123022, г. Москва,  ул. Ходынская, д.3. </w:t>
      </w:r>
      <w:r w:rsidRPr="002E36AE">
        <w:t>Режим работы: понедельник–четверг с 08-00 до 16-00 московского времени, пятница и предпраздничные дни с 08-00 до 15-00 московского времени, суббота и воскресенье — выходные дни.</w:t>
      </w:r>
      <w:r w:rsidR="00DA35C8" w:rsidRPr="002E36AE">
        <w:t xml:space="preserve"> </w:t>
      </w:r>
      <w:r w:rsidRPr="002E36AE">
        <w:br/>
        <w:t>3.1.2. Железнодорожным транспортом Поставщика и за его счет. Реквизиты для отправки грузов железнодорожным транспортом в адрес Дирекции инфраструктуры:</w:t>
      </w:r>
      <w:r w:rsidRPr="002E36AE">
        <w:br/>
        <w:t>3.1.2.1. Станция Люблино - Сортировочная Московской ж.д. Код станции 190008. Грузополучатель ГУП «Московский метрополитен Электродепо «Печатники», код предприятия 5660 ОКПО 45884218. Режим работы: понедельник–четверг с 08-00 до 16-00 московского времени, пятница и предпраздничные дни с 08-00 до 15-00 московского времени, суббота и воскресенье — выходные дни.</w:t>
      </w:r>
      <w:r w:rsidRPr="002E36AE">
        <w:br/>
        <w:t>3.1.2.2.  Станция Подмосковная Московской ж.д. Код станции 196305. Грузополучатель ГУП «Московский метрополитен», Дирекции инфраструктуры, код предприятия 2547, ОКПО 03222735. Режим работы: понедельник–четверг с 08-00 до 16-00 московского времени, пятница и предпраздничные дни с 08-00 до 15-00 московского времени, суббота и воскресенье — выходные дни.</w:t>
      </w:r>
    </w:p>
    <w:p w:rsidR="004239C4" w:rsidRPr="004239C4" w:rsidRDefault="00D700E7" w:rsidP="004239C4">
      <w:pPr>
        <w:pStyle w:val="a3"/>
        <w:jc w:val="both"/>
      </w:pPr>
      <w:r w:rsidRPr="002E36AE">
        <w:t xml:space="preserve">3.2. </w:t>
      </w:r>
      <w:r w:rsidR="004239C4" w:rsidRPr="004239C4">
        <w:t>Поставка Товара по Контракту осуществляется отдельными партиями в течение Срока поставки в количестве, установленном пунктом 3.3 Технического задания (График поставки).</w:t>
      </w:r>
    </w:p>
    <w:p w:rsidR="004239C4" w:rsidRPr="004239C4" w:rsidRDefault="004239C4" w:rsidP="004239C4">
      <w:pPr>
        <w:pStyle w:val="a3"/>
        <w:jc w:val="both"/>
      </w:pPr>
      <w:r w:rsidRPr="004239C4">
        <w:t>Исчисление Срока поставки товара начинается с 31 календарного дня со дня заключения Контракта и прекращается 14.12.2018 года. Срок поставки состоит из 4 (четырех) периодов, продолжительность каждого определяется как деление Срока поставки на 4 (четыре) равных временных отрезка (в случае неполучения целого числа, срок периода поставки округляется в меньшую сторону).</w:t>
      </w:r>
    </w:p>
    <w:p w:rsidR="004239C4" w:rsidRPr="004239C4" w:rsidRDefault="004239C4" w:rsidP="004239C4">
      <w:pPr>
        <w:pStyle w:val="a3"/>
        <w:jc w:val="both"/>
      </w:pPr>
      <w:r w:rsidRPr="004239C4">
        <w:t>В случае если Срок поставки товара в совокупности составит менее 90 (девяноста) календарных дней, весь товар, планируемый к поставке в четырех периодах, должен быть поставлен Поставщиком в течение 90 (девяноста) календарных дней с 31 календарного дня со дня заключения контракта. В данном случае поставка товаров осуществляется в течение указанного срока без деления на периоды.</w:t>
      </w:r>
    </w:p>
    <w:p w:rsidR="004239C4" w:rsidRPr="004239C4" w:rsidRDefault="004239C4" w:rsidP="004239C4">
      <w:pPr>
        <w:pStyle w:val="a3"/>
        <w:jc w:val="both"/>
      </w:pPr>
      <w:r w:rsidRPr="004239C4">
        <w:t>В случае если дата окончания срока приходится на выходной день, дата окончания срока переносится на первый рабочий день, следующий за указанной датой.</w:t>
      </w:r>
    </w:p>
    <w:p w:rsidR="004239C4" w:rsidRPr="004239C4" w:rsidRDefault="004239C4" w:rsidP="004239C4">
      <w:pPr>
        <w:pStyle w:val="a3"/>
        <w:jc w:val="both"/>
      </w:pPr>
      <w:r w:rsidRPr="004239C4">
        <w:t>В периоде поставки допускается не более трех партий поставок, если иное количество партий письменно не согласовано Заказчиком в установленный период.</w:t>
      </w:r>
    </w:p>
    <w:p w:rsidR="004239C4" w:rsidRPr="004239C4" w:rsidRDefault="004239C4" w:rsidP="004239C4">
      <w:pPr>
        <w:pStyle w:val="a3"/>
        <w:jc w:val="both"/>
      </w:pPr>
      <w:r w:rsidRPr="004239C4">
        <w:t>По согласованию сторон допускается досрочная поставка товара.</w:t>
      </w:r>
    </w:p>
    <w:p w:rsidR="004239C4" w:rsidRPr="004239C4" w:rsidRDefault="004239C4" w:rsidP="004239C4">
      <w:pPr>
        <w:pStyle w:val="a3"/>
        <w:jc w:val="both"/>
      </w:pPr>
      <w:r w:rsidRPr="004239C4">
        <w:t>Поставщик не позднее, чем за 2 рабочих дня до даты доставки товара обязан известить Заказчика посредством факсимильной связи и/или электронной почты с указанием даты, времени и количество предлагаемой партии товара в соот</w:t>
      </w:r>
      <w:r>
        <w:t>ветствии с условиями контракта.</w:t>
      </w:r>
    </w:p>
    <w:p w:rsidR="00F64568" w:rsidRPr="002E36AE" w:rsidRDefault="00F64568" w:rsidP="00F64568">
      <w:pPr>
        <w:pStyle w:val="a3"/>
        <w:jc w:val="both"/>
      </w:pPr>
      <w:r w:rsidRPr="002E36AE">
        <w:t>3.3. График поставки:</w:t>
      </w:r>
    </w:p>
    <w:tbl>
      <w:tblPr>
        <w:tblW w:w="10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"/>
        <w:gridCol w:w="2837"/>
        <w:gridCol w:w="992"/>
        <w:gridCol w:w="709"/>
        <w:gridCol w:w="992"/>
        <w:gridCol w:w="992"/>
        <w:gridCol w:w="1276"/>
        <w:gridCol w:w="992"/>
        <w:gridCol w:w="1276"/>
      </w:tblGrid>
      <w:tr w:rsidR="00DA35C8" w:rsidRPr="002E36AE" w:rsidTr="00DA35C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№ п/п</w:t>
            </w:r>
          </w:p>
        </w:tc>
        <w:tc>
          <w:tcPr>
            <w:tcW w:w="283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Наименование (вид, тип) товара*</w:t>
            </w:r>
          </w:p>
        </w:tc>
        <w:tc>
          <w:tcPr>
            <w:tcW w:w="9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Ед. изм. товара</w:t>
            </w:r>
          </w:p>
        </w:tc>
        <w:tc>
          <w:tcPr>
            <w:tcW w:w="70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Кол-во</w:t>
            </w:r>
          </w:p>
        </w:tc>
        <w:tc>
          <w:tcPr>
            <w:tcW w:w="42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Срок поставки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vAlign w:val="center"/>
          </w:tcPr>
          <w:p w:rsidR="00DA35C8" w:rsidRPr="002E36AE" w:rsidRDefault="00DA35C8" w:rsidP="00DA35C8">
            <w:pPr>
              <w:jc w:val="center"/>
              <w:rPr>
                <w:b/>
                <w:bCs/>
                <w:color w:val="000000"/>
              </w:rPr>
            </w:pPr>
            <w:r w:rsidRPr="002E36AE">
              <w:rPr>
                <w:b/>
                <w:bCs/>
                <w:color w:val="000000"/>
              </w:rPr>
              <w:t>Способ доставки (№№</w:t>
            </w:r>
          </w:p>
          <w:p w:rsidR="00DA35C8" w:rsidRPr="002E36AE" w:rsidRDefault="00DA35C8" w:rsidP="00DA35C8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b/>
                <w:bCs/>
                <w:color w:val="000000"/>
              </w:rPr>
              <w:t>п/п.ТЗ)</w:t>
            </w:r>
          </w:p>
        </w:tc>
      </w:tr>
      <w:tr w:rsidR="00DA35C8" w:rsidRPr="002E36AE" w:rsidTr="00DA35C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8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70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1 период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2 период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3 период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DA35C8" w:rsidRPr="002E36AE" w:rsidRDefault="00DA35C8" w:rsidP="00DA35C8">
            <w:pPr>
              <w:jc w:val="center"/>
              <w:rPr>
                <w:rFonts w:eastAsia="Times New Roman"/>
                <w:b/>
                <w:bCs/>
              </w:rPr>
            </w:pPr>
            <w:r w:rsidRPr="002E36AE">
              <w:rPr>
                <w:rFonts w:eastAsia="Times New Roman"/>
                <w:b/>
                <w:bCs/>
              </w:rPr>
              <w:t>4 период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DA35C8" w:rsidRPr="002E36AE" w:rsidRDefault="00DA35C8" w:rsidP="00E91A12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rFonts w:eastAsia="Times New Roman"/>
                <w:sz w:val="22"/>
                <w:szCs w:val="22"/>
              </w:rPr>
              <w:t xml:space="preserve">Брусья деревянные для стрелочных переводов марки </w:t>
            </w:r>
            <w:r w:rsidRPr="002E36AE">
              <w:rPr>
                <w:rFonts w:eastAsia="Times New Roman"/>
                <w:sz w:val="22"/>
                <w:szCs w:val="22"/>
              </w:rPr>
              <w:lastRenderedPageBreak/>
              <w:t>1/9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lastRenderedPageBreak/>
              <w:t>КОМПЛ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рельсовая двухголовая Р65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 xml:space="preserve">Накладка композитная для рельс Р65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КОМПЛ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рельсовая двухголовая Р50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1854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463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463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463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465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для изолирующих стыков железнодорожных рельсов Р-50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КОМПЛ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КБ50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714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714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КД50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1700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425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425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425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425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КД50 сдвоенная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 50 удлиненная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1900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475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475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3300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825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825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825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825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Подкладки КД65 удлиненные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2600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650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650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650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650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для раздельного рельсового скрепления типа «Метро Р50»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4140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1035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1035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1035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1035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типа МЕТРО Р50 удлиненная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2300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575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575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П121-2,5-42-РДМ2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3.1.1.3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П121-2,5-50/65-РДМ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3.1.1.3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П121-2,5-50-РДМ2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3.1.1.3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П121-2,5-55-РДМ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76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3.1.1.3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П121-2,5-70-РДМ2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37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37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3.1.1.3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r w:rsidRPr="002E36AE">
              <w:rPr>
                <w:sz w:val="22"/>
                <w:szCs w:val="22"/>
              </w:rPr>
              <w:t>Прокладка под подкладку КД65 удлиненная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1215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303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303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303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306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360х170х8мм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13100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3275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3275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3275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3275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520х170х3мм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22000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5500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5500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5500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5500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520х170х8мм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11900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2975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2975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2975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2975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FF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изолятор рельса контактного, 352х246х2,5мм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5970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1492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1492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1492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1494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r w:rsidRPr="002E36AE">
              <w:rPr>
                <w:sz w:val="22"/>
                <w:szCs w:val="22"/>
              </w:rPr>
              <w:t>Прокладка под рельс Р50 "Метро"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60000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15000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15000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15000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15000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r w:rsidRPr="002E36AE">
              <w:rPr>
                <w:sz w:val="22"/>
                <w:szCs w:val="22"/>
              </w:rPr>
              <w:t>Прокладка ППС-2 под скобу изолятора рельса контактного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5970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1492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1492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1492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1494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pPr>
              <w:rPr>
                <w:color w:val="FF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подошву рельса Р65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20000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5000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5000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r w:rsidRPr="002E36AE">
              <w:rPr>
                <w:sz w:val="22"/>
                <w:szCs w:val="22"/>
              </w:rPr>
              <w:t>Скоба для изолятора контактного рельса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2800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700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700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700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700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r w:rsidRPr="002E36AE">
              <w:rPr>
                <w:sz w:val="22"/>
                <w:szCs w:val="22"/>
              </w:rPr>
              <w:t>Скоба предохранительная узла крепления контактного рельса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1480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370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370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370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370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3.1.1.1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r w:rsidRPr="002E36AE">
              <w:rPr>
                <w:sz w:val="22"/>
                <w:szCs w:val="22"/>
              </w:rPr>
              <w:t>Шпала деревянная пропитанная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9506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2006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2500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r w:rsidRPr="002E36AE">
              <w:rPr>
                <w:sz w:val="22"/>
                <w:szCs w:val="22"/>
              </w:rPr>
              <w:t>Шпала железобетонная с элементами креплений кронштейна контактного рельса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1125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281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281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281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282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3.1.2</w:t>
            </w:r>
          </w:p>
        </w:tc>
      </w:tr>
      <w:tr w:rsidR="006C546D" w:rsidRPr="002E36AE" w:rsidTr="00DA35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C0556B">
            <w:pPr>
              <w:pStyle w:val="a6"/>
              <w:numPr>
                <w:ilvl w:val="0"/>
                <w:numId w:val="1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6C546D">
            <w:r w:rsidRPr="002E36AE">
              <w:rPr>
                <w:sz w:val="22"/>
                <w:szCs w:val="22"/>
              </w:rPr>
              <w:t>Шпала железобетонная типа III-МК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E36AE" w:rsidRDefault="006C546D" w:rsidP="00FB09C3">
            <w:pPr>
              <w:jc w:val="center"/>
            </w:pPr>
            <w:r w:rsidRPr="002E36AE">
              <w:t>шт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1100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275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275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6C546D" w:rsidRPr="00210F07" w:rsidRDefault="006C546D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275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546D" w:rsidRPr="002E36AE" w:rsidRDefault="006C546D" w:rsidP="00DA35C8">
            <w:pPr>
              <w:jc w:val="center"/>
              <w:rPr>
                <w:color w:val="000000"/>
              </w:rPr>
            </w:pPr>
            <w:r w:rsidRPr="002E36AE">
              <w:rPr>
                <w:color w:val="000000"/>
              </w:rPr>
              <w:t>3.1.2</w:t>
            </w:r>
          </w:p>
        </w:tc>
      </w:tr>
      <w:tr w:rsidR="00210F07" w:rsidRPr="002E36AE" w:rsidTr="00210F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F07" w:rsidRPr="002E36AE" w:rsidRDefault="00210F07" w:rsidP="00210F07">
            <w:pPr>
              <w:pStyle w:val="a6"/>
              <w:ind w:left="360"/>
              <w:rPr>
                <w:rFonts w:eastAsia="Times New Roman"/>
              </w:rPr>
            </w:pP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0F07" w:rsidRDefault="00210F07" w:rsidP="006C546D">
            <w:r>
              <w:t>Итого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F07" w:rsidRDefault="00210F07" w:rsidP="006C546D">
            <w:pPr>
              <w:jc w:val="center"/>
            </w:pPr>
            <w:r>
              <w:t>Усл.ед.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210F07" w:rsidRPr="00210F07" w:rsidRDefault="00210F07" w:rsidP="00800808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176 558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F07" w:rsidRPr="00210F07" w:rsidRDefault="00210F07" w:rsidP="00210F07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44 481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F07" w:rsidRPr="00210F07" w:rsidRDefault="00210F07" w:rsidP="00210F07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44 011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F07" w:rsidRPr="00210F07" w:rsidRDefault="00210F07" w:rsidP="00210F07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44 011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210F07" w:rsidRPr="00210F07" w:rsidRDefault="00210F07" w:rsidP="00210F07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</w:rPr>
              <w:t>44 055</w:t>
            </w:r>
          </w:p>
        </w:tc>
        <w:tc>
          <w:tcPr>
            <w:tcW w:w="127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0F07" w:rsidRPr="002E36AE" w:rsidRDefault="00210F07" w:rsidP="00DA35C8">
            <w:pPr>
              <w:jc w:val="center"/>
              <w:rPr>
                <w:color w:val="000000"/>
              </w:rPr>
            </w:pPr>
          </w:p>
        </w:tc>
      </w:tr>
    </w:tbl>
    <w:p w:rsidR="00F64568" w:rsidRPr="002E36AE" w:rsidRDefault="00F64568" w:rsidP="00F64568">
      <w:pPr>
        <w:pStyle w:val="a3"/>
        <w:spacing w:before="0" w:beforeAutospacing="0" w:after="0" w:afterAutospacing="0"/>
        <w:contextualSpacing/>
        <w:rPr>
          <w:b/>
        </w:rPr>
      </w:pPr>
    </w:p>
    <w:p w:rsidR="000E6B20" w:rsidRPr="002E36AE" w:rsidRDefault="000E6B20" w:rsidP="00551C89">
      <w:pPr>
        <w:pStyle w:val="a3"/>
        <w:tabs>
          <w:tab w:val="left" w:pos="4536"/>
        </w:tabs>
        <w:spacing w:before="0" w:beforeAutospacing="0" w:after="0" w:afterAutospacing="0"/>
        <w:contextualSpacing/>
        <w:rPr>
          <w:b/>
        </w:rPr>
      </w:pPr>
      <w:r w:rsidRPr="002E36AE">
        <w:rPr>
          <w:b/>
        </w:rPr>
        <w:t>4. Приложение:</w:t>
      </w:r>
    </w:p>
    <w:p w:rsidR="000E6B20" w:rsidRPr="002E36AE" w:rsidRDefault="000E6B20" w:rsidP="009D40B7">
      <w:pPr>
        <w:jc w:val="both"/>
      </w:pPr>
    </w:p>
    <w:p w:rsidR="00C60215" w:rsidRPr="002E36AE" w:rsidRDefault="00C60215" w:rsidP="00C60215">
      <w:pPr>
        <w:pStyle w:val="a6"/>
        <w:numPr>
          <w:ilvl w:val="0"/>
          <w:numId w:val="15"/>
        </w:numPr>
      </w:pPr>
      <w:r w:rsidRPr="002E36AE">
        <w:t>Приложение № 1 к Техническому заданию Перечень поставляемого товара;</w:t>
      </w:r>
    </w:p>
    <w:p w:rsidR="00C60215" w:rsidRPr="002E36AE" w:rsidRDefault="00C60215" w:rsidP="00C60215">
      <w:pPr>
        <w:pStyle w:val="a6"/>
        <w:numPr>
          <w:ilvl w:val="0"/>
          <w:numId w:val="15"/>
        </w:numPr>
      </w:pPr>
      <w:r w:rsidRPr="002E36AE">
        <w:t>Приложение № 2 к Техническому заданию Форма справки о цепочке;</w:t>
      </w:r>
    </w:p>
    <w:p w:rsidR="006C546D" w:rsidRPr="006C546D" w:rsidRDefault="006C546D" w:rsidP="006C546D">
      <w:pPr>
        <w:pStyle w:val="a6"/>
        <w:numPr>
          <w:ilvl w:val="0"/>
          <w:numId w:val="15"/>
        </w:numPr>
      </w:pPr>
      <w:r w:rsidRPr="006C546D">
        <w:t>Приложение № 3 к Техническому заданию чертеж ПП-5.264.01.001;</w:t>
      </w:r>
    </w:p>
    <w:p w:rsidR="006C546D" w:rsidRPr="006C546D" w:rsidRDefault="006C546D" w:rsidP="006C546D">
      <w:pPr>
        <w:pStyle w:val="a6"/>
        <w:numPr>
          <w:ilvl w:val="0"/>
          <w:numId w:val="15"/>
        </w:numPr>
      </w:pPr>
      <w:r w:rsidRPr="006C546D">
        <w:t>Приложение № 4 к Техническому заданию</w:t>
      </w:r>
      <w:r w:rsidRPr="006C546D">
        <w:rPr>
          <w:lang w:val="en-US"/>
        </w:rPr>
        <w:t xml:space="preserve"> </w:t>
      </w:r>
      <w:r w:rsidRPr="006C546D">
        <w:t>Технические требования №5;</w:t>
      </w:r>
    </w:p>
    <w:p w:rsidR="006C546D" w:rsidRPr="006C546D" w:rsidRDefault="006C546D" w:rsidP="006C546D">
      <w:pPr>
        <w:pStyle w:val="a6"/>
        <w:numPr>
          <w:ilvl w:val="0"/>
          <w:numId w:val="15"/>
        </w:numPr>
      </w:pPr>
      <w:r w:rsidRPr="006C546D">
        <w:t>Приложение № 5 к Техническому заданию Технические требования №6;</w:t>
      </w:r>
    </w:p>
    <w:p w:rsidR="006C546D" w:rsidRPr="006C546D" w:rsidRDefault="006C546D" w:rsidP="006C546D">
      <w:pPr>
        <w:pStyle w:val="a6"/>
        <w:numPr>
          <w:ilvl w:val="0"/>
          <w:numId w:val="15"/>
        </w:numPr>
      </w:pPr>
      <w:r w:rsidRPr="006C546D">
        <w:t xml:space="preserve">Приложение № 6 к Техническому заданию </w:t>
      </w:r>
      <w:r w:rsidRPr="006C546D">
        <w:rPr>
          <w:color w:val="000000"/>
        </w:rPr>
        <w:t>чертеж ПП-5.271.01.001;</w:t>
      </w:r>
    </w:p>
    <w:p w:rsidR="006C546D" w:rsidRPr="006C546D" w:rsidRDefault="006C546D" w:rsidP="006C546D">
      <w:pPr>
        <w:pStyle w:val="a6"/>
        <w:numPr>
          <w:ilvl w:val="0"/>
          <w:numId w:val="15"/>
        </w:numPr>
      </w:pPr>
      <w:r w:rsidRPr="006C546D">
        <w:t xml:space="preserve">Приложение № 7 к Техническому заданию </w:t>
      </w:r>
      <w:r w:rsidRPr="006C546D">
        <w:rPr>
          <w:color w:val="000000"/>
        </w:rPr>
        <w:t xml:space="preserve">чертеж </w:t>
      </w:r>
      <w:r w:rsidRPr="006C546D">
        <w:t>ПП-5.273.01.100;</w:t>
      </w:r>
    </w:p>
    <w:p w:rsidR="006C546D" w:rsidRPr="006C546D" w:rsidRDefault="006C546D" w:rsidP="006C546D">
      <w:pPr>
        <w:pStyle w:val="a6"/>
        <w:numPr>
          <w:ilvl w:val="0"/>
          <w:numId w:val="15"/>
        </w:numPr>
      </w:pPr>
      <w:r w:rsidRPr="006C546D">
        <w:t>Приложение № 8 к Техническому заданию чертеж ПП-5.250.01.100 СБ;</w:t>
      </w:r>
    </w:p>
    <w:p w:rsidR="006C546D" w:rsidRPr="006C546D" w:rsidRDefault="006C546D" w:rsidP="006C546D">
      <w:pPr>
        <w:pStyle w:val="a6"/>
        <w:numPr>
          <w:ilvl w:val="0"/>
          <w:numId w:val="15"/>
        </w:numPr>
      </w:pPr>
      <w:r w:rsidRPr="006C546D">
        <w:t>Приложение № 9 к Техническому заданию Технические требования №7;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>Приложение № 10 к Техническому заданию чертеж ОП-366МУ;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>Приложение № 11 к Техническому заданию Технические требования №4;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>Приложение № 12 к Техническому заданию Технические требования №2;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 xml:space="preserve">Приложение № 13 к Техническому заданию </w:t>
      </w:r>
      <w:r w:rsidRPr="006C546D">
        <w:rPr>
          <w:color w:val="000000"/>
        </w:rPr>
        <w:t>Технические требования №3;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>Приложение № 14 к Техническому заданию чертеж ПП-5.271.01.003;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>Приложение № 15 к Техническому заданию чертеж ПП-5.701.02-100СБ;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>Приложение № 16 к Техническому заданию чертеж ПП-5.701.02-005;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>Приложение №17 к Техническому заданию Технические требования №8;</w:t>
      </w:r>
    </w:p>
    <w:p w:rsidR="006C546D" w:rsidRPr="006C546D" w:rsidRDefault="006C546D" w:rsidP="006C546D">
      <w:pPr>
        <w:pStyle w:val="a6"/>
        <w:numPr>
          <w:ilvl w:val="0"/>
          <w:numId w:val="15"/>
        </w:numPr>
        <w:ind w:right="424"/>
      </w:pPr>
      <w:r w:rsidRPr="006C546D">
        <w:t>Приложение №18 к Техническому заданию чертеж ПП-5 249 01 100 СБ.</w:t>
      </w:r>
    </w:p>
    <w:p w:rsidR="004F56DB" w:rsidRPr="00E91A12" w:rsidRDefault="004F56DB" w:rsidP="00906D69">
      <w:pPr>
        <w:pStyle w:val="a6"/>
        <w:ind w:left="1080"/>
        <w:rPr>
          <w:highlight w:val="yellow"/>
        </w:rPr>
      </w:pPr>
    </w:p>
    <w:p w:rsidR="00BE37F3" w:rsidRPr="00AC5F10" w:rsidRDefault="00BE37F3" w:rsidP="004F56DB">
      <w:pPr>
        <w:ind w:left="720"/>
      </w:pPr>
    </w:p>
    <w:p w:rsidR="00D700E7" w:rsidRDefault="00D700E7" w:rsidP="00754142">
      <w:pPr>
        <w:ind w:firstLine="709"/>
        <w:jc w:val="both"/>
        <w:rPr>
          <w:i/>
          <w:iCs/>
        </w:rPr>
      </w:pPr>
      <w:r>
        <w:rPr>
          <w:i/>
          <w:iCs/>
        </w:rPr>
        <w:t>Контактное лицо по вопросам поставки: Косатюк Наталья Геннадьевна, в рабочие дни по адресу: г. Москва, ул. Искры, д. 21, ком., телефон: 8 (495) 684-99-20, эл. почта: kosatyuk-ng@mosmetro.ru. Время ознакомления: понедельник-четверг с 9:00 до 16:00 московского времени, в пятницу и предпраздничные дни с 9:00 до 15:00 московского времени.</w:t>
      </w:r>
    </w:p>
    <w:p w:rsidR="000E6B20" w:rsidRDefault="000E6B20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p w:rsidR="00E93F7A" w:rsidRDefault="00E93F7A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p w:rsidR="006C546D" w:rsidRDefault="006C546D" w:rsidP="00227A16">
      <w:pPr>
        <w:ind w:firstLine="851"/>
        <w:jc w:val="both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7"/>
        <w:gridCol w:w="5237"/>
      </w:tblGrid>
      <w:tr w:rsidR="00D700E7" w:rsidTr="001F25BE">
        <w:trPr>
          <w:tblCellSpacing w:w="15" w:type="dxa"/>
        </w:trPr>
        <w:tc>
          <w:tcPr>
            <w:tcW w:w="2456" w:type="pct"/>
            <w:hideMark/>
          </w:tcPr>
          <w:p w:rsidR="00D700E7" w:rsidRDefault="00D700E7" w:rsidP="00D700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Согласовано:</w:t>
            </w:r>
          </w:p>
        </w:tc>
        <w:tc>
          <w:tcPr>
            <w:tcW w:w="0" w:type="auto"/>
            <w:vAlign w:val="center"/>
            <w:hideMark/>
          </w:tcPr>
          <w:p w:rsidR="00210F07" w:rsidRPr="002B596D" w:rsidRDefault="00210F07" w:rsidP="00210F07">
            <w:pPr>
              <w:rPr>
                <w:rFonts w:eastAsia="Times New Roman"/>
              </w:rPr>
            </w:pPr>
            <w:r w:rsidRPr="002B596D">
              <w:rPr>
                <w:rFonts w:eastAsia="Times New Roman"/>
              </w:rPr>
              <w:t>Заместитель начальника КС</w:t>
            </w:r>
            <w:r w:rsidRPr="002B596D">
              <w:rPr>
                <w:rFonts w:eastAsia="Times New Roman"/>
              </w:rPr>
              <w:br/>
              <w:t>Е.Н. Пономарев</w:t>
            </w:r>
          </w:p>
          <w:p w:rsidR="00210F07" w:rsidRPr="002B596D" w:rsidRDefault="00210F07" w:rsidP="00210F07">
            <w:pPr>
              <w:rPr>
                <w:rFonts w:eastAsia="Times New Roman"/>
              </w:rPr>
            </w:pPr>
            <w:r w:rsidRPr="002B596D">
              <w:rPr>
                <w:rFonts w:eastAsia="Times New Roman"/>
              </w:rPr>
              <w:br/>
              <w:t>Заместитель начальника службы по экономике</w:t>
            </w:r>
          </w:p>
          <w:p w:rsidR="00210F07" w:rsidRDefault="00210F07" w:rsidP="00210F07">
            <w:pPr>
              <w:rPr>
                <w:rFonts w:eastAsia="Times New Roman"/>
              </w:rPr>
            </w:pPr>
            <w:r w:rsidRPr="002B596D">
              <w:rPr>
                <w:rFonts w:eastAsia="Times New Roman"/>
              </w:rPr>
              <w:t>и финансам</w:t>
            </w:r>
            <w:r w:rsidRPr="002B596D">
              <w:rPr>
                <w:rFonts w:eastAsia="Times New Roman"/>
              </w:rPr>
              <w:br/>
            </w:r>
            <w:r w:rsidR="00B71EDD">
              <w:rPr>
                <w:rFonts w:eastAsia="Times New Roman"/>
              </w:rPr>
              <w:t>С.А. Ларионов</w:t>
            </w:r>
          </w:p>
          <w:p w:rsidR="00C638A7" w:rsidRDefault="00C638A7" w:rsidP="00210F07">
            <w:pPr>
              <w:rPr>
                <w:rFonts w:eastAsia="Times New Roman"/>
              </w:rPr>
            </w:pPr>
          </w:p>
          <w:p w:rsidR="00C638A7" w:rsidRDefault="00C638A7" w:rsidP="00210F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Начальник ПЭО</w:t>
            </w:r>
            <w:r>
              <w:rPr>
                <w:rFonts w:eastAsia="Times New Roman"/>
              </w:rPr>
              <w:br/>
              <w:t>Ю.А. Абушек</w:t>
            </w:r>
          </w:p>
          <w:p w:rsidR="00C638A7" w:rsidRDefault="00C638A7" w:rsidP="00210F07">
            <w:pPr>
              <w:rPr>
                <w:rFonts w:eastAsia="Times New Roman"/>
              </w:rPr>
            </w:pPr>
          </w:p>
          <w:p w:rsidR="00C638A7" w:rsidRDefault="00C638A7" w:rsidP="00C638A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Ведущий экономист ПЭО</w:t>
            </w:r>
            <w:r>
              <w:rPr>
                <w:rFonts w:eastAsia="Times New Roman"/>
              </w:rPr>
              <w:br/>
              <w:t>Д.В. Харламов</w:t>
            </w:r>
          </w:p>
          <w:p w:rsidR="00C638A7" w:rsidRDefault="00C638A7" w:rsidP="00210F07">
            <w:pPr>
              <w:rPr>
                <w:rFonts w:eastAsia="Times New Roman"/>
              </w:rPr>
            </w:pPr>
          </w:p>
          <w:p w:rsidR="00210F07" w:rsidRDefault="00210F07" w:rsidP="00210F07">
            <w:pPr>
              <w:rPr>
                <w:rFonts w:eastAsia="Times New Roman"/>
              </w:rPr>
            </w:pPr>
            <w:r w:rsidRPr="00C43B45">
              <w:rPr>
                <w:rFonts w:eastAsia="Times New Roman"/>
              </w:rPr>
              <w:t>Начальник отдела снабжения ЦМЦС</w:t>
            </w:r>
          </w:p>
          <w:p w:rsidR="00210F07" w:rsidRDefault="00210F07" w:rsidP="00210F07">
            <w:pPr>
              <w:rPr>
                <w:rFonts w:eastAsia="Times New Roman"/>
              </w:rPr>
            </w:pPr>
            <w:r w:rsidRPr="00C43B45">
              <w:rPr>
                <w:rFonts w:eastAsia="Times New Roman"/>
              </w:rPr>
              <w:t>А.В.</w:t>
            </w:r>
            <w:r>
              <w:rPr>
                <w:rFonts w:eastAsia="Times New Roman"/>
              </w:rPr>
              <w:t xml:space="preserve"> </w:t>
            </w:r>
            <w:r w:rsidRPr="00C43B45">
              <w:rPr>
                <w:rFonts w:eastAsia="Times New Roman"/>
              </w:rPr>
              <w:t>Ратушный</w:t>
            </w:r>
          </w:p>
          <w:p w:rsidR="00210F07" w:rsidRDefault="00210F07" w:rsidP="00210F07">
            <w:pPr>
              <w:rPr>
                <w:rFonts w:eastAsia="Times New Roman"/>
              </w:rPr>
            </w:pPr>
          </w:p>
          <w:p w:rsidR="00210F07" w:rsidRDefault="00210F07" w:rsidP="00210F07">
            <w:pPr>
              <w:rPr>
                <w:rFonts w:eastAsia="Times New Roman"/>
              </w:rPr>
            </w:pPr>
            <w:r w:rsidRPr="002B596D">
              <w:rPr>
                <w:rFonts w:eastAsia="Times New Roman"/>
              </w:rPr>
              <w:t>Заместитель начальника ОС ЦМЦС КС</w:t>
            </w:r>
            <w:r w:rsidRPr="002B596D"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В.И. Зеленин</w:t>
            </w:r>
          </w:p>
          <w:p w:rsidR="00210F07" w:rsidRDefault="00210F07" w:rsidP="00C638A7">
            <w:pPr>
              <w:rPr>
                <w:rFonts w:eastAsia="Times New Roman"/>
              </w:rPr>
            </w:pPr>
          </w:p>
        </w:tc>
      </w:tr>
      <w:tr w:rsidR="00D700E7" w:rsidTr="001F25BE">
        <w:trPr>
          <w:tblCellSpacing w:w="15" w:type="dxa"/>
        </w:trPr>
        <w:tc>
          <w:tcPr>
            <w:tcW w:w="2456" w:type="pct"/>
            <w:hideMark/>
          </w:tcPr>
          <w:p w:rsidR="00D700E7" w:rsidRDefault="00D700E7" w:rsidP="00D700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Разработано:</w:t>
            </w:r>
          </w:p>
        </w:tc>
        <w:tc>
          <w:tcPr>
            <w:tcW w:w="0" w:type="auto"/>
            <w:vAlign w:val="center"/>
            <w:hideMark/>
          </w:tcPr>
          <w:p w:rsidR="00D700E7" w:rsidRDefault="00D700E7" w:rsidP="00C055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Специалист </w:t>
            </w:r>
            <w:r w:rsidR="00DD2DD2">
              <w:rPr>
                <w:rFonts w:eastAsia="Times New Roman"/>
              </w:rPr>
              <w:t>ОС ЦМЦС КС</w:t>
            </w:r>
            <w:r>
              <w:rPr>
                <w:rFonts w:eastAsia="Times New Roman"/>
              </w:rPr>
              <w:br/>
            </w:r>
            <w:r w:rsidR="00C0556B">
              <w:rPr>
                <w:rFonts w:eastAsia="Times New Roman"/>
              </w:rPr>
              <w:t>А.К. Григорьев</w:t>
            </w:r>
          </w:p>
        </w:tc>
      </w:tr>
    </w:tbl>
    <w:p w:rsidR="006E03EE" w:rsidRPr="001F25BE" w:rsidRDefault="006E03EE" w:rsidP="001F25BE">
      <w:pPr>
        <w:spacing w:after="200" w:line="276" w:lineRule="auto"/>
        <w:sectPr w:rsidR="006E03EE" w:rsidRPr="001F25BE" w:rsidSect="00E91A12">
          <w:pgSz w:w="11906" w:h="16838"/>
          <w:pgMar w:top="1134" w:right="709" w:bottom="1134" w:left="993" w:header="708" w:footer="708" w:gutter="0"/>
          <w:cols w:space="720"/>
          <w:docGrid w:linePitch="299"/>
        </w:sectPr>
      </w:pPr>
    </w:p>
    <w:tbl>
      <w:tblPr>
        <w:tblW w:w="15543" w:type="dxa"/>
        <w:tblInd w:w="93" w:type="dxa"/>
        <w:tblLayout w:type="fixed"/>
        <w:tblLook w:val="04A0"/>
      </w:tblPr>
      <w:tblGrid>
        <w:gridCol w:w="866"/>
        <w:gridCol w:w="260"/>
        <w:gridCol w:w="1016"/>
        <w:gridCol w:w="506"/>
        <w:gridCol w:w="1903"/>
        <w:gridCol w:w="993"/>
        <w:gridCol w:w="850"/>
        <w:gridCol w:w="992"/>
        <w:gridCol w:w="991"/>
        <w:gridCol w:w="143"/>
        <w:gridCol w:w="1276"/>
        <w:gridCol w:w="140"/>
        <w:gridCol w:w="993"/>
        <w:gridCol w:w="987"/>
        <w:gridCol w:w="289"/>
        <w:gridCol w:w="1701"/>
        <w:gridCol w:w="1637"/>
      </w:tblGrid>
      <w:tr w:rsidR="00AE1A1B" w:rsidRPr="0064396D" w:rsidTr="00210F07">
        <w:trPr>
          <w:trHeight w:val="300"/>
        </w:trPr>
        <w:tc>
          <w:tcPr>
            <w:tcW w:w="1126" w:type="dxa"/>
            <w:gridSpan w:val="2"/>
            <w:shd w:val="clear" w:color="auto" w:fill="auto"/>
            <w:noWrap/>
            <w:vAlign w:val="center"/>
            <w:hideMark/>
          </w:tcPr>
          <w:p w:rsidR="00AE1A1B" w:rsidRPr="0064396D" w:rsidRDefault="00AE1A1B" w:rsidP="0064396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22" w:type="dxa"/>
            <w:gridSpan w:val="2"/>
            <w:shd w:val="clear" w:color="auto" w:fill="auto"/>
            <w:noWrap/>
            <w:vAlign w:val="center"/>
            <w:hideMark/>
          </w:tcPr>
          <w:p w:rsidR="00AE1A1B" w:rsidRPr="0064396D" w:rsidRDefault="00AE1A1B" w:rsidP="0064396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:rsidR="00AE1A1B" w:rsidRPr="0064396D" w:rsidRDefault="00AE1A1B" w:rsidP="0064396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3826" w:type="dxa"/>
            <w:gridSpan w:val="4"/>
            <w:shd w:val="clear" w:color="auto" w:fill="auto"/>
            <w:noWrap/>
            <w:vAlign w:val="center"/>
            <w:hideMark/>
          </w:tcPr>
          <w:p w:rsidR="00AE1A1B" w:rsidRPr="0064396D" w:rsidRDefault="00AE1A1B" w:rsidP="0064396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59" w:type="dxa"/>
            <w:gridSpan w:val="3"/>
            <w:shd w:val="clear" w:color="auto" w:fill="auto"/>
            <w:noWrap/>
            <w:vAlign w:val="center"/>
            <w:hideMark/>
          </w:tcPr>
          <w:p w:rsidR="00AE1A1B" w:rsidRPr="0064396D" w:rsidRDefault="00AE1A1B" w:rsidP="0064396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AE1A1B" w:rsidRPr="0064396D" w:rsidRDefault="00AE1A1B" w:rsidP="0064396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3627" w:type="dxa"/>
            <w:gridSpan w:val="3"/>
            <w:shd w:val="clear" w:color="auto" w:fill="auto"/>
            <w:noWrap/>
            <w:vAlign w:val="center"/>
            <w:hideMark/>
          </w:tcPr>
          <w:p w:rsidR="00AE1A1B" w:rsidRPr="0064396D" w:rsidRDefault="00AE1A1B" w:rsidP="00AA6679">
            <w:pPr>
              <w:jc w:val="right"/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</w:rPr>
              <w:t>Приложение № 1</w:t>
            </w:r>
          </w:p>
        </w:tc>
      </w:tr>
      <w:tr w:rsidR="00AE1A1B" w:rsidRPr="0064396D" w:rsidTr="00210F07">
        <w:trPr>
          <w:trHeight w:val="300"/>
        </w:trPr>
        <w:tc>
          <w:tcPr>
            <w:tcW w:w="4551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A1B" w:rsidRPr="0064396D" w:rsidRDefault="00DD2DD2" w:rsidP="00004336">
            <w:pPr>
              <w:jc w:val="right"/>
              <w:rPr>
                <w:rFonts w:eastAsia="Times New Roman"/>
                <w:color w:val="000000"/>
              </w:rPr>
            </w:pPr>
            <w:r w:rsidRPr="00DD2DD2">
              <w:rPr>
                <w:rFonts w:eastAsia="Times New Roman"/>
                <w:color w:val="000000"/>
                <w:sz w:val="22"/>
                <w:szCs w:val="22"/>
              </w:rPr>
              <w:t>Перечень поставляемого товара</w:t>
            </w:r>
          </w:p>
        </w:tc>
        <w:tc>
          <w:tcPr>
            <w:tcW w:w="10992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A1B" w:rsidRPr="0064396D" w:rsidRDefault="00AE1A1B" w:rsidP="00004336">
            <w:pPr>
              <w:jc w:val="right"/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  <w:sz w:val="22"/>
                <w:szCs w:val="22"/>
              </w:rPr>
              <w:t xml:space="preserve">к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Техническому заданию</w:t>
            </w:r>
            <w:r w:rsidRPr="0064396D">
              <w:rPr>
                <w:rFonts w:eastAsia="Times New Roman"/>
                <w:color w:val="000000"/>
                <w:sz w:val="22"/>
                <w:szCs w:val="22"/>
              </w:rPr>
              <w:t xml:space="preserve"> от «___» _________________ 20 __ г.</w:t>
            </w:r>
          </w:p>
        </w:tc>
      </w:tr>
      <w:tr w:rsidR="00CE3395" w:rsidRPr="0064396D" w:rsidTr="00210F07">
        <w:trPr>
          <w:trHeight w:val="12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395" w:rsidRPr="0064396D" w:rsidRDefault="00CE3395" w:rsidP="0064396D">
            <w:pPr>
              <w:jc w:val="center"/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395" w:rsidRPr="0064396D" w:rsidRDefault="004239C4" w:rsidP="0064396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Номенклатурный номер товара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395" w:rsidRPr="0064396D" w:rsidRDefault="00CE3395" w:rsidP="0064396D">
            <w:pPr>
              <w:jc w:val="center"/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  <w:sz w:val="22"/>
                <w:szCs w:val="22"/>
              </w:rPr>
              <w:t>Наименование</w:t>
            </w:r>
            <w:r w:rsidRPr="0064396D">
              <w:rPr>
                <w:rFonts w:eastAsia="Times New Roman"/>
                <w:color w:val="000000"/>
                <w:sz w:val="22"/>
                <w:szCs w:val="22"/>
              </w:rPr>
              <w:br/>
            </w:r>
            <w:r w:rsidRPr="0064396D">
              <w:rPr>
                <w:rFonts w:eastAsia="Times New Roman"/>
                <w:color w:val="000000"/>
                <w:sz w:val="22"/>
                <w:szCs w:val="22"/>
              </w:rPr>
              <w:br/>
              <w:t>(вид, тип) товара*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395" w:rsidRPr="0064396D" w:rsidRDefault="00954989" w:rsidP="0064396D">
            <w:pPr>
              <w:jc w:val="center"/>
              <w:rPr>
                <w:rFonts w:eastAsia="Times New Roman"/>
                <w:color w:val="000000"/>
              </w:rPr>
            </w:pPr>
            <w:r w:rsidRPr="00954989">
              <w:rPr>
                <w:rFonts w:eastAsia="Times New Roman"/>
                <w:color w:val="000000"/>
              </w:rPr>
              <w:t>Страна происхождения товара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395" w:rsidRPr="0064396D" w:rsidRDefault="00CE3395" w:rsidP="00CE3395">
            <w:pPr>
              <w:jc w:val="center"/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  <w:sz w:val="22"/>
                <w:szCs w:val="22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395" w:rsidRPr="0064396D" w:rsidRDefault="00CE3395" w:rsidP="0064396D">
            <w:pPr>
              <w:jc w:val="center"/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395" w:rsidRPr="0064396D" w:rsidRDefault="00B6372A" w:rsidP="0064396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Цена за ед.</w:t>
            </w:r>
            <w:r w:rsidR="00CE3395" w:rsidRPr="0064396D">
              <w:rPr>
                <w:rFonts w:eastAsia="Times New Roman"/>
                <w:color w:val="000000"/>
                <w:sz w:val="22"/>
                <w:szCs w:val="22"/>
              </w:rPr>
              <w:br/>
              <w:t>в руб.(с учетом НДС)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395" w:rsidRPr="0064396D" w:rsidRDefault="00B6372A" w:rsidP="0064396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Сумма в руб.</w:t>
            </w:r>
            <w:r w:rsidR="00CE3395" w:rsidRPr="0064396D">
              <w:rPr>
                <w:rFonts w:eastAsia="Times New Roman"/>
                <w:color w:val="000000"/>
                <w:sz w:val="22"/>
                <w:szCs w:val="22"/>
              </w:rPr>
              <w:br/>
              <w:t>(с учетом НДС)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395" w:rsidRPr="0064396D" w:rsidRDefault="00CE3395" w:rsidP="0064396D">
            <w:pPr>
              <w:jc w:val="center"/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  <w:sz w:val="22"/>
                <w:szCs w:val="22"/>
              </w:rPr>
              <w:t>Сумма НДС в руб.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3395" w:rsidRDefault="00CE3395" w:rsidP="0064396D">
            <w:pPr>
              <w:jc w:val="center"/>
              <w:rPr>
                <w:rFonts w:eastAsia="Times New Roman"/>
                <w:color w:val="000000"/>
              </w:rPr>
            </w:pPr>
          </w:p>
          <w:p w:rsidR="00CE3395" w:rsidRPr="00AE1A1B" w:rsidRDefault="00CE3395" w:rsidP="00210F07">
            <w:pPr>
              <w:jc w:val="center"/>
              <w:rPr>
                <w:rFonts w:eastAsia="Times New Roman"/>
              </w:rPr>
            </w:pPr>
            <w:r>
              <w:rPr>
                <w:color w:val="000000"/>
                <w:sz w:val="22"/>
                <w:szCs w:val="22"/>
              </w:rPr>
              <w:t>Цена за ед. с учетом</w:t>
            </w:r>
            <w:r>
              <w:rPr>
                <w:color w:val="000000"/>
                <w:sz w:val="22"/>
                <w:szCs w:val="22"/>
              </w:rPr>
              <w:br/>
              <w:t>коэффициента</w:t>
            </w:r>
            <w:r>
              <w:rPr>
                <w:color w:val="000000"/>
                <w:sz w:val="22"/>
                <w:szCs w:val="22"/>
              </w:rPr>
              <w:br/>
              <w:t>снижения</w:t>
            </w:r>
            <w:r>
              <w:rPr>
                <w:color w:val="000000"/>
                <w:sz w:val="22"/>
                <w:szCs w:val="22"/>
              </w:rPr>
              <w:br/>
              <w:t>в руб.(с учетом НДС)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3395" w:rsidRPr="0064396D" w:rsidRDefault="00CE3395" w:rsidP="00210F0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Сумма с учетом</w:t>
            </w:r>
            <w:r>
              <w:rPr>
                <w:color w:val="000000"/>
                <w:sz w:val="22"/>
                <w:szCs w:val="22"/>
              </w:rPr>
              <w:br/>
              <w:t>коэффициента</w:t>
            </w:r>
            <w:r>
              <w:rPr>
                <w:color w:val="000000"/>
                <w:sz w:val="22"/>
                <w:szCs w:val="22"/>
              </w:rPr>
              <w:br/>
              <w:t>снижения</w:t>
            </w:r>
            <w:r>
              <w:rPr>
                <w:color w:val="000000"/>
                <w:sz w:val="22"/>
                <w:szCs w:val="22"/>
              </w:rPr>
              <w:br/>
              <w:t> в руб.(с учетом НДС)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3395" w:rsidRPr="0064396D" w:rsidRDefault="00CE3395" w:rsidP="00210F0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Сумма НДС с учетом</w:t>
            </w:r>
            <w:r>
              <w:rPr>
                <w:color w:val="000000"/>
                <w:sz w:val="22"/>
                <w:szCs w:val="22"/>
              </w:rPr>
              <w:br/>
              <w:t>коэффициента</w:t>
            </w:r>
            <w:r>
              <w:rPr>
                <w:color w:val="000000"/>
                <w:sz w:val="22"/>
                <w:szCs w:val="22"/>
              </w:rPr>
              <w:br/>
              <w:t>снижения</w:t>
            </w:r>
            <w:r>
              <w:rPr>
                <w:color w:val="000000"/>
                <w:sz w:val="22"/>
                <w:szCs w:val="22"/>
              </w:rPr>
              <w:br/>
              <w:t>в руб.</w:t>
            </w: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11092587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rFonts w:eastAsia="Times New Roman"/>
                <w:sz w:val="22"/>
                <w:szCs w:val="22"/>
              </w:rPr>
              <w:t>Брусья деревянные для стрелочных переводов марки 1/9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КОМПЛ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145 000,00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1 595 000,00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C81CA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243 305,08</w:t>
            </w:r>
            <w:r w:rsidRPr="00C81CA9">
              <w:rPr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11126352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рельсовая двухголовая Р65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3 432,07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3 432 070,00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523 536,10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11262650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 xml:space="preserve">Накладка композитная для рельс Р65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6C546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КОМПЛ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7 500,00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225 000,00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34 322,03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11096690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рельсовая двухголовая Р50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1854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1 985,94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3 681 932,76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561 650,76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11092523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Накладка для изолирующих стыков железнодорожных рельсов Р-50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6C546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КОМПЛ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7 500,00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1 875 000,00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286 016,95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11110362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КБ50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714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891,00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636 174,00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97 043,49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11094625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КД50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1700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794,52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1 350 684,00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206 036,54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11204323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КД50 сдвоенная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3 268,46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653 692,00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99 715,73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11204322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 50 удлиненная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1 460,99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2 775 881,00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423 439,47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3F0031">
        <w:trPr>
          <w:trHeight w:val="76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11094630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КД65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3300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1 164,00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3 841 200,00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585 945,76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11204301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Подкладки КД65 удлиненные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2600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1 571,02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4 084 652,00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623 082,51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11074788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для раздельного рельсового скрепления типа «Метро Р50»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4140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1 650,00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6 831 000,00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1 042 016,95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11095239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Подкладка рельсового скрепления типа МЕТРО Р50 удлиненная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2300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2 581,18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5 936 714,00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905 600,44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11104009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П121-2,5-42-РДМ2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5 969,18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340 243,26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51 901,51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11104010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П121-2,5-50/65-РДМ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6 401,81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358 501,36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54 686,65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11104004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П121-2,5-50-РДМ2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6 402,02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358 513,12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54 688,44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11104006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П121-2,5-55-РДМ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6 402,02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486 553,52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74 220,03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11104007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ПРЕОБРАЗОВАТЕЛЬ ПЭП П121-2,5-70-РДМ2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148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5 977,56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884 678,88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134 951,02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11197444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r w:rsidRPr="002E36AE">
              <w:rPr>
                <w:sz w:val="22"/>
                <w:szCs w:val="22"/>
              </w:rPr>
              <w:t>Прокладка под подкладку КД65 удлиненная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1215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7,85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9 537,75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1 454,91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11141622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360х170х8мм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13100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15,27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200 037,00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30 514,12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11141614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520х170х3мм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22000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15,42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339 240,00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C81CA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51 748,48</w:t>
            </w:r>
            <w:r w:rsidRPr="00C81CA9">
              <w:rPr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3F0031">
        <w:trPr>
          <w:trHeight w:val="962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11141616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00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подкладку ФСФ 520х170х8мм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11900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15,42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183 498,00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27 991,22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11092326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FF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изолятор рельса контактного, 352х246х2,5мм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5970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291,92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1 742 762,40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265 845,11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11091371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r w:rsidRPr="002E36AE">
              <w:rPr>
                <w:sz w:val="22"/>
                <w:szCs w:val="22"/>
              </w:rPr>
              <w:t>Прокладка под рельс Р50 "Метро"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76,19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4 571 400,00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697 332,20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11093152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r w:rsidRPr="002E36AE">
              <w:rPr>
                <w:sz w:val="22"/>
                <w:szCs w:val="22"/>
              </w:rPr>
              <w:t>Прокладка ППС-2 под скобу изолятора рельса контактного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5970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175,78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1 049 406,60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160 078,97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11098829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pPr>
              <w:rPr>
                <w:color w:val="FF0000"/>
              </w:rPr>
            </w:pPr>
            <w:r w:rsidRPr="002E36AE">
              <w:rPr>
                <w:color w:val="000000"/>
                <w:sz w:val="22"/>
                <w:szCs w:val="22"/>
              </w:rPr>
              <w:t>Прокладка под подошву рельса Р65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68,16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1 363 200,00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207 945,76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11126149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r w:rsidRPr="002E36AE">
              <w:rPr>
                <w:sz w:val="22"/>
                <w:szCs w:val="22"/>
              </w:rPr>
              <w:t>Скоба для изолятора контактного рельса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2800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291,59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816 452,00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124 543,53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11116075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r w:rsidRPr="002E36AE">
              <w:rPr>
                <w:sz w:val="22"/>
                <w:szCs w:val="22"/>
              </w:rPr>
              <w:t>Скоба предохранительная узла крепления контактного рельса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1480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531,25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786 250,00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119 936,44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11051549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r w:rsidRPr="002E36AE">
              <w:rPr>
                <w:sz w:val="22"/>
                <w:szCs w:val="22"/>
              </w:rPr>
              <w:t>Шпала деревянная пропитанная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9506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1 050,00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9 981 300,00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1 522 571,19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11129985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r w:rsidRPr="002E36AE">
              <w:rPr>
                <w:sz w:val="22"/>
                <w:szCs w:val="22"/>
              </w:rPr>
              <w:t>Шпала железобетонная с элементами креплений кронштейна контактного рельса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1125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2 100,00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2 362 500,00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360 381,36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B6372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C0556B" w:rsidRDefault="00E93F7A" w:rsidP="00C0556B">
            <w:pPr>
              <w:pStyle w:val="a6"/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3F7A" w:rsidRDefault="00E93F7A" w:rsidP="0080080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11259127</w:t>
            </w: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F7A" w:rsidRPr="002E36AE" w:rsidRDefault="00E93F7A" w:rsidP="006C546D">
            <w:r w:rsidRPr="002E36AE">
              <w:rPr>
                <w:sz w:val="22"/>
                <w:szCs w:val="22"/>
              </w:rPr>
              <w:t>Шпала железобетонная типа III-МК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7A" w:rsidRDefault="00E93F7A" w:rsidP="00CE339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>
            <w:pPr>
              <w:jc w:val="center"/>
              <w:rPr>
                <w:color w:val="000000"/>
              </w:rPr>
            </w:pPr>
            <w:r w:rsidRPr="00210F07">
              <w:rPr>
                <w:color w:val="000000"/>
                <w:sz w:val="22"/>
                <w:szCs w:val="22"/>
              </w:rPr>
              <w:t>1100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4 476,91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4 924 601,00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751 210,32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E93F7A" w:rsidRPr="0064396D" w:rsidTr="00337765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Default="00E93F7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686500" w:rsidRDefault="00E93F7A">
            <w:pPr>
              <w:jc w:val="center"/>
              <w:rPr>
                <w:color w:val="000000"/>
              </w:rPr>
            </w:pPr>
            <w:r w:rsidRPr="0068650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686500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7A" w:rsidRPr="00686500" w:rsidRDefault="00E93F7A" w:rsidP="00DD2DD2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3F7A" w:rsidRPr="00686500" w:rsidRDefault="00E93F7A" w:rsidP="00CE3395">
            <w:pPr>
              <w:jc w:val="center"/>
              <w:rPr>
                <w:color w:val="000000"/>
              </w:rPr>
            </w:pPr>
            <w:r w:rsidRPr="00686500">
              <w:rPr>
                <w:color w:val="000000"/>
                <w:sz w:val="22"/>
                <w:szCs w:val="22"/>
              </w:rPr>
              <w:t>Усл. Ед.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210F07" w:rsidRDefault="00E93F7A" w:rsidP="00210F07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176 558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F7A" w:rsidRPr="00B6372A" w:rsidRDefault="00E93F7A" w:rsidP="00B6372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67 677 674,65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7A" w:rsidRPr="00E93F7A" w:rsidRDefault="00E93F7A">
            <w:pPr>
              <w:jc w:val="center"/>
              <w:rPr>
                <w:color w:val="000000"/>
              </w:rPr>
            </w:pPr>
            <w:r w:rsidRPr="00E93F7A">
              <w:rPr>
                <w:color w:val="000000"/>
                <w:sz w:val="22"/>
                <w:szCs w:val="22"/>
              </w:rPr>
              <w:t>10 323 713,08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3F7A" w:rsidRPr="00817589" w:rsidRDefault="00E93F7A">
            <w:pPr>
              <w:jc w:val="center"/>
              <w:rPr>
                <w:color w:val="000000"/>
              </w:rPr>
            </w:pPr>
          </w:p>
        </w:tc>
      </w:tr>
      <w:tr w:rsidR="00836BED" w:rsidRPr="0064396D" w:rsidTr="00210F07">
        <w:trPr>
          <w:trHeight w:val="300"/>
        </w:trPr>
        <w:tc>
          <w:tcPr>
            <w:tcW w:w="10929" w:type="dxa"/>
            <w:gridSpan w:val="1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6BED" w:rsidRPr="0064396D" w:rsidRDefault="00836BED" w:rsidP="0064396D">
            <w:pPr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</w:rPr>
              <w:t>*На этапе заключения Контракта настоящий столбец заполняется в соответствии с заявкой участника закупки, с которым заключается Контракт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6BED" w:rsidRPr="0064396D" w:rsidRDefault="00836BED" w:rsidP="0064396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6BED" w:rsidRPr="0064396D" w:rsidRDefault="00836BED" w:rsidP="0064396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6BED" w:rsidRPr="0064396D" w:rsidRDefault="00836BED" w:rsidP="0064396D">
            <w:pPr>
              <w:rPr>
                <w:rFonts w:eastAsia="Times New Roman"/>
                <w:color w:val="000000"/>
              </w:rPr>
            </w:pPr>
          </w:p>
        </w:tc>
      </w:tr>
      <w:tr w:rsidR="00836BED" w:rsidRPr="0064396D" w:rsidTr="00210F07">
        <w:trPr>
          <w:trHeight w:val="315"/>
        </w:trPr>
        <w:tc>
          <w:tcPr>
            <w:tcW w:w="10929" w:type="dxa"/>
            <w:gridSpan w:val="13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:rsidR="00836BED" w:rsidRPr="0064396D" w:rsidRDefault="00836BED" w:rsidP="0064396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:rsidR="00836BED" w:rsidRPr="0064396D" w:rsidRDefault="00836BED" w:rsidP="0064396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836BED" w:rsidRPr="0064396D" w:rsidRDefault="00836BED" w:rsidP="0064396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:rsidR="00836BED" w:rsidRPr="0064396D" w:rsidRDefault="00836BED" w:rsidP="0064396D">
            <w:pPr>
              <w:rPr>
                <w:rFonts w:eastAsia="Times New Roman"/>
                <w:color w:val="000000"/>
              </w:rPr>
            </w:pPr>
          </w:p>
        </w:tc>
      </w:tr>
      <w:tr w:rsidR="00836BED" w:rsidRPr="0064396D" w:rsidTr="00210F07">
        <w:trPr>
          <w:trHeight w:val="300"/>
        </w:trPr>
        <w:tc>
          <w:tcPr>
            <w:tcW w:w="109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6BED" w:rsidRPr="0064396D" w:rsidRDefault="00836BED" w:rsidP="00210F07">
            <w:pPr>
              <w:rPr>
                <w:rFonts w:eastAsia="Times New Roman"/>
                <w:color w:val="000000"/>
              </w:rPr>
            </w:pPr>
            <w:r w:rsidRPr="00210F07">
              <w:rPr>
                <w:rFonts w:eastAsia="Times New Roman"/>
                <w:color w:val="000000"/>
              </w:rPr>
              <w:t xml:space="preserve">     Коэффициент снижения — _______________.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6BED" w:rsidRPr="0064396D" w:rsidRDefault="00836BED" w:rsidP="0000433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36BED" w:rsidRPr="0064396D" w:rsidRDefault="00836BED" w:rsidP="0000433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836BED" w:rsidRPr="0064396D" w:rsidRDefault="00836BED" w:rsidP="00004336">
            <w:pPr>
              <w:rPr>
                <w:rFonts w:eastAsia="Times New Roman"/>
                <w:color w:val="000000"/>
              </w:rPr>
            </w:pPr>
          </w:p>
        </w:tc>
      </w:tr>
      <w:tr w:rsidR="00836BED" w:rsidRPr="0064396D" w:rsidTr="00210F07">
        <w:trPr>
          <w:trHeight w:val="300"/>
        </w:trPr>
        <w:tc>
          <w:tcPr>
            <w:tcW w:w="109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36BED" w:rsidRPr="0064396D" w:rsidRDefault="00836BED" w:rsidP="00210F07">
            <w:pPr>
              <w:rPr>
                <w:rFonts w:eastAsia="Times New Roman"/>
                <w:color w:val="000000"/>
              </w:rPr>
            </w:pPr>
            <w:r w:rsidRPr="00210F07">
              <w:rPr>
                <w:rFonts w:eastAsia="Times New Roman"/>
                <w:color w:val="000000"/>
              </w:rPr>
              <w:lastRenderedPageBreak/>
              <w:t xml:space="preserve">    Итого с учетом коэффициента снижения ___________ рублей.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6BED" w:rsidRPr="0064396D" w:rsidRDefault="00836BED" w:rsidP="0000433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36BED" w:rsidRPr="0064396D" w:rsidRDefault="00836BED" w:rsidP="0000433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836BED" w:rsidRPr="0064396D" w:rsidRDefault="00836BED" w:rsidP="00004336">
            <w:pPr>
              <w:rPr>
                <w:rFonts w:eastAsia="Times New Roman"/>
                <w:color w:val="000000"/>
              </w:rPr>
            </w:pPr>
          </w:p>
        </w:tc>
      </w:tr>
      <w:tr w:rsidR="00836BED" w:rsidRPr="0064396D" w:rsidTr="00210F07">
        <w:trPr>
          <w:trHeight w:val="1932"/>
        </w:trPr>
        <w:tc>
          <w:tcPr>
            <w:tcW w:w="15543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836BED" w:rsidRPr="0064396D" w:rsidRDefault="00836BED" w:rsidP="00C53F0F">
            <w:pPr>
              <w:rPr>
                <w:rFonts w:eastAsia="Times New Roman"/>
                <w:color w:val="000000"/>
              </w:rPr>
            </w:pPr>
            <w:r w:rsidRPr="0064396D">
              <w:rPr>
                <w:rFonts w:eastAsia="Times New Roman"/>
                <w:color w:val="000000"/>
              </w:rPr>
              <w:t>«После определения победителя (допущенного участника) закупки Заказчик вправе рассчитать коэффициент снижения начальной (максимальной) цены контракта к цене контракта, пр</w:t>
            </w:r>
            <w:r>
              <w:rPr>
                <w:rFonts w:eastAsia="Times New Roman"/>
                <w:color w:val="000000"/>
              </w:rPr>
              <w:t>ед</w:t>
            </w:r>
            <w:r w:rsidRPr="0064396D">
              <w:rPr>
                <w:rFonts w:eastAsia="Times New Roman"/>
                <w:color w:val="000000"/>
              </w:rPr>
              <w:t>ложенной победителем (допущенным участником) в ходе проведения закупки по следующей формуле:</w:t>
            </w:r>
            <w:r w:rsidRPr="0064396D">
              <w:rPr>
                <w:rFonts w:eastAsia="Times New Roman"/>
                <w:color w:val="000000"/>
              </w:rPr>
              <w:br/>
              <w:t>КС = (ценовое предложение участника с которым заключается контракт) / (начальная (максимальная)цена контракта)</w:t>
            </w:r>
            <w:r w:rsidRPr="0064396D">
              <w:rPr>
                <w:rFonts w:eastAsia="Times New Roman"/>
                <w:color w:val="000000"/>
              </w:rPr>
              <w:br/>
              <w:t xml:space="preserve">Коэффициент снижения применяется к каждой единице товара, указанной в </w:t>
            </w:r>
            <w:r>
              <w:rPr>
                <w:rFonts w:eastAsia="Times New Roman"/>
                <w:color w:val="000000"/>
              </w:rPr>
              <w:t>Перечне поставляемого товара</w:t>
            </w:r>
            <w:r w:rsidRPr="0064396D">
              <w:rPr>
                <w:rFonts w:eastAsia="Times New Roman"/>
                <w:color w:val="000000"/>
              </w:rPr>
              <w:t>».</w:t>
            </w:r>
          </w:p>
        </w:tc>
      </w:tr>
    </w:tbl>
    <w:p w:rsidR="0064396D" w:rsidRDefault="0064396D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BB1DFF" w:rsidRDefault="00BB1DFF" w:rsidP="0064396D">
      <w:pPr>
        <w:ind w:firstLine="709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EC2A57" w:rsidRDefault="00EC2A57" w:rsidP="006E03EE">
      <w:pPr>
        <w:ind w:firstLine="709"/>
        <w:jc w:val="right"/>
        <w:rPr>
          <w:rFonts w:eastAsia="MS Mincho"/>
        </w:rPr>
      </w:pPr>
    </w:p>
    <w:p w:rsidR="00210F07" w:rsidRDefault="00210F07" w:rsidP="006E03EE">
      <w:pPr>
        <w:ind w:firstLine="709"/>
        <w:jc w:val="right"/>
        <w:rPr>
          <w:rFonts w:eastAsia="MS Mincho"/>
        </w:rPr>
      </w:pPr>
    </w:p>
    <w:p w:rsidR="00210F07" w:rsidRDefault="00210F07" w:rsidP="006E03EE">
      <w:pPr>
        <w:ind w:firstLine="709"/>
        <w:jc w:val="right"/>
        <w:rPr>
          <w:rFonts w:eastAsia="MS Mincho"/>
        </w:rPr>
      </w:pPr>
    </w:p>
    <w:p w:rsidR="00210F07" w:rsidRDefault="00210F07" w:rsidP="006E03EE">
      <w:pPr>
        <w:ind w:firstLine="709"/>
        <w:jc w:val="right"/>
        <w:rPr>
          <w:rFonts w:eastAsia="MS Mincho"/>
        </w:rPr>
      </w:pPr>
    </w:p>
    <w:p w:rsidR="006E03EE" w:rsidRPr="00EC0E69" w:rsidRDefault="006E03EE" w:rsidP="006E03EE">
      <w:pPr>
        <w:ind w:firstLine="709"/>
        <w:jc w:val="right"/>
        <w:rPr>
          <w:rFonts w:eastAsia="MS Mincho"/>
        </w:rPr>
      </w:pPr>
      <w:r w:rsidRPr="00EC0E69">
        <w:rPr>
          <w:rFonts w:eastAsia="MS Mincho"/>
        </w:rPr>
        <w:t xml:space="preserve">Приложение № </w:t>
      </w:r>
      <w:r w:rsidR="00BE37F3">
        <w:rPr>
          <w:rFonts w:eastAsia="MS Mincho"/>
        </w:rPr>
        <w:t>2</w:t>
      </w:r>
    </w:p>
    <w:p w:rsidR="006E03EE" w:rsidRPr="00EC0E69" w:rsidRDefault="006E03EE" w:rsidP="006E03EE">
      <w:pPr>
        <w:ind w:firstLine="709"/>
        <w:jc w:val="right"/>
        <w:rPr>
          <w:rFonts w:eastAsia="MS Mincho"/>
        </w:rPr>
      </w:pPr>
      <w:r w:rsidRPr="00EC0E69">
        <w:rPr>
          <w:rFonts w:eastAsia="MS Mincho"/>
        </w:rPr>
        <w:t xml:space="preserve">к </w:t>
      </w:r>
      <w:r>
        <w:rPr>
          <w:rFonts w:eastAsia="MS Mincho"/>
        </w:rPr>
        <w:t>Техническому заданию</w:t>
      </w:r>
    </w:p>
    <w:p w:rsidR="006E03EE" w:rsidRPr="00EC0E69" w:rsidRDefault="006E03EE" w:rsidP="006E03EE">
      <w:pPr>
        <w:ind w:firstLine="709"/>
        <w:jc w:val="center"/>
        <w:rPr>
          <w:rFonts w:eastAsia="MS Mincho"/>
        </w:rPr>
      </w:pPr>
    </w:p>
    <w:p w:rsidR="00BE37F3" w:rsidRDefault="00BE37F3" w:rsidP="00BE37F3">
      <w:pPr>
        <w:rPr>
          <w:sz w:val="20"/>
          <w:szCs w:val="20"/>
        </w:rPr>
      </w:pPr>
    </w:p>
    <w:p w:rsidR="00BE37F3" w:rsidRPr="003C40DC" w:rsidRDefault="00BE37F3" w:rsidP="00BE37F3">
      <w:pPr>
        <w:jc w:val="center"/>
        <w:rPr>
          <w:rFonts w:eastAsia="MS Mincho"/>
        </w:rPr>
      </w:pPr>
      <w:r w:rsidRPr="003C40DC">
        <w:rPr>
          <w:rFonts w:eastAsia="MS Mincho"/>
        </w:rPr>
        <w:t>ФОРМА СПРАВКИ О ЦЕПОЧКЕ СОБСТВЕННИКОВ</w:t>
      </w:r>
      <w:r>
        <w:rPr>
          <w:rStyle w:val="ab"/>
          <w:rFonts w:eastAsia="MS Mincho"/>
        </w:rPr>
        <w:footnoteReference w:id="1"/>
      </w:r>
    </w:p>
    <w:p w:rsidR="00BE37F3" w:rsidRPr="003C40DC" w:rsidRDefault="00BE37F3" w:rsidP="00BE37F3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jc w:val="center"/>
        <w:rPr>
          <w:rFonts w:eastAsia="Calibri"/>
          <w:i/>
          <w:sz w:val="20"/>
        </w:rPr>
      </w:pPr>
      <w:r w:rsidRPr="003C40DC">
        <w:rPr>
          <w:rFonts w:eastAsia="Calibri"/>
          <w:i/>
          <w:sz w:val="20"/>
        </w:rPr>
        <w:t>Организационно-правовая форма (полностью) «Наименование контрагента»</w:t>
      </w:r>
    </w:p>
    <w:p w:rsidR="00BE37F3" w:rsidRPr="003C40DC" w:rsidRDefault="00BE37F3" w:rsidP="00BE37F3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jc w:val="right"/>
        <w:rPr>
          <w:rFonts w:eastAsia="Calibri"/>
          <w:sz w:val="20"/>
        </w:rPr>
      </w:pPr>
      <w:r w:rsidRPr="003C40DC">
        <w:rPr>
          <w:rFonts w:eastAsia="Calibri"/>
          <w:sz w:val="20"/>
        </w:rPr>
        <w:t xml:space="preserve">Дата </w:t>
      </w:r>
      <w:r w:rsidRPr="003C40DC">
        <w:rPr>
          <w:rFonts w:eastAsia="Calibri"/>
          <w:i/>
          <w:sz w:val="20"/>
        </w:rPr>
        <w:t>заполнения число / месяц / год</w:t>
      </w:r>
    </w:p>
    <w:tbl>
      <w:tblPr>
        <w:tblpPr w:leftFromText="180" w:rightFromText="180" w:vertAnchor="text" w:horzAnchor="margin" w:tblpY="86"/>
        <w:tblW w:w="15315" w:type="dxa"/>
        <w:tblLayout w:type="fixed"/>
        <w:tblLook w:val="00A0"/>
      </w:tblPr>
      <w:tblGrid>
        <w:gridCol w:w="583"/>
        <w:gridCol w:w="887"/>
        <w:gridCol w:w="905"/>
        <w:gridCol w:w="1173"/>
        <w:gridCol w:w="1032"/>
        <w:gridCol w:w="952"/>
        <w:gridCol w:w="1242"/>
        <w:gridCol w:w="567"/>
        <w:gridCol w:w="806"/>
        <w:gridCol w:w="753"/>
        <w:gridCol w:w="957"/>
        <w:gridCol w:w="740"/>
        <w:gridCol w:w="1420"/>
        <w:gridCol w:w="1563"/>
        <w:gridCol w:w="1735"/>
      </w:tblGrid>
      <w:tr w:rsidR="00BE37F3" w:rsidRPr="003C40DC" w:rsidTr="00E91A12">
        <w:trPr>
          <w:trHeight w:val="315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</w:p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</w:p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</w:p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</w:p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№ п/п</w:t>
            </w:r>
          </w:p>
        </w:tc>
        <w:tc>
          <w:tcPr>
            <w:tcW w:w="61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Наименование контрагента (ИНН, вид деятельности)</w:t>
            </w:r>
          </w:p>
        </w:tc>
        <w:tc>
          <w:tcPr>
            <w:tcW w:w="85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Информация в отношении всей цепочки собственников, включая бенефициаров (в том числе конечных)</w:t>
            </w:r>
          </w:p>
        </w:tc>
      </w:tr>
      <w:tr w:rsidR="00BE37F3" w:rsidRPr="003C40DC" w:rsidTr="00E91A12">
        <w:trPr>
          <w:trHeight w:val="1575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7F3" w:rsidRPr="003C40DC" w:rsidRDefault="00BE37F3" w:rsidP="00E91A12">
            <w:pPr>
              <w:rPr>
                <w:rFonts w:eastAsia="Calibri"/>
                <w:sz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ИНН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ОГРН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Наименование (полное и краткое)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Код ОКВЭД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Фамилия, Имя, Отчество руководителя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Серия и номер документа удостоверяющего личность руководителя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№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 xml:space="preserve">ИНН </w:t>
            </w:r>
          </w:p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(при наличии)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ОГРН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Наименование / Ф.И.О.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Адрес регистрации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Серия и номер документа удостоверяющего личность физического лица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Руководитель /участник /бенефициар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Информация о подтверждающих документах (наименование, номера и т.д.)</w:t>
            </w:r>
          </w:p>
        </w:tc>
      </w:tr>
      <w:tr w:rsidR="00BE37F3" w:rsidRPr="003C40DC" w:rsidTr="00E91A12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20"/>
              </w:rPr>
            </w:pPr>
            <w:r w:rsidRPr="003C40DC">
              <w:rPr>
                <w:rFonts w:eastAsia="Calibri"/>
                <w:i/>
                <w:sz w:val="20"/>
              </w:rPr>
              <w:t>15</w:t>
            </w:r>
          </w:p>
        </w:tc>
      </w:tr>
      <w:tr w:rsidR="00BE37F3" w:rsidRPr="003C40DC" w:rsidTr="00E91A12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</w:tr>
      <w:tr w:rsidR="00BE37F3" w:rsidRPr="003C40DC" w:rsidTr="00E91A12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E37F3" w:rsidRPr="003C40DC" w:rsidRDefault="00BE37F3" w:rsidP="00E91A12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0"/>
              </w:rPr>
            </w:pPr>
            <w:r w:rsidRPr="003C40DC">
              <w:rPr>
                <w:rFonts w:eastAsia="Calibri"/>
                <w:sz w:val="20"/>
              </w:rPr>
              <w:t> </w:t>
            </w:r>
          </w:p>
        </w:tc>
      </w:tr>
    </w:tbl>
    <w:p w:rsidR="00BE37F3" w:rsidRPr="003C40DC" w:rsidRDefault="00BE37F3" w:rsidP="00BE37F3">
      <w:pPr>
        <w:tabs>
          <w:tab w:val="num" w:pos="1789"/>
          <w:tab w:val="center" w:pos="4677"/>
          <w:tab w:val="right" w:pos="9355"/>
        </w:tabs>
        <w:autoSpaceDN w:val="0"/>
        <w:ind w:left="567"/>
        <w:jc w:val="both"/>
        <w:rPr>
          <w:rFonts w:eastAsia="Calibri"/>
          <w:sz w:val="20"/>
        </w:rPr>
      </w:pPr>
    </w:p>
    <w:p w:rsidR="00BE37F3" w:rsidRPr="003C40DC" w:rsidRDefault="00BE37F3" w:rsidP="00BE37F3">
      <w:pPr>
        <w:widowControl w:val="0"/>
        <w:numPr>
          <w:ilvl w:val="1"/>
          <w:numId w:val="7"/>
        </w:numPr>
        <w:tabs>
          <w:tab w:val="center" w:pos="4677"/>
          <w:tab w:val="right" w:pos="9355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Контрагент (указать: Исполнитель/</w:t>
      </w:r>
      <w:r w:rsidRPr="00CC29B1">
        <w:t xml:space="preserve"> </w:t>
      </w:r>
      <w:r w:rsidRPr="00CC29B1">
        <w:rPr>
          <w:rFonts w:eastAsia="Calibri"/>
          <w:sz w:val="20"/>
        </w:rPr>
        <w:t xml:space="preserve">Поставщик </w:t>
      </w:r>
      <w:r w:rsidRPr="003C40DC">
        <w:rPr>
          <w:rFonts w:eastAsia="Calibri"/>
          <w:sz w:val="20"/>
        </w:rPr>
        <w:t>/ иное наименование контрагента) гарантирует Заказчику (указать: Заказчика), что сведения и документы в отношении всей цепочки собственников и руководителей, включая бенефициаров (в том числе конечных), передаваемые Заказчику (указать: Заказчика) являются полными, точными и достоверными.</w:t>
      </w:r>
    </w:p>
    <w:p w:rsidR="00BE37F3" w:rsidRPr="003C40DC" w:rsidRDefault="00BE37F3" w:rsidP="00BE37F3">
      <w:pPr>
        <w:widowControl w:val="0"/>
        <w:numPr>
          <w:ilvl w:val="1"/>
          <w:numId w:val="7"/>
        </w:numPr>
        <w:tabs>
          <w:tab w:val="center" w:pos="4677"/>
          <w:tab w:val="right" w:pos="9355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Контрагент (указать: Исполнитель/</w:t>
      </w:r>
      <w:r w:rsidRPr="00CC29B1">
        <w:t xml:space="preserve"> </w:t>
      </w:r>
      <w:r w:rsidRPr="00CC29B1">
        <w:rPr>
          <w:rFonts w:eastAsia="Calibri"/>
          <w:sz w:val="20"/>
        </w:rPr>
        <w:t xml:space="preserve">Поставщик </w:t>
      </w:r>
      <w:r w:rsidRPr="003C40DC">
        <w:rPr>
          <w:rFonts w:eastAsia="Calibri"/>
          <w:sz w:val="20"/>
        </w:rPr>
        <w:t>иное наименование контрагента) настоящим выдает согласие и подтверждает получение им всех требуемых в соответствии с действующим законодательством РФ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обработку, а также на раскрытие Заказчиком (указать: Заказчика) полностью или частично представленных сведений компетентным органам государственной власти (в том числе, но не ограничиваясь, Федеральной налоговой службе РФ, Росфинмониторингу, Правительству РФ) и последующую обработку сведений такими органами (далее - Раскрытие). Контрагент (указать: наименование Контрагента) освобождает Заказчика (указать: Заказчика), от любой ответственности в связи с Раскрытием информации, возмещает Заказчику (указать: Заказчика) убытки, понесенные в связи с предъявлением Заказчику (указать: Заказчика) претензий, исков и требований любых третьих лиц, чьи права были или могли быть нарушены Раскрытием информации.</w:t>
      </w:r>
    </w:p>
    <w:p w:rsidR="00BE37F3" w:rsidRPr="003C40DC" w:rsidRDefault="00BE37F3" w:rsidP="00BE37F3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jc w:val="right"/>
        <w:rPr>
          <w:rFonts w:eastAsia="Calibri"/>
          <w:b/>
          <w:sz w:val="20"/>
        </w:rPr>
      </w:pPr>
    </w:p>
    <w:p w:rsidR="00BE37F3" w:rsidRPr="003C40DC" w:rsidRDefault="00BE37F3" w:rsidP="00BE37F3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jc w:val="right"/>
        <w:rPr>
          <w:rFonts w:eastAsia="Calibri"/>
          <w:b/>
          <w:sz w:val="20"/>
        </w:rPr>
      </w:pPr>
      <w:r w:rsidRPr="003C40DC">
        <w:rPr>
          <w:rFonts w:eastAsia="Calibri"/>
          <w:b/>
          <w:sz w:val="20"/>
        </w:rPr>
        <w:t>подпись уполномоченного лица организации</w:t>
      </w:r>
    </w:p>
    <w:p w:rsidR="00BE37F3" w:rsidRPr="003C40DC" w:rsidRDefault="00BE37F3" w:rsidP="00BE37F3">
      <w:pPr>
        <w:widowControl w:val="0"/>
        <w:autoSpaceDE w:val="0"/>
        <w:autoSpaceDN w:val="0"/>
        <w:adjustRightInd w:val="0"/>
        <w:jc w:val="right"/>
        <w:rPr>
          <w:rFonts w:eastAsia="Calibri"/>
          <w:b/>
          <w:sz w:val="20"/>
        </w:rPr>
      </w:pPr>
      <w:r w:rsidRPr="003C40DC">
        <w:rPr>
          <w:rFonts w:eastAsia="Calibri"/>
          <w:b/>
          <w:sz w:val="20"/>
        </w:rPr>
        <w:t>печать организации</w:t>
      </w:r>
    </w:p>
    <w:p w:rsidR="00BE37F3" w:rsidRPr="003C40DC" w:rsidRDefault="00BE37F3" w:rsidP="00BE37F3">
      <w:pPr>
        <w:rPr>
          <w:rFonts w:eastAsia="Calibri"/>
          <w:b/>
          <w:sz w:val="20"/>
        </w:rPr>
      </w:pPr>
    </w:p>
    <w:p w:rsidR="00BE37F3" w:rsidRPr="003C40DC" w:rsidRDefault="00BE37F3" w:rsidP="00BE37F3">
      <w:pPr>
        <w:rPr>
          <w:rFonts w:eastAsia="Calibri"/>
          <w:b/>
          <w:sz w:val="20"/>
        </w:rPr>
      </w:pPr>
      <w:r w:rsidRPr="003C40DC">
        <w:rPr>
          <w:rFonts w:eastAsia="Calibri"/>
          <w:b/>
          <w:sz w:val="20"/>
        </w:rPr>
        <w:t>Приложение № 1 к Форме -   Согласие на обработку персональных данных.</w:t>
      </w:r>
    </w:p>
    <w:p w:rsidR="00BE37F3" w:rsidRPr="003C40DC" w:rsidRDefault="00BE37F3" w:rsidP="00BE37F3">
      <w:pPr>
        <w:rPr>
          <w:rFonts w:eastAsia="Calibri"/>
          <w:b/>
          <w:sz w:val="20"/>
        </w:rPr>
      </w:pPr>
      <w:r w:rsidRPr="003C40DC">
        <w:rPr>
          <w:rFonts w:eastAsia="Calibri"/>
          <w:b/>
          <w:sz w:val="20"/>
        </w:rPr>
        <w:t>Приложение № 2 к Форме - Инструкция по заполнению формы справки о цепочке собственников.</w:t>
      </w:r>
    </w:p>
    <w:p w:rsidR="00BE37F3" w:rsidRDefault="00BE37F3" w:rsidP="00BE37F3"/>
    <w:p w:rsidR="00BE37F3" w:rsidRDefault="00BE37F3" w:rsidP="00BE37F3"/>
    <w:p w:rsidR="00BE37F3" w:rsidRDefault="00BE37F3" w:rsidP="00BE37F3">
      <w:pPr>
        <w:sectPr w:rsidR="00BE37F3" w:rsidSect="00E91A1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contextualSpacing/>
        <w:rPr>
          <w:rFonts w:eastAsia="Calibri"/>
          <w:b/>
          <w:sz w:val="20"/>
          <w:u w:val="single"/>
        </w:rPr>
      </w:pPr>
      <w:r w:rsidRPr="003C40DC">
        <w:rPr>
          <w:rFonts w:eastAsia="Calibri"/>
          <w:b/>
          <w:sz w:val="20"/>
          <w:u w:val="single"/>
        </w:rPr>
        <w:lastRenderedPageBreak/>
        <w:t xml:space="preserve">Приложение № 1 к Приложению № </w:t>
      </w:r>
      <w:r>
        <w:rPr>
          <w:rFonts w:eastAsia="Calibri"/>
          <w:b/>
          <w:sz w:val="20"/>
          <w:u w:val="single"/>
        </w:rPr>
        <w:t>2</w:t>
      </w:r>
      <w:r w:rsidRPr="003C40DC">
        <w:rPr>
          <w:rFonts w:eastAsia="Calibri"/>
          <w:b/>
          <w:sz w:val="20"/>
          <w:u w:val="single"/>
        </w:rPr>
        <w:t xml:space="preserve"> к </w:t>
      </w:r>
      <w:r>
        <w:rPr>
          <w:rFonts w:eastAsia="Calibri"/>
          <w:b/>
          <w:sz w:val="20"/>
          <w:u w:val="single"/>
        </w:rPr>
        <w:t>Техническому заданию</w:t>
      </w:r>
      <w:r w:rsidRPr="003C40DC">
        <w:rPr>
          <w:rFonts w:eastAsia="Calibri"/>
          <w:b/>
          <w:sz w:val="20"/>
          <w:u w:val="single"/>
        </w:rPr>
        <w:t xml:space="preserve"> </w:t>
      </w:r>
    </w:p>
    <w:p w:rsidR="00BE37F3" w:rsidRPr="003C40DC" w:rsidRDefault="00BE37F3" w:rsidP="00BE37F3">
      <w:pPr>
        <w:widowControl w:val="0"/>
        <w:autoSpaceDE w:val="0"/>
        <w:autoSpaceDN w:val="0"/>
        <w:adjustRightInd w:val="0"/>
        <w:jc w:val="center"/>
        <w:rPr>
          <w:rFonts w:eastAsia="Calibri"/>
          <w:b/>
          <w:sz w:val="20"/>
        </w:rPr>
      </w:pPr>
      <w:r w:rsidRPr="003C40DC">
        <w:rPr>
          <w:rFonts w:eastAsia="Calibri"/>
          <w:b/>
          <w:sz w:val="20"/>
        </w:rPr>
        <w:t>СОГЛАСИЕ НА ОБРАБОТКУ ПЕРСОНАЛЬНЫХ ДАННЫХ</w:t>
      </w:r>
    </w:p>
    <w:p w:rsidR="00BE37F3" w:rsidRPr="003C40DC" w:rsidRDefault="00BE37F3" w:rsidP="00BE37F3">
      <w:pPr>
        <w:widowControl w:val="0"/>
        <w:autoSpaceDE w:val="0"/>
        <w:autoSpaceDN w:val="0"/>
        <w:adjustRightInd w:val="0"/>
        <w:jc w:val="center"/>
        <w:rPr>
          <w:rFonts w:eastAsia="Calibri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851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Я, [</w:t>
      </w:r>
      <w:r w:rsidRPr="003C40DC">
        <w:rPr>
          <w:rFonts w:eastAsia="Calibri"/>
          <w:i/>
          <w:sz w:val="20"/>
        </w:rPr>
        <w:t>фамилия имя, отчество, адрес, номер документа, удостоверяющего его личность, сведения о дате выдачи указанного документа и выдавшем его органе</w:t>
      </w:r>
      <w:r w:rsidRPr="003C40DC">
        <w:rPr>
          <w:rFonts w:eastAsia="Calibri"/>
          <w:sz w:val="20"/>
        </w:rPr>
        <w:t>], даю согласие на обработку моих персональных данных (фамилия, имя, отчество, место жительства, ИНН, номер документа, удостоверяющего его личность, сведения о дате выдачи указанного документа и выдавшем его органе) следующим операторам, (в том числе, но не ограничиваясь):</w:t>
      </w:r>
    </w:p>
    <w:p w:rsidR="00BE37F3" w:rsidRPr="003C40DC" w:rsidRDefault="00BE37F3" w:rsidP="00BE37F3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418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i/>
          <w:sz w:val="20"/>
          <w:lang w:eastAsia="en-US"/>
        </w:rPr>
        <w:t>Наименование Заказчика</w:t>
      </w:r>
      <w:r w:rsidRPr="003C40DC">
        <w:rPr>
          <w:rFonts w:eastAsia="Calibri"/>
          <w:sz w:val="20"/>
          <w:lang w:eastAsia="en-US"/>
        </w:rPr>
        <w:t>;</w:t>
      </w:r>
    </w:p>
    <w:p w:rsidR="00BE37F3" w:rsidRPr="003C40DC" w:rsidRDefault="00BE37F3" w:rsidP="00BE37F3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418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Правительство Российской Федерации (103274, г. Москва, Краснопресненская наб., д. 2);</w:t>
      </w:r>
    </w:p>
    <w:p w:rsidR="00BE37F3" w:rsidRPr="003C40DC" w:rsidRDefault="00BE37F3" w:rsidP="00BE37F3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418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Федеральная служба по финансовому мониторингу (107450, г. Москва, К-450, ул. Мясницкая, д. 39, стр. 1);</w:t>
      </w:r>
    </w:p>
    <w:p w:rsidR="00BE37F3" w:rsidRPr="003C40DC" w:rsidRDefault="00BE37F3" w:rsidP="00BE37F3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418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Федеральная налоговая служба (127381, г. Москва, ул. Неглинная, д. 23).</w:t>
      </w: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851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Действия по обработке моих персональных данных указанными операторами включают: сбор, запись, систематизацию, накопление, хранение, уточнение (обновление, изменение), извлечение, блокирование, удаление, уничтожение.</w:t>
      </w: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851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Обработка моих персональных данных допускается, как с использованием автоматизированных информационных систем, так и без их использования в объёме, необходимом для цели обработки моих персональных данных.</w:t>
      </w: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851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Настоящее согласие на обработку моих персональных данных действует в течение 5</w:t>
      </w:r>
      <w:r w:rsidRPr="003C40DC">
        <w:rPr>
          <w:rFonts w:eastAsia="Calibri"/>
          <w:sz w:val="20"/>
          <w:lang w:val="en-US"/>
        </w:rPr>
        <w:t> </w:t>
      </w:r>
      <w:r w:rsidRPr="003C40DC">
        <w:rPr>
          <w:rFonts w:eastAsia="Calibri"/>
          <w:sz w:val="20"/>
        </w:rPr>
        <w:t>(пяти) лет или до его отзыва мною путём направления вышеуказанным операторам письменного уведомления по указанным в согласии адресам.</w:t>
      </w:r>
    </w:p>
    <w:p w:rsidR="00BE37F3" w:rsidRPr="003C40DC" w:rsidRDefault="00BE37F3" w:rsidP="00BE37F3">
      <w:pPr>
        <w:widowControl w:val="0"/>
        <w:autoSpaceDE w:val="0"/>
        <w:autoSpaceDN w:val="0"/>
        <w:adjustRightInd w:val="0"/>
        <w:rPr>
          <w:rFonts w:eastAsia="Calibri"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rPr>
          <w:rFonts w:eastAsia="Calibri"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jc w:val="right"/>
        <w:rPr>
          <w:rFonts w:eastAsia="Calibri"/>
          <w:sz w:val="20"/>
        </w:rPr>
      </w:pPr>
      <w:r w:rsidRPr="003C40DC">
        <w:rPr>
          <w:rFonts w:eastAsia="Calibri"/>
          <w:sz w:val="20"/>
        </w:rPr>
        <w:t>ФИО______________________/_____________________</w:t>
      </w:r>
      <w:r w:rsidRPr="003C40DC">
        <w:rPr>
          <w:rFonts w:eastAsia="Calibri"/>
          <w:i/>
          <w:sz w:val="20"/>
        </w:rPr>
        <w:t>(подпись)</w:t>
      </w: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BE37F3" w:rsidRPr="003C40DC" w:rsidRDefault="00BE37F3" w:rsidP="00BE37F3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 w:cs="Arial"/>
          <w:b/>
          <w:sz w:val="20"/>
        </w:rPr>
      </w:pPr>
    </w:p>
    <w:p w:rsidR="00DC1F90" w:rsidRPr="003C40DC" w:rsidRDefault="00BE37F3" w:rsidP="00DC1F90">
      <w:pPr>
        <w:widowControl w:val="0"/>
        <w:autoSpaceDE w:val="0"/>
        <w:autoSpaceDN w:val="0"/>
        <w:adjustRightInd w:val="0"/>
        <w:contextualSpacing/>
        <w:jc w:val="both"/>
        <w:rPr>
          <w:rFonts w:eastAsia="Calibri"/>
          <w:b/>
          <w:sz w:val="20"/>
          <w:u w:val="single"/>
        </w:rPr>
      </w:pPr>
      <w:r w:rsidRPr="003C40DC">
        <w:rPr>
          <w:rFonts w:eastAsia="Calibri"/>
          <w:b/>
          <w:sz w:val="20"/>
          <w:u w:val="single"/>
        </w:rPr>
        <w:br w:type="page"/>
      </w:r>
      <w:r w:rsidR="00DC1F90" w:rsidRPr="003C40DC">
        <w:rPr>
          <w:rFonts w:eastAsia="Calibri"/>
          <w:b/>
          <w:sz w:val="20"/>
          <w:u w:val="single"/>
        </w:rPr>
        <w:lastRenderedPageBreak/>
        <w:t xml:space="preserve">Приложение № 2 к Приложению № </w:t>
      </w:r>
      <w:r w:rsidR="00DC1F90">
        <w:rPr>
          <w:rFonts w:eastAsia="Calibri"/>
          <w:b/>
          <w:sz w:val="20"/>
          <w:u w:val="single"/>
        </w:rPr>
        <w:t>2</w:t>
      </w:r>
      <w:r w:rsidR="00DC1F90" w:rsidRPr="003C40DC">
        <w:rPr>
          <w:rFonts w:eastAsia="Calibri"/>
          <w:b/>
          <w:sz w:val="20"/>
          <w:u w:val="single"/>
        </w:rPr>
        <w:t xml:space="preserve"> к </w:t>
      </w:r>
      <w:r w:rsidR="00DC1F90">
        <w:rPr>
          <w:rFonts w:eastAsia="Calibri"/>
          <w:b/>
          <w:sz w:val="20"/>
          <w:u w:val="single"/>
        </w:rPr>
        <w:t>Техническому заданию</w:t>
      </w:r>
      <w:r w:rsidR="00DC1F90" w:rsidRPr="003C40DC">
        <w:rPr>
          <w:rFonts w:eastAsia="Calibri"/>
          <w:b/>
          <w:sz w:val="20"/>
          <w:u w:val="single"/>
        </w:rPr>
        <w:t>.</w:t>
      </w:r>
    </w:p>
    <w:p w:rsidR="00DC1F90" w:rsidRPr="003C40DC" w:rsidRDefault="00DC1F90" w:rsidP="00DC1F90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/>
          <w:b/>
          <w:sz w:val="20"/>
        </w:rPr>
      </w:pPr>
    </w:p>
    <w:p w:rsidR="00DC1F90" w:rsidRPr="003C40DC" w:rsidRDefault="00DC1F90" w:rsidP="00DC1F90">
      <w:pPr>
        <w:widowControl w:val="0"/>
        <w:autoSpaceDE w:val="0"/>
        <w:autoSpaceDN w:val="0"/>
        <w:adjustRightInd w:val="0"/>
        <w:ind w:firstLine="708"/>
        <w:contextualSpacing/>
        <w:jc w:val="center"/>
        <w:rPr>
          <w:rFonts w:eastAsia="Calibri"/>
          <w:b/>
          <w:sz w:val="20"/>
        </w:rPr>
      </w:pPr>
      <w:r w:rsidRPr="003C40DC">
        <w:rPr>
          <w:rFonts w:eastAsia="Calibri"/>
          <w:b/>
          <w:sz w:val="20"/>
        </w:rPr>
        <w:t>Инструкция по заполнению формы справки о всей цепочке собственников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При заполнении формы по раскрытию информации необходимо руководствоваться следующими принципами и подходами: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Изменение формы недопустимо;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 наименовании таблицы указывается полное наименование контрагента с расшифровкой его организационно-правовой формы.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 xml:space="preserve">Информация в таблице не должна содержать орфографических ошибок; 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Графы (поля) таблицы должны содержать информацию, касающуюся только этой графы (поля) (никакой дополнительной или уточняющей информации быть не должно);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Оформление левой части таблицы – данные о контрагенте: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Наименование контрагента должно быть указано без ошибок, с точным, сокращенным указанием организационно-правовой формы в формате (ОПФ «наименование контрагента»)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Фамилия Имя Отчество руководителя контрагента указывается полностью.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Указывается только серия и номер паспорта (в формате ХХХХ УУУУУУ).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 случае если одним или несколькими участниками / учредителями / акционерами контрагента являются юридические лица, то, в зависимости от организационно-правовой формы, необходимо раскрыть цепочку их участников/учредителей/акционеров с соблюдением нумерации и представить копии подтверждающих документов для всей цепочки с указанием.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Порядок заполнения информации в отношении всей цепочки собственников, включая бенефициаров (в том числе, конечных) (правая часть таблицы приложения № 1):</w:t>
      </w:r>
    </w:p>
    <w:p w:rsidR="00DC1F90" w:rsidRPr="003C40DC" w:rsidRDefault="00DC1F90" w:rsidP="00DC1F90">
      <w:pPr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Порядок заполнения нумерации цепочки собственников:</w:t>
      </w:r>
    </w:p>
    <w:p w:rsidR="00DC1F90" w:rsidRPr="003C40DC" w:rsidRDefault="00DC1F90" w:rsidP="00DC1F90">
      <w:pPr>
        <w:widowControl w:val="0"/>
        <w:numPr>
          <w:ilvl w:val="2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Основной акционер (участник) контрагента (в случае, если это юридическое лицо, то далее раскрываются его акционеры (учредители)). В случае наличия в цепочке номинальных держателей, доверительных управляющих акций (долей), необходимо раскрывать собственников акций (долей) переданных в номинальное держание, доверительное управление;</w:t>
      </w:r>
    </w:p>
    <w:p w:rsidR="00DC1F90" w:rsidRPr="003C40DC" w:rsidRDefault="00DC1F90" w:rsidP="00DC1F90">
      <w:pPr>
        <w:widowControl w:val="0"/>
        <w:numPr>
          <w:ilvl w:val="2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(полное) (в случае физического лица) или наименование юридического лица (для случая юридического лица далее раскрывается уже его структура акционеров (участников):</w:t>
      </w:r>
    </w:p>
    <w:p w:rsidR="00DC1F90" w:rsidRPr="003C40DC" w:rsidRDefault="00DC1F90" w:rsidP="00DC1F90">
      <w:pPr>
        <w:widowControl w:val="0"/>
        <w:numPr>
          <w:ilvl w:val="1"/>
          <w:numId w:val="10"/>
        </w:numPr>
        <w:tabs>
          <w:tab w:val="num" w:pos="1620"/>
        </w:tabs>
        <w:autoSpaceDE w:val="0"/>
        <w:autoSpaceDN w:val="0"/>
        <w:adjustRightInd w:val="0"/>
        <w:ind w:left="1616" w:hanging="539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руководителя;</w:t>
      </w:r>
    </w:p>
    <w:p w:rsidR="00DC1F90" w:rsidRPr="003C40DC" w:rsidRDefault="00DC1F90" w:rsidP="00DC1F90">
      <w:pPr>
        <w:widowControl w:val="0"/>
        <w:numPr>
          <w:ilvl w:val="1"/>
          <w:numId w:val="10"/>
        </w:numPr>
        <w:tabs>
          <w:tab w:val="num" w:pos="1620"/>
        </w:tabs>
        <w:autoSpaceDE w:val="0"/>
        <w:autoSpaceDN w:val="0"/>
        <w:adjustRightInd w:val="0"/>
        <w:ind w:left="1616" w:hanging="539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или наименование акционера (участника) 1;</w:t>
      </w:r>
    </w:p>
    <w:p w:rsidR="00DC1F90" w:rsidRPr="003C40DC" w:rsidRDefault="00DC1F90" w:rsidP="00DC1F90">
      <w:pPr>
        <w:widowControl w:val="0"/>
        <w:numPr>
          <w:ilvl w:val="1"/>
          <w:numId w:val="10"/>
        </w:numPr>
        <w:tabs>
          <w:tab w:val="num" w:pos="1620"/>
        </w:tabs>
        <w:autoSpaceDE w:val="0"/>
        <w:autoSpaceDN w:val="0"/>
        <w:adjustRightInd w:val="0"/>
        <w:ind w:left="1616" w:hanging="539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или наименование акционера (участника) 2 (в случае, если акционером (участником) является юридическое лицо необходимо по выше описанной форме раскрывать информацию по цепочке его акционеров (участников));</w:t>
      </w:r>
    </w:p>
    <w:p w:rsidR="00DC1F90" w:rsidRPr="003C40DC" w:rsidRDefault="00DC1F90" w:rsidP="00DC1F90">
      <w:pPr>
        <w:widowControl w:val="0"/>
        <w:numPr>
          <w:ilvl w:val="1"/>
          <w:numId w:val="10"/>
        </w:numPr>
        <w:tabs>
          <w:tab w:val="num" w:pos="1620"/>
        </w:tabs>
        <w:autoSpaceDE w:val="0"/>
        <w:autoSpaceDN w:val="0"/>
        <w:adjustRightInd w:val="0"/>
        <w:ind w:left="1616" w:hanging="539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…………</w:t>
      </w:r>
    </w:p>
    <w:p w:rsidR="00DC1F90" w:rsidRPr="003C40DC" w:rsidRDefault="00DC1F90" w:rsidP="00DC1F90">
      <w:pPr>
        <w:widowControl w:val="0"/>
        <w:numPr>
          <w:ilvl w:val="3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или наименование юридического лица;</w:t>
      </w:r>
    </w:p>
    <w:p w:rsidR="00DC1F90" w:rsidRPr="003C40DC" w:rsidRDefault="00DC1F90" w:rsidP="00DC1F90">
      <w:pPr>
        <w:widowControl w:val="0"/>
        <w:numPr>
          <w:ilvl w:val="1"/>
          <w:numId w:val="10"/>
        </w:numPr>
        <w:tabs>
          <w:tab w:val="num" w:pos="1620"/>
        </w:tabs>
        <w:autoSpaceDE w:val="0"/>
        <w:autoSpaceDN w:val="0"/>
        <w:adjustRightInd w:val="0"/>
        <w:ind w:left="1616" w:hanging="539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руководителя (в случае если указывается собственник - юридическое лицо см. выше)</w:t>
      </w:r>
    </w:p>
    <w:p w:rsidR="00DC1F90" w:rsidRPr="003C40DC" w:rsidRDefault="00DC1F90" w:rsidP="00DC1F90">
      <w:pPr>
        <w:widowControl w:val="0"/>
        <w:numPr>
          <w:ilvl w:val="1"/>
          <w:numId w:val="10"/>
        </w:numPr>
        <w:tabs>
          <w:tab w:val="num" w:pos="1620"/>
        </w:tabs>
        <w:autoSpaceDE w:val="0"/>
        <w:autoSpaceDN w:val="0"/>
        <w:adjustRightInd w:val="0"/>
        <w:ind w:left="1616" w:hanging="539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акционера (участника) 1;</w:t>
      </w:r>
    </w:p>
    <w:p w:rsidR="00DC1F90" w:rsidRPr="003C40DC" w:rsidRDefault="00DC1F90" w:rsidP="00DC1F90">
      <w:pPr>
        <w:widowControl w:val="0"/>
        <w:numPr>
          <w:ilvl w:val="1"/>
          <w:numId w:val="10"/>
        </w:numPr>
        <w:tabs>
          <w:tab w:val="num" w:pos="1620"/>
        </w:tabs>
        <w:autoSpaceDE w:val="0"/>
        <w:autoSpaceDN w:val="0"/>
        <w:adjustRightInd w:val="0"/>
        <w:ind w:left="1616" w:hanging="539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акционера (участника) 2;</w:t>
      </w:r>
    </w:p>
    <w:p w:rsidR="00DC1F90" w:rsidRPr="003C40DC" w:rsidRDefault="00DC1F90" w:rsidP="00DC1F90">
      <w:pPr>
        <w:widowControl w:val="0"/>
        <w:numPr>
          <w:ilvl w:val="2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Следующий акционер (участник) контрагента</w:t>
      </w:r>
    </w:p>
    <w:p w:rsidR="00DC1F90" w:rsidRPr="003C40DC" w:rsidRDefault="00DC1F90" w:rsidP="00DC1F90">
      <w:pPr>
        <w:widowControl w:val="0"/>
        <w:numPr>
          <w:ilvl w:val="3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Ф.И.О. или наименование юридического лица</w:t>
      </w:r>
    </w:p>
    <w:p w:rsidR="00DC1F90" w:rsidRPr="003C40DC" w:rsidRDefault="00DC1F90" w:rsidP="00DC1F90">
      <w:pPr>
        <w:widowControl w:val="0"/>
        <w:autoSpaceDE w:val="0"/>
        <w:autoSpaceDN w:val="0"/>
        <w:adjustRightInd w:val="0"/>
        <w:ind w:firstLine="1134"/>
        <w:contextualSpacing/>
        <w:rPr>
          <w:rFonts w:eastAsia="Calibri"/>
          <w:sz w:val="20"/>
        </w:rPr>
      </w:pPr>
      <w:r w:rsidRPr="003C40DC">
        <w:rPr>
          <w:rFonts w:eastAsia="Calibri"/>
          <w:sz w:val="20"/>
        </w:rPr>
        <w:t xml:space="preserve"> И так далее.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 графе 9 указывается ИНН организации или физического лица или иной идентификационный номер в соответствии со страной регистрации организации или физического лица указанного в графе 11.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 графе 10 указывается ОГРН Юридического лица указанного в графе 11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 графе 11 указывается Ф.И.О. участника или наименование организации участника (акционера) из цепочки собственников контрагента. Либо Ф.И.О. руководителя ((-ей) в случае если их несколько), в случае если в цепочке собственников раскрываются юридические лица.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 графе 12 указывается адрес регистрации (места нахождения) юридического лица или адрес регистрации (места нахождения) акционера (участника) физического лица с обязательным указанием почтового индекса.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 графе 13 указывается только серия и номер паспорта (в формате ХХХХ УУУУУУ).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 графе 14 указывается принадлежность лица отраженного в графе 11 к текущему раскрываемому обществу (руководитель / акционер (участник) / бенефициар (для контрагента указанного в левой части таблицы)).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 xml:space="preserve">В графе 15 указывается информация о подтверждающих документах. Документы, отраженные в этой графе, должны соответствовать требованиям п. 14 инструкции и быть приложены в комплекте документов. 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Информация, в отношении цепочки собственников, включая бенефициаров (в том числе, конечных), предоставленная в Форме должна быть актуальной на день подачи заявки на участие в закупке.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Все сведения и подтверждающие документы обязательны к предоставлению, в том числе по всем участникам – юридическим лицам, к указанным в цепочке собственников.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Указывается наименование, дата, номер и иные реквизиты прилагаемых документов, подтверждающих сведения о цепочке собственников.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Форма по раскрытию информации заверяется печатью организации и подписью руководителя организации или лица, имеющего право подписи в соответствии с доверенностью от организации.</w:t>
      </w:r>
    </w:p>
    <w:p w:rsidR="00DC1F90" w:rsidRPr="003C40DC" w:rsidRDefault="00DC1F90" w:rsidP="00DC1F90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Документами, подтверждающими сведения о цепочке собственников, в частности, являются: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ind w:left="36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lastRenderedPageBreak/>
        <w:t>Российские общества с ограниченной ответственностью (ООО), общества с дополнительной ответственностью (ОДО):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форма по раскрытию информации заверенная печатью и подписью уполномоченного лица в соответствии с «Справкой о цепочке собственников»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  <w:lang w:eastAsia="en-US"/>
        </w:rPr>
        <w:t>полученная от уполномоченного органа, не ранее чем за 6 месяцев до дня размещения в единой информационной системе  извещения о проведении процедуры закупки,  выписка из Единого государственного реестра юридических лиц (далее – ЕГРЮЛ) или нотариально заверенная копия такой выписки с отражением серий номеров документов, удостоверяющих личности указанных в выписке лиц, а также адреса их регистрации.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ind w:left="1134"/>
        <w:contextualSpacing/>
        <w:jc w:val="both"/>
        <w:rPr>
          <w:rFonts w:eastAsia="Calibri"/>
          <w:sz w:val="20"/>
        </w:rPr>
      </w:pPr>
    </w:p>
    <w:p w:rsidR="00DC1F90" w:rsidRPr="003C40DC" w:rsidRDefault="00DC1F90" w:rsidP="00DC1F90">
      <w:pPr>
        <w:widowControl w:val="0"/>
        <w:tabs>
          <w:tab w:val="left" w:pos="1134"/>
          <w:tab w:val="left" w:pos="1701"/>
        </w:tabs>
        <w:autoSpaceDE w:val="0"/>
        <w:autoSpaceDN w:val="0"/>
        <w:adjustRightInd w:val="0"/>
        <w:contextualSpacing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Российские акционерные общества (публичные, непубличные)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форма по раскрытию информации заверенная печатью и подписью уполномоченного лица в соответствии с «Справкой о цепочке собственников»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копия реестра / выписка из реестра акционеров, оформленная в соответствии с требованиями о ведении реестра владельцев именных ценных бумаг. Срок действия (на дату представления в комплекте документов) – не более 30 (тридцати) календарных дней с даты выдачи уполномоченным органом; либо список аффилированных лиц общества на последнюю отчетную дату (в случае, если в нем раскрыты сведения в отношении владельцев 100% уставного капитала);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копия протокола уполномоченного органа управления о назначении руководителя организации или копия договора о передаче полномочий единоличного исполнительного органа</w:t>
      </w:r>
      <w:r w:rsidRPr="003C40DC">
        <w:rPr>
          <w:rFonts w:eastAsia="Calibri"/>
          <w:sz w:val="20"/>
        </w:rPr>
        <w:t xml:space="preserve"> (ЕИО)</w:t>
      </w:r>
      <w:r w:rsidRPr="003C40DC">
        <w:rPr>
          <w:rFonts w:eastAsia="Calibri"/>
          <w:sz w:val="20"/>
          <w:lang w:eastAsia="en-US"/>
        </w:rPr>
        <w:t xml:space="preserve"> и  копия протокол о назначении руководителя общества, выполняющего функции ЕИО;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в случае если у акционерного общества число акционеров превышает 50, сведения будут считаться предоставленными в полном объеме, если они будут содержать информацию об акционерах и бенефициарах (в том числе конечных), владеющих пакетом акций более 5 %;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Документы, подтверждающие паспортные и иные идентификационные данные;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</w:rPr>
        <w:t>В случае, если акции (доли) находятся в доверительном управлении, подтверждающим документом является письмо от акционерного общества, акции которого находятся в доверительном управление или от организации, осуществляющей доверительное управления, с указанием собственника акций (долей), переданных в доверительное  управление. Если собственником акций (долей), переданных в доверительное управление является юридическое лицо, то, в зависимости от организационно-правовой формы, необходимо представить подтверждающие документы в отношении его цепочки  собственников с указанием акционеров или участников (в зависимости от организационно правовой формы) до конечного (-ых) бенефициара (-ов) - физического (-их) лица.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</w:rPr>
        <w:t>В случае, если акции находятся у номинального держателя, необходимо представить выписку о состоянии счета депо либо соглашение о номинальном держание. Если собственником акций (долей), переданных в номинальное держание, является юридическое лицо, то в зависимости от организационно-правовой формы, необходимы подтверждающие документы в отношении его цепочки собственников с указанием акционеров или участников (в зависимости  от организационно правовой формы) до конечного (-ых) бенефициара (-ов) - физического (-их) лица.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ind w:left="1134"/>
        <w:contextualSpacing/>
        <w:jc w:val="both"/>
        <w:rPr>
          <w:rFonts w:eastAsia="Calibri"/>
          <w:sz w:val="20"/>
          <w:lang w:eastAsia="en-US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Индивидуальные предприниматели.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форма по раскрытию информации  в соответствии с  «Справкой о цепочке собственников» заверенная подписью индивидуального предпринимателя и печатью ИП.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полученная от уполномоченного органа, не ранее чем за 6 месяцев до дня размещения в единой информационной системе  извещения о проведении процедуры закупки, выписки из Единого государственного реестра индивидуальных предпринимателей или нотариально заверенная копия такой выписки. 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ind w:left="1134"/>
        <w:contextualSpacing/>
        <w:jc w:val="both"/>
        <w:rPr>
          <w:rFonts w:eastAsia="Calibri"/>
          <w:sz w:val="20"/>
          <w:lang w:eastAsia="en-US"/>
        </w:rPr>
      </w:pPr>
    </w:p>
    <w:p w:rsidR="00DC1F90" w:rsidRPr="003C40DC" w:rsidRDefault="00DC1F90" w:rsidP="00DC1F90">
      <w:pPr>
        <w:widowControl w:val="0"/>
        <w:tabs>
          <w:tab w:val="left" w:pos="1260"/>
        </w:tabs>
        <w:autoSpaceDE w:val="0"/>
        <w:autoSpaceDN w:val="0"/>
        <w:adjustRightInd w:val="0"/>
        <w:ind w:left="1260" w:hanging="126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 xml:space="preserve">Частные учреждения, ассоциации (союзы), общины корены малочисленных народов Российской Федерации, а также потребительские кооперативы: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форма по раскрытию информации заверенная печатью и подписью уполномоченного лица в соответствии с «Справкой о цепочке собственников»;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выписка из ЕГРЮЛ с отражением серий, номеров документов, удостоверяющих личности указанных в выписке лиц, а также адреса их регистрации (срок действия – не ранее чем за 6 месяцев до дня размещения в единой информационной системе  извещения с даты выдачи уполномоченным органом)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копия реестра / выписка из реестра членов некоммерческой организации. Срок действия (на дату представления в комплекте документов) – не более 30 (тридцати) календарных дней.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копия Устава, Положение или Учредительный договор (в зависимости от формы некоммерческой организации);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копии документов, подтверждающие полномочия руководителя и/или лица (или иного органа осуществляющего единоличное или коллегиальное управление), оформленные надлежащим образом (протокол (решение), доверенность), заверенные печатью и подписью уполномоченного лица. 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ind w:left="1134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 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Для юридических лиц - нерезидентов Российской Федерации: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lastRenderedPageBreak/>
        <w:t>форма по раскрытию информации с заверенная печатью и подписью уполномоченного лица в соответствии с «Справкой о цепочке собственников»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копии документов, выданных уполномоченными органами страны, в которой зарегистрировано юридическое лицо, и содержащие в себе все необходимые и достоверные сведения об акционерах (участниках) такого юридического лица в соответствии с применимым правом. В случае</w:t>
      </w:r>
      <w:r w:rsidRPr="003C40DC">
        <w:rPr>
          <w:rFonts w:eastAsia="Calibri"/>
          <w:sz w:val="20"/>
        </w:rPr>
        <w:t>,</w:t>
      </w:r>
      <w:r w:rsidRPr="003C40DC">
        <w:rPr>
          <w:rFonts w:eastAsia="Calibri"/>
          <w:sz w:val="20"/>
          <w:lang w:eastAsia="en-US"/>
        </w:rPr>
        <w:t xml:space="preserve"> если учет сведений об учредителях (акционерах) передан коммерческой организации в соответствии с законодательством, необходимо представить документ</w:t>
      </w:r>
      <w:r w:rsidRPr="003C40DC">
        <w:rPr>
          <w:rFonts w:eastAsia="Calibri"/>
          <w:sz w:val="20"/>
        </w:rPr>
        <w:t>,</w:t>
      </w:r>
      <w:r w:rsidRPr="003C40DC">
        <w:rPr>
          <w:rFonts w:eastAsia="Calibri"/>
          <w:sz w:val="20"/>
          <w:lang w:eastAsia="en-US"/>
        </w:rPr>
        <w:t xml:space="preserve"> подтверждающий наличие у коммерческой организации, осуществляющей регистрацию (ведение реестра)</w:t>
      </w:r>
      <w:r w:rsidRPr="003C40DC">
        <w:rPr>
          <w:rFonts w:eastAsia="Calibri"/>
          <w:sz w:val="20"/>
        </w:rPr>
        <w:t>,</w:t>
      </w:r>
      <w:r w:rsidRPr="003C40DC">
        <w:rPr>
          <w:rFonts w:eastAsia="Calibri"/>
          <w:sz w:val="20"/>
          <w:lang w:eastAsia="en-US"/>
        </w:rPr>
        <w:t xml:space="preserve"> соответствующих полномочий. Документы представляются легализованные апостилем (для стран участниц Гаагской конвенции 1961 г.) с копией нотариально удостоверенного перевода либо в соответствии с иными действующими международными договорами;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копии документов, подтверждающие полномочия руководителя и/или лица (иного органа осуществляющего единоличное или коллегиальное управление), оформленные надлежащим образом (протокол (решение), доверенность), заверенные печатью и подписью уполномоченного лица.  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Срок действия документов (на момент представления) – с даты выдачи уполномоченным органом не ранее чем за 6 месяцев до дня размещения на Официальном сайте извещения о проведения процедуры закупки. Документы, выданные уполномоченным органом ранее 6 месяцев до представления, но не более 1 (одного) года представляются с сопроводительным письмом об отсутствии изменений за указанный период.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contextualSpacing/>
        <w:jc w:val="both"/>
        <w:rPr>
          <w:rFonts w:eastAsia="Calibri"/>
          <w:sz w:val="20"/>
          <w:lang w:eastAsia="en-US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Физические лица: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форма по раскрытию информации ( «Справка о цепочке собственников»), подписанная физическим лицом.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Предоставляются копии документов, подтверждающие данные, указанные в форме по раскрытию информации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contextualSpacing/>
        <w:rPr>
          <w:rFonts w:eastAsia="Calibri"/>
          <w:sz w:val="20"/>
          <w:lang w:eastAsia="en-US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contextualSpacing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Производственные кооперативы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форма   по раскрытию информации заверенная печатью и подписью уполномоченного лица в соответствии с «Справкой о цепочке собственников»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полученная от уполномоченного органа, не ранее чем за 6 месяцев до дня размещения в единой информационной системе  извещения выписка из Единого государственного реестра юридических лиц с отражением серий, номеров документов, удостоверяющих личности указанных в выписке лиц, а также адреса их регистрации;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выписка из реестра участников кооператива (срок действия не более – 30 (тридцати) календарных дней с момента подачи документов);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копия Устава, Положения или учредительного договора;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копии документов, подтверждающие полномочия руководителя или лица (иного органа осуществляющего единоличное или коллегиальное управление), оформленные надлежащим образом (протокол (решение), доверенность), заверенные печатью и подписью уполномоченного лица Контрагента.  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ind w:left="1134"/>
        <w:contextualSpacing/>
        <w:jc w:val="both"/>
        <w:rPr>
          <w:rFonts w:eastAsia="Calibri"/>
          <w:sz w:val="20"/>
          <w:lang w:eastAsia="en-US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 xml:space="preserve">Государственные корпорации, </w:t>
      </w:r>
      <w:r w:rsidRPr="003C40DC">
        <w:rPr>
          <w:rFonts w:eastAsia="Calibri"/>
          <w:bCs/>
          <w:sz w:val="20"/>
        </w:rPr>
        <w:t>компании</w:t>
      </w:r>
      <w:r w:rsidRPr="003C40DC">
        <w:rPr>
          <w:rFonts w:eastAsia="Calibri"/>
          <w:sz w:val="20"/>
        </w:rPr>
        <w:t xml:space="preserve"> </w:t>
      </w:r>
      <w:r w:rsidRPr="003C40DC">
        <w:rPr>
          <w:rFonts w:eastAsia="Calibri"/>
          <w:bCs/>
          <w:sz w:val="20"/>
        </w:rPr>
        <w:t>с</w:t>
      </w:r>
      <w:r w:rsidRPr="003C40DC">
        <w:rPr>
          <w:rFonts w:eastAsia="Calibri"/>
          <w:sz w:val="20"/>
        </w:rPr>
        <w:t xml:space="preserve"> </w:t>
      </w:r>
      <w:r w:rsidRPr="003C40DC">
        <w:rPr>
          <w:rFonts w:eastAsia="Calibri"/>
          <w:bCs/>
          <w:sz w:val="20"/>
        </w:rPr>
        <w:t>государственным</w:t>
      </w:r>
      <w:r w:rsidRPr="003C40DC">
        <w:rPr>
          <w:rFonts w:eastAsia="Calibri"/>
          <w:sz w:val="20"/>
        </w:rPr>
        <w:t xml:space="preserve"> </w:t>
      </w:r>
      <w:r w:rsidRPr="003C40DC">
        <w:rPr>
          <w:rFonts w:eastAsia="Calibri"/>
          <w:bCs/>
          <w:sz w:val="20"/>
        </w:rPr>
        <w:t>участием</w:t>
      </w:r>
      <w:r w:rsidRPr="003C40DC">
        <w:rPr>
          <w:rFonts w:eastAsia="Calibri"/>
          <w:sz w:val="20"/>
        </w:rPr>
        <w:t xml:space="preserve">, государственные и муниципальные учреждения, бюджетные учреждения.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форма по раскрытию информации заверенная печатью и подписью уполномоченного лица Контрагента в соответствии с «Справкой о цепочке собственников»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При этом форма заполняется только в части данных о Контрагенте без указания паспортных данных руководителей (первых лиц)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ind w:left="1134"/>
        <w:contextualSpacing/>
        <w:jc w:val="both"/>
        <w:rPr>
          <w:rFonts w:eastAsia="Calibri"/>
          <w:sz w:val="20"/>
          <w:lang w:eastAsia="en-US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 xml:space="preserve">Федеральные органы государственной власти, органы государственной власти субъектов Российской Федерации, </w:t>
      </w:r>
      <w:hyperlink r:id="rId8" w:tooltip="Местное самоуправление" w:history="1">
        <w:r w:rsidRPr="003C40DC">
          <w:rPr>
            <w:rFonts w:eastAsia="Calibri"/>
            <w:sz w:val="20"/>
          </w:rPr>
          <w:t>органы местного самоуправления</w:t>
        </w:r>
      </w:hyperlink>
      <w:r w:rsidRPr="003C40DC">
        <w:rPr>
          <w:rFonts w:eastAsia="Calibri"/>
          <w:sz w:val="20"/>
        </w:rPr>
        <w:t>: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форма по раскрытию информации заверенная печатью и подписью уполномоченного лица Контрагента в соответствии с «Справкой о цепочке собственников»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При этом форма заполняется только в части данных о Контрагенте.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 xml:space="preserve">Общественные и религиозные организации (объединения), казачьи общества, фонды, некоммерческие партнерства, автономные некоммерческие организации, товарищества собственников жилья.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форма по раскрытию информации заверенная печатью и подписью уполномоченного лица в соответствии с «Справкой о цепочке собственников»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При этом форма заполняется только в части данных о Контрагенте с указанием паспортных данных руководящего органа (его членов)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копия Устава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копии документов, подтверждающие полномочия руководителя и/или лица (иного органа осуществляющего единоличное или коллегиальное управление), оформленные надлежащим образом (протокол (решение), доверенность), заверенные печатью и подписью уполномоченного лица.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полученная от уполномоченного органа, не ранее чем за 6 месяцев до дня размещения в единой информационной системе  извещения выписка из Единого государственного реестра юридических лиц с отражением серий, номеров документов, удостоверяющих личности указанных в выписке </w:t>
      </w:r>
      <w:r w:rsidRPr="003C40DC">
        <w:rPr>
          <w:rFonts w:eastAsia="Calibri"/>
          <w:sz w:val="20"/>
          <w:lang w:eastAsia="en-US"/>
        </w:rPr>
        <w:lastRenderedPageBreak/>
        <w:t>лиц, а также адреса их регистрации.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contextualSpacing/>
        <w:jc w:val="both"/>
        <w:rPr>
          <w:rFonts w:eastAsia="Calibri"/>
          <w:sz w:val="20"/>
          <w:lang w:eastAsia="en-US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Зарубежные публичные компании, акции которых допущены к обращению на фондовых рынках, и/или занимающие лидирующие позиции (относительно большая доля рынка, необходимый конкурентный статус, высокий рейтинг), в соответствующих отраслях и раскрывающие информацию об акционерах в силу требований регулятора и применимого права, а также компании, собственниками которых являются органы государственной власти этих стран и/или органы власти их административных единиц.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форма   по раскрытию информации заверенная печатью и подписью уполномоченного лица Контрагента в соответствии с «Справкой о цепочке собственников»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</w:rPr>
        <w:t>В тексте формы указывается ссылка на публичность компании и общедоступный источник, обеспечивающий достоверность опубликованной информации, посредством которого в установленном законом порядке осуществляется раскрытие такой информации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</w:rPr>
        <w:t>информационное письмо о принадлежности компании к публичным компаниям и/или мировым лидерам в соответствующих отраслях.</w:t>
      </w:r>
    </w:p>
    <w:p w:rsidR="00DC1F90" w:rsidRPr="003C40DC" w:rsidRDefault="00DC1F90" w:rsidP="00DC1F90">
      <w:pPr>
        <w:widowControl w:val="0"/>
        <w:tabs>
          <w:tab w:val="left" w:pos="1701"/>
        </w:tabs>
        <w:autoSpaceDE w:val="0"/>
        <w:autoSpaceDN w:val="0"/>
        <w:adjustRightInd w:val="0"/>
        <w:contextualSpacing/>
        <w:jc w:val="both"/>
        <w:rPr>
          <w:rFonts w:eastAsia="Calibri"/>
          <w:sz w:val="20"/>
          <w:lang w:eastAsia="en-US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Юридические лица, осуществляющие свою деятельность в соответствии с полученными лицензиями Центрального Банка Российской Федерации, и раскрывающие информацию об акционерах в силу требований федеральных органов исполнительной власти, регулирующих деятельность, и законодательства РФ, в отношении которых информация об акционерах и о подтверждающих документах опубликована в общедоступном источнике (обеспечивающем достоверность опубликованной информации в соответствии с законодательством РФ) соответствующей следующим критерию: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предоставляется копия действующей лицензии Центрального Банка Российской Федерации.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форма по раскрытию информации заверенная печатью и подписью уполномоченного лица в соответствии с «Справкой о цепочке собственников». </w:t>
      </w:r>
      <w:r w:rsidRPr="003C40DC">
        <w:rPr>
          <w:rFonts w:eastAsia="Calibri"/>
          <w:sz w:val="20"/>
        </w:rPr>
        <w:t>В тексте формы указываются участники (акционеры/учредители), владеющие более 5% уставного капитала, а также ссылка на общедоступный источник, обеспечивающий достоверность опубликованной информации, посредством которого в установленном законом порядке осуществляется раскрытие такой информации.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Российские открытые акционерные общества (публичные), акции которых включены в список ценных бумаг, допущенных к торгам на организаторе торговли на рынке ценных бумаг (Котировальный список «А» первого и второго уровня», Котировальный список «Б» «В»), раскрывающими информацию об акционерах в силу требований законодательства РФ: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форма   по раскрытию информации заверенная печатью и подписью уполномоченного лица в соответствии с «Справкой о цепочке собственников». </w:t>
      </w:r>
      <w:r w:rsidRPr="003C40DC">
        <w:rPr>
          <w:rFonts w:eastAsia="Calibri"/>
          <w:sz w:val="20"/>
        </w:rPr>
        <w:t>В тексте формы указывается ссылка на общедоступный источник, обеспечивающий достоверность опубликованной информации, посредством которого в установленном законом порядке осуществляется раскрытие такой информации;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</w:rPr>
        <w:t>информационное письмо о принадлежности компании к  публичным, чьи акции допущены к торгам на организаторе торговли на рынке ценных бумаг (Котировальный список «А» первого и второго уровня», Котировальный список «Б» «В»).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Нотариусы, работающие в государственной нотариальной конторе или занимающиеся частной практикой: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форма по раскрытию информации заверенная печатью и подписью уполномоченного лица в соответствии с «Справкой о цепочке собственников»  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представляется копия действующей лицензии на право заниматься нотариальной деятельностью с указанием Ф.И.О. нотариуса.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</w:rPr>
        <w:t>Иные организационно-правовые формы: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форма   по раскрытию информации заверенная печатью и подписью уполномоченного лица в соответствии с «Справкой о цепочке собственников»  </w:t>
      </w:r>
    </w:p>
    <w:p w:rsidR="00DC1F90" w:rsidRPr="003C40DC" w:rsidRDefault="00DC1F90" w:rsidP="00DC1F90">
      <w:pPr>
        <w:widowControl w:val="0"/>
        <w:numPr>
          <w:ilvl w:val="0"/>
          <w:numId w:val="11"/>
        </w:numPr>
        <w:tabs>
          <w:tab w:val="left" w:pos="1701"/>
        </w:tabs>
        <w:autoSpaceDE w:val="0"/>
        <w:autoSpaceDN w:val="0"/>
        <w:adjustRightInd w:val="0"/>
        <w:ind w:left="1701" w:hanging="567"/>
        <w:contextualSpacing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 xml:space="preserve">полученная от уполномоченного органа, не ранее чем за 6 месяцев до дня размещения в единой информационной системе  извещения выписка из Единого государственного реестра юридических лиц с отражением серий, номеров документов, удостоверяющих личности указанных в выписке лиц, а также адреса их регистрации. 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  <w:lang w:eastAsia="en-US"/>
        </w:rPr>
      </w:pPr>
      <w:r w:rsidRPr="003C40DC">
        <w:rPr>
          <w:rFonts w:eastAsia="Calibri"/>
          <w:sz w:val="20"/>
          <w:lang w:eastAsia="en-US"/>
        </w:rPr>
        <w:t>15.</w:t>
      </w:r>
      <w:r w:rsidRPr="003C40DC">
        <w:rPr>
          <w:rFonts w:eastAsia="Calibri"/>
          <w:sz w:val="20"/>
          <w:lang w:eastAsia="en-US"/>
        </w:rPr>
        <w:tab/>
        <w:t>В случае отсутствия паспортных данных и ИНН физических лиц в выписке ЕГРЮЛ - предоставляются иные документы, подтверждающие идентификационные данные (протокол общего собрания, уставы, учредительные документы и т.п.).</w:t>
      </w:r>
    </w:p>
    <w:p w:rsidR="00DC1F90" w:rsidRPr="003C40DC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Calibri"/>
          <w:sz w:val="20"/>
        </w:rPr>
      </w:pPr>
      <w:r w:rsidRPr="003C40DC">
        <w:rPr>
          <w:rFonts w:eastAsia="Calibri"/>
          <w:sz w:val="20"/>
          <w:lang w:eastAsia="en-US"/>
        </w:rPr>
        <w:t>16.</w:t>
      </w:r>
      <w:r w:rsidRPr="003C40DC">
        <w:rPr>
          <w:rFonts w:eastAsia="Calibri"/>
          <w:sz w:val="20"/>
          <w:lang w:eastAsia="en-US"/>
        </w:rPr>
        <w:tab/>
        <w:t>Согласие на обработку персональных данных предоставляется от каждого учредителя/руководителя – физического лица (до конечного бенефициара).</w:t>
      </w:r>
    </w:p>
    <w:p w:rsidR="00DC1F90" w:rsidRPr="00EC0E69" w:rsidRDefault="00DC1F90" w:rsidP="00DC1F9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eastAsia="MS Mincho"/>
        </w:rPr>
      </w:pPr>
      <w:r w:rsidRPr="003C40DC">
        <w:rPr>
          <w:rFonts w:eastAsia="Calibri"/>
          <w:sz w:val="20"/>
        </w:rPr>
        <w:t>17.</w:t>
      </w:r>
      <w:r w:rsidRPr="003C40DC">
        <w:rPr>
          <w:rFonts w:eastAsia="Calibri"/>
          <w:sz w:val="20"/>
        </w:rPr>
        <w:tab/>
        <w:t>Перечень документов, подтверждающий сведения о цепочке собственников, не является исчерпывающим. В процессе обработки данных, лица ответственные за проверку данных, вправе запросить предоставление иных документов, которыми могут быть подтверждены или опровергнуты сведения, представленные контрагентом.</w:t>
      </w:r>
    </w:p>
    <w:p w:rsidR="00DC1F90" w:rsidRDefault="00DC1F90" w:rsidP="00DC1F90">
      <w:pPr>
        <w:widowControl w:val="0"/>
        <w:autoSpaceDE w:val="0"/>
        <w:autoSpaceDN w:val="0"/>
        <w:adjustRightInd w:val="0"/>
        <w:contextualSpacing/>
        <w:jc w:val="both"/>
      </w:pPr>
    </w:p>
    <w:p w:rsidR="00E02D1B" w:rsidRDefault="00E02D1B" w:rsidP="00DC1F90">
      <w:pPr>
        <w:widowControl w:val="0"/>
        <w:autoSpaceDE w:val="0"/>
        <w:autoSpaceDN w:val="0"/>
        <w:adjustRightInd w:val="0"/>
        <w:contextualSpacing/>
        <w:jc w:val="both"/>
      </w:pPr>
    </w:p>
    <w:sectPr w:rsidR="00E02D1B" w:rsidSect="00BE37F3">
      <w:pgSz w:w="11906" w:h="16838"/>
      <w:pgMar w:top="851" w:right="567" w:bottom="425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ADB" w:rsidRDefault="00354ADB" w:rsidP="00BE37F3">
      <w:r>
        <w:separator/>
      </w:r>
    </w:p>
  </w:endnote>
  <w:endnote w:type="continuationSeparator" w:id="0">
    <w:p w:rsidR="00354ADB" w:rsidRDefault="00354ADB" w:rsidP="00BE3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ADB" w:rsidRDefault="00354ADB" w:rsidP="00BE37F3">
      <w:r>
        <w:separator/>
      </w:r>
    </w:p>
  </w:footnote>
  <w:footnote w:type="continuationSeparator" w:id="0">
    <w:p w:rsidR="00354ADB" w:rsidRDefault="00354ADB" w:rsidP="00BE37F3">
      <w:r>
        <w:continuationSeparator/>
      </w:r>
    </w:p>
  </w:footnote>
  <w:footnote w:id="1">
    <w:p w:rsidR="003F0031" w:rsidRDefault="003F0031" w:rsidP="00BE37F3">
      <w:pPr>
        <w:pStyle w:val="a9"/>
      </w:pPr>
      <w:r>
        <w:rPr>
          <w:rStyle w:val="ab"/>
        </w:rPr>
        <w:footnoteRef/>
      </w:r>
      <w:r>
        <w:t xml:space="preserve"> Поставщик обязуется в течение 10 (десяти) календарных дней с даты заключения Контракта представить Заказчику сведения в отношении руководителей и всей цепочки собственников, включая бенефициаров (в том числе конечных) </w:t>
      </w:r>
      <w:r w:rsidRPr="00CC29B1">
        <w:t>Поставщик</w:t>
      </w:r>
      <w:r>
        <w:t xml:space="preserve"> по данной форме.</w:t>
      </w:r>
    </w:p>
    <w:p w:rsidR="003F0031" w:rsidRDefault="003F0031" w:rsidP="00BE37F3">
      <w:pPr>
        <w:pStyle w:val="a9"/>
      </w:pPr>
      <w:r w:rsidRPr="00CC29B1">
        <w:t>Поставщик</w:t>
      </w:r>
      <w:r>
        <w:t xml:space="preserve"> гарантирует Заказчику, что сведения в отношении руководителей и всей цепочки собственников, включая бенефициаров (в том числе конечных), </w:t>
      </w:r>
      <w:r w:rsidRPr="00CC29B1">
        <w:t>Поставщик</w:t>
      </w:r>
      <w:r>
        <w:t xml:space="preserve">, являются полными, точными и достоверными. </w:t>
      </w:r>
    </w:p>
    <w:p w:rsidR="003F0031" w:rsidRDefault="003F0031" w:rsidP="00BE37F3">
      <w:pPr>
        <w:pStyle w:val="a9"/>
      </w:pPr>
      <w:r>
        <w:t xml:space="preserve">При изменении Сведений </w:t>
      </w:r>
      <w:r w:rsidRPr="00CC29B1">
        <w:t>Поставщик</w:t>
      </w:r>
      <w:r>
        <w:t xml:space="preserve"> обязан не позднее 5 (пяти) календарных дней с момента таких изменений направить Заказчику соответствующее письменное уведомление с приложением подтверждающих документов или копий подтверждающих документов, заверенных нотариусом и уполномоченным должностным лицом </w:t>
      </w:r>
      <w:r w:rsidRPr="00CC29B1">
        <w:t>Поставщик</w:t>
      </w:r>
      <w:r>
        <w:t>.</w:t>
      </w:r>
    </w:p>
    <w:p w:rsidR="003F0031" w:rsidRDefault="003F0031" w:rsidP="00BE37F3">
      <w:pPr>
        <w:pStyle w:val="a9"/>
      </w:pPr>
      <w:r w:rsidRPr="00CC29B1">
        <w:t>Поставщик</w:t>
      </w:r>
      <w:r>
        <w:t xml:space="preserve"> настоящим дает свое согласие и подтверждает получение им всех требуемых в соответствии с действующим законодательством Российской Федерации (в том числе, о коммерческой тайне и о персональных данных) согласий всех упомянутых в Сведениях, заинтересованных или причастных к Сведениям лиц на обработку предоставленных Сведений Заказчиком, а также на раскрытие Заказчиком Сведений, полностью или частично, компетентным органам государственной власти (в том числе, Федеральной налоговой службе Российской Федерации, Росфинмониторингу, Правительству Российской Федерации) и последующую обработку Сведений такими органами (далее – Раскрытие). </w:t>
      </w:r>
      <w:r w:rsidRPr="00CC29B1">
        <w:t>Поставщик</w:t>
      </w:r>
      <w:r>
        <w:t xml:space="preserve"> освобождает Заказчика от любой ответственности в связи с Раскрытием, в том числе, возмещает Заказчику убытки, понесенные в связи с предъявлением Заказчику претензий, исков и требований любыми третьими лицами, чьи права были или могли быть нарушены таким Раскрытием.</w:t>
      </w:r>
    </w:p>
    <w:p w:rsidR="003F0031" w:rsidRDefault="003F0031" w:rsidP="00BE37F3">
      <w:pPr>
        <w:pStyle w:val="a9"/>
      </w:pPr>
      <w:r>
        <w:t>За непредставление (в том числе не полное и/или несвоевременное предоставление) вышеуказанных сведений Заказчик вправе применить к Исполнителю/</w:t>
      </w:r>
      <w:r w:rsidRPr="00CC29B1">
        <w:t xml:space="preserve"> </w:t>
      </w:r>
      <w:r>
        <w:t>Поставщику меры ответственности, определенные в статье «Ответственность сторон» настоящего Контракта.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17B97"/>
    <w:multiLevelType w:val="hybridMultilevel"/>
    <w:tmpl w:val="6026EE4A"/>
    <w:lvl w:ilvl="0" w:tplc="0419000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auto"/>
        <w:sz w:val="16"/>
      </w:rPr>
    </w:lvl>
    <w:lvl w:ilvl="2" w:tplc="0419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1B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1B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1E2939EB"/>
    <w:multiLevelType w:val="hybridMultilevel"/>
    <w:tmpl w:val="374856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7E51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36C97EFD"/>
    <w:multiLevelType w:val="hybridMultilevel"/>
    <w:tmpl w:val="E3C8F400"/>
    <w:lvl w:ilvl="0" w:tplc="1ABCDEC8">
      <w:start w:val="1"/>
      <w:numFmt w:val="bullet"/>
      <w:lvlText w:val="-"/>
      <w:lvlJc w:val="left"/>
      <w:pPr>
        <w:ind w:left="198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CF3AFF"/>
    <w:multiLevelType w:val="hybridMultilevel"/>
    <w:tmpl w:val="EFBA53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420E3"/>
    <w:multiLevelType w:val="hybridMultilevel"/>
    <w:tmpl w:val="4ABA2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C97129"/>
    <w:multiLevelType w:val="hybridMultilevel"/>
    <w:tmpl w:val="EFBA53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4013EF"/>
    <w:multiLevelType w:val="hybridMultilevel"/>
    <w:tmpl w:val="150833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283DEE"/>
    <w:multiLevelType w:val="hybridMultilevel"/>
    <w:tmpl w:val="3C48F334"/>
    <w:lvl w:ilvl="0" w:tplc="1D8CCF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D9D7044"/>
    <w:multiLevelType w:val="hybridMultilevel"/>
    <w:tmpl w:val="75A8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45A6D"/>
    <w:multiLevelType w:val="hybridMultilevel"/>
    <w:tmpl w:val="150833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2AA3D0B"/>
    <w:multiLevelType w:val="hybridMultilevel"/>
    <w:tmpl w:val="24F655B6"/>
    <w:lvl w:ilvl="0" w:tplc="FD20496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0E40A9"/>
    <w:multiLevelType w:val="hybridMultilevel"/>
    <w:tmpl w:val="8558F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6817AC"/>
    <w:multiLevelType w:val="hybridMultilevel"/>
    <w:tmpl w:val="C9EA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13"/>
  </w:num>
  <w:num w:numId="6">
    <w:abstractNumId w:val="6"/>
  </w:num>
  <w:num w:numId="7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  <w:num w:numId="12">
    <w:abstractNumId w:val="7"/>
  </w:num>
  <w:num w:numId="13">
    <w:abstractNumId w:val="10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0E7"/>
    <w:rsid w:val="0000235D"/>
    <w:rsid w:val="00004336"/>
    <w:rsid w:val="0001546A"/>
    <w:rsid w:val="000232F6"/>
    <w:rsid w:val="000240C4"/>
    <w:rsid w:val="00025FD3"/>
    <w:rsid w:val="000325A0"/>
    <w:rsid w:val="0005644D"/>
    <w:rsid w:val="00060181"/>
    <w:rsid w:val="00061149"/>
    <w:rsid w:val="000762F9"/>
    <w:rsid w:val="000836A5"/>
    <w:rsid w:val="0008391F"/>
    <w:rsid w:val="00095C8D"/>
    <w:rsid w:val="000B5AB5"/>
    <w:rsid w:val="000E63A7"/>
    <w:rsid w:val="000E6B20"/>
    <w:rsid w:val="000F06F5"/>
    <w:rsid w:val="000F5D50"/>
    <w:rsid w:val="00110864"/>
    <w:rsid w:val="00110CC2"/>
    <w:rsid w:val="001122F1"/>
    <w:rsid w:val="00114193"/>
    <w:rsid w:val="0011685D"/>
    <w:rsid w:val="001614DF"/>
    <w:rsid w:val="00163663"/>
    <w:rsid w:val="00175AA1"/>
    <w:rsid w:val="00180CBA"/>
    <w:rsid w:val="00191646"/>
    <w:rsid w:val="00197804"/>
    <w:rsid w:val="00197F18"/>
    <w:rsid w:val="001A32AC"/>
    <w:rsid w:val="001A58BB"/>
    <w:rsid w:val="001B16AD"/>
    <w:rsid w:val="001B51FB"/>
    <w:rsid w:val="001C1771"/>
    <w:rsid w:val="001C4B4C"/>
    <w:rsid w:val="001E1AEB"/>
    <w:rsid w:val="001E57DB"/>
    <w:rsid w:val="001E5D35"/>
    <w:rsid w:val="001E6A2E"/>
    <w:rsid w:val="001F25BE"/>
    <w:rsid w:val="002102DC"/>
    <w:rsid w:val="00210F07"/>
    <w:rsid w:val="00215182"/>
    <w:rsid w:val="00216F99"/>
    <w:rsid w:val="00224060"/>
    <w:rsid w:val="00227A16"/>
    <w:rsid w:val="002458F7"/>
    <w:rsid w:val="00262293"/>
    <w:rsid w:val="00262D03"/>
    <w:rsid w:val="00263B28"/>
    <w:rsid w:val="00264F7B"/>
    <w:rsid w:val="00267D14"/>
    <w:rsid w:val="00272998"/>
    <w:rsid w:val="00274623"/>
    <w:rsid w:val="002A3BDC"/>
    <w:rsid w:val="002A4142"/>
    <w:rsid w:val="002A52D3"/>
    <w:rsid w:val="002A7EF3"/>
    <w:rsid w:val="002B2AAF"/>
    <w:rsid w:val="002B6776"/>
    <w:rsid w:val="002E26B1"/>
    <w:rsid w:val="002E36AE"/>
    <w:rsid w:val="002E5915"/>
    <w:rsid w:val="002F4E62"/>
    <w:rsid w:val="002F50C0"/>
    <w:rsid w:val="00300A1E"/>
    <w:rsid w:val="003102B5"/>
    <w:rsid w:val="00346457"/>
    <w:rsid w:val="00350760"/>
    <w:rsid w:val="003533FA"/>
    <w:rsid w:val="00354ADB"/>
    <w:rsid w:val="003650E1"/>
    <w:rsid w:val="00365EA5"/>
    <w:rsid w:val="00381CC3"/>
    <w:rsid w:val="003872A0"/>
    <w:rsid w:val="003925B5"/>
    <w:rsid w:val="00397E6D"/>
    <w:rsid w:val="003A47A5"/>
    <w:rsid w:val="003A5EAA"/>
    <w:rsid w:val="003B3FA2"/>
    <w:rsid w:val="003C13F7"/>
    <w:rsid w:val="003C167F"/>
    <w:rsid w:val="003C3631"/>
    <w:rsid w:val="003C415C"/>
    <w:rsid w:val="003E1BC1"/>
    <w:rsid w:val="003F0031"/>
    <w:rsid w:val="003F3068"/>
    <w:rsid w:val="004066A4"/>
    <w:rsid w:val="00407D4B"/>
    <w:rsid w:val="0041725A"/>
    <w:rsid w:val="00417619"/>
    <w:rsid w:val="004239C4"/>
    <w:rsid w:val="00426E8D"/>
    <w:rsid w:val="00432A16"/>
    <w:rsid w:val="00432A70"/>
    <w:rsid w:val="00442802"/>
    <w:rsid w:val="004602CE"/>
    <w:rsid w:val="00460B5B"/>
    <w:rsid w:val="00466D9B"/>
    <w:rsid w:val="00470D89"/>
    <w:rsid w:val="0048541F"/>
    <w:rsid w:val="0049284C"/>
    <w:rsid w:val="0049662B"/>
    <w:rsid w:val="00496725"/>
    <w:rsid w:val="004A5044"/>
    <w:rsid w:val="004B2BEF"/>
    <w:rsid w:val="004B3517"/>
    <w:rsid w:val="004B4A47"/>
    <w:rsid w:val="004C1C19"/>
    <w:rsid w:val="004C426C"/>
    <w:rsid w:val="004C7C74"/>
    <w:rsid w:val="004D21F5"/>
    <w:rsid w:val="004D3C9D"/>
    <w:rsid w:val="004D606F"/>
    <w:rsid w:val="004E0751"/>
    <w:rsid w:val="004E0E69"/>
    <w:rsid w:val="004E30A4"/>
    <w:rsid w:val="004E440D"/>
    <w:rsid w:val="004E7393"/>
    <w:rsid w:val="004F33AD"/>
    <w:rsid w:val="004F56DB"/>
    <w:rsid w:val="00512B31"/>
    <w:rsid w:val="00517B0E"/>
    <w:rsid w:val="005270E5"/>
    <w:rsid w:val="0054013E"/>
    <w:rsid w:val="00551C89"/>
    <w:rsid w:val="0055359B"/>
    <w:rsid w:val="00553C6C"/>
    <w:rsid w:val="00565558"/>
    <w:rsid w:val="00582E9F"/>
    <w:rsid w:val="00594489"/>
    <w:rsid w:val="005A64BC"/>
    <w:rsid w:val="005B063E"/>
    <w:rsid w:val="005B264E"/>
    <w:rsid w:val="005B34B8"/>
    <w:rsid w:val="005C5256"/>
    <w:rsid w:val="005D0473"/>
    <w:rsid w:val="005D0697"/>
    <w:rsid w:val="005D22B4"/>
    <w:rsid w:val="005D2CE3"/>
    <w:rsid w:val="005D3CA5"/>
    <w:rsid w:val="005D67EE"/>
    <w:rsid w:val="005E50EB"/>
    <w:rsid w:val="005F09D6"/>
    <w:rsid w:val="005F1BE3"/>
    <w:rsid w:val="005F4E14"/>
    <w:rsid w:val="005F6117"/>
    <w:rsid w:val="0060115A"/>
    <w:rsid w:val="0060188B"/>
    <w:rsid w:val="00602877"/>
    <w:rsid w:val="00602C6F"/>
    <w:rsid w:val="006137DA"/>
    <w:rsid w:val="00615ED3"/>
    <w:rsid w:val="00616C54"/>
    <w:rsid w:val="00622D0F"/>
    <w:rsid w:val="006309FC"/>
    <w:rsid w:val="00636B91"/>
    <w:rsid w:val="00641396"/>
    <w:rsid w:val="00641932"/>
    <w:rsid w:val="0064396D"/>
    <w:rsid w:val="00652D8F"/>
    <w:rsid w:val="00654E38"/>
    <w:rsid w:val="006563C6"/>
    <w:rsid w:val="00667F98"/>
    <w:rsid w:val="0067080F"/>
    <w:rsid w:val="00682ACF"/>
    <w:rsid w:val="006839FA"/>
    <w:rsid w:val="006861AE"/>
    <w:rsid w:val="00686500"/>
    <w:rsid w:val="00686CAD"/>
    <w:rsid w:val="00687498"/>
    <w:rsid w:val="00690DB7"/>
    <w:rsid w:val="00692495"/>
    <w:rsid w:val="00693AFD"/>
    <w:rsid w:val="006A0CF9"/>
    <w:rsid w:val="006A53B9"/>
    <w:rsid w:val="006A5479"/>
    <w:rsid w:val="006A6913"/>
    <w:rsid w:val="006C546D"/>
    <w:rsid w:val="006E03EE"/>
    <w:rsid w:val="006F04AB"/>
    <w:rsid w:val="006F34BB"/>
    <w:rsid w:val="00706302"/>
    <w:rsid w:val="0071741B"/>
    <w:rsid w:val="007209A1"/>
    <w:rsid w:val="00732895"/>
    <w:rsid w:val="00733500"/>
    <w:rsid w:val="00735035"/>
    <w:rsid w:val="00735C31"/>
    <w:rsid w:val="00741C80"/>
    <w:rsid w:val="00747A8C"/>
    <w:rsid w:val="00753390"/>
    <w:rsid w:val="00754142"/>
    <w:rsid w:val="00757125"/>
    <w:rsid w:val="00772199"/>
    <w:rsid w:val="00773F9B"/>
    <w:rsid w:val="00782127"/>
    <w:rsid w:val="0078252E"/>
    <w:rsid w:val="00782CBE"/>
    <w:rsid w:val="007855BB"/>
    <w:rsid w:val="00785ACA"/>
    <w:rsid w:val="00794193"/>
    <w:rsid w:val="00795CBE"/>
    <w:rsid w:val="007C7979"/>
    <w:rsid w:val="007D2D5E"/>
    <w:rsid w:val="007E648F"/>
    <w:rsid w:val="00800808"/>
    <w:rsid w:val="00802918"/>
    <w:rsid w:val="0081278F"/>
    <w:rsid w:val="00817589"/>
    <w:rsid w:val="008219AE"/>
    <w:rsid w:val="00836BED"/>
    <w:rsid w:val="00841F8D"/>
    <w:rsid w:val="0084323A"/>
    <w:rsid w:val="00844BE0"/>
    <w:rsid w:val="00857390"/>
    <w:rsid w:val="00857AA5"/>
    <w:rsid w:val="00873947"/>
    <w:rsid w:val="00877DFD"/>
    <w:rsid w:val="008816BA"/>
    <w:rsid w:val="008869B7"/>
    <w:rsid w:val="008941EE"/>
    <w:rsid w:val="00894C0C"/>
    <w:rsid w:val="008A1D42"/>
    <w:rsid w:val="008B4306"/>
    <w:rsid w:val="008B74A0"/>
    <w:rsid w:val="008C7273"/>
    <w:rsid w:val="008C72BA"/>
    <w:rsid w:val="008D4FCD"/>
    <w:rsid w:val="008D6509"/>
    <w:rsid w:val="008E1142"/>
    <w:rsid w:val="008E503E"/>
    <w:rsid w:val="008E7976"/>
    <w:rsid w:val="008F1A12"/>
    <w:rsid w:val="008F2898"/>
    <w:rsid w:val="00906D69"/>
    <w:rsid w:val="009118B8"/>
    <w:rsid w:val="0091263D"/>
    <w:rsid w:val="0091545F"/>
    <w:rsid w:val="00917881"/>
    <w:rsid w:val="00921D40"/>
    <w:rsid w:val="009345C6"/>
    <w:rsid w:val="009446A0"/>
    <w:rsid w:val="00952881"/>
    <w:rsid w:val="00954989"/>
    <w:rsid w:val="0096346B"/>
    <w:rsid w:val="0096770D"/>
    <w:rsid w:val="009822A6"/>
    <w:rsid w:val="00986483"/>
    <w:rsid w:val="00987866"/>
    <w:rsid w:val="00993DFD"/>
    <w:rsid w:val="009A4FE6"/>
    <w:rsid w:val="009C6B5D"/>
    <w:rsid w:val="009D2160"/>
    <w:rsid w:val="009D348E"/>
    <w:rsid w:val="009D40B7"/>
    <w:rsid w:val="009D482F"/>
    <w:rsid w:val="009D7E1D"/>
    <w:rsid w:val="009F24FC"/>
    <w:rsid w:val="009F2A84"/>
    <w:rsid w:val="009F32A2"/>
    <w:rsid w:val="009F474F"/>
    <w:rsid w:val="009F686E"/>
    <w:rsid w:val="00A06065"/>
    <w:rsid w:val="00A11DDB"/>
    <w:rsid w:val="00A15417"/>
    <w:rsid w:val="00A316E2"/>
    <w:rsid w:val="00A31FC4"/>
    <w:rsid w:val="00A4018B"/>
    <w:rsid w:val="00A557E1"/>
    <w:rsid w:val="00A718B1"/>
    <w:rsid w:val="00A71ADB"/>
    <w:rsid w:val="00A73837"/>
    <w:rsid w:val="00A74389"/>
    <w:rsid w:val="00A76202"/>
    <w:rsid w:val="00A91C28"/>
    <w:rsid w:val="00A97726"/>
    <w:rsid w:val="00AA27D6"/>
    <w:rsid w:val="00AA5C33"/>
    <w:rsid w:val="00AA6679"/>
    <w:rsid w:val="00AA7CB0"/>
    <w:rsid w:val="00AB1064"/>
    <w:rsid w:val="00AB3DB2"/>
    <w:rsid w:val="00AB7186"/>
    <w:rsid w:val="00AC14B9"/>
    <w:rsid w:val="00AC7DB8"/>
    <w:rsid w:val="00AE162A"/>
    <w:rsid w:val="00AE1A1B"/>
    <w:rsid w:val="00AE5BC3"/>
    <w:rsid w:val="00AF29C6"/>
    <w:rsid w:val="00AF3170"/>
    <w:rsid w:val="00AF460F"/>
    <w:rsid w:val="00B0268E"/>
    <w:rsid w:val="00B073FD"/>
    <w:rsid w:val="00B103FB"/>
    <w:rsid w:val="00B16CD0"/>
    <w:rsid w:val="00B40087"/>
    <w:rsid w:val="00B44B29"/>
    <w:rsid w:val="00B45CCB"/>
    <w:rsid w:val="00B5157F"/>
    <w:rsid w:val="00B53134"/>
    <w:rsid w:val="00B53FF3"/>
    <w:rsid w:val="00B55AA8"/>
    <w:rsid w:val="00B6113C"/>
    <w:rsid w:val="00B6372A"/>
    <w:rsid w:val="00B66A8F"/>
    <w:rsid w:val="00B71EDD"/>
    <w:rsid w:val="00B73B53"/>
    <w:rsid w:val="00B84FD9"/>
    <w:rsid w:val="00B906AB"/>
    <w:rsid w:val="00B94291"/>
    <w:rsid w:val="00B94E6A"/>
    <w:rsid w:val="00BB1DFF"/>
    <w:rsid w:val="00BE28E5"/>
    <w:rsid w:val="00BE37F3"/>
    <w:rsid w:val="00BE5B4C"/>
    <w:rsid w:val="00BF0054"/>
    <w:rsid w:val="00BF59F4"/>
    <w:rsid w:val="00BF6A64"/>
    <w:rsid w:val="00C015EA"/>
    <w:rsid w:val="00C01DC2"/>
    <w:rsid w:val="00C045D1"/>
    <w:rsid w:val="00C0556B"/>
    <w:rsid w:val="00C146A2"/>
    <w:rsid w:val="00C15B76"/>
    <w:rsid w:val="00C15F8D"/>
    <w:rsid w:val="00C25958"/>
    <w:rsid w:val="00C27C04"/>
    <w:rsid w:val="00C31DCB"/>
    <w:rsid w:val="00C50664"/>
    <w:rsid w:val="00C5155D"/>
    <w:rsid w:val="00C53414"/>
    <w:rsid w:val="00C53F0F"/>
    <w:rsid w:val="00C5631D"/>
    <w:rsid w:val="00C60215"/>
    <w:rsid w:val="00C638A7"/>
    <w:rsid w:val="00C67A1C"/>
    <w:rsid w:val="00C81CA9"/>
    <w:rsid w:val="00C85AEB"/>
    <w:rsid w:val="00C917A3"/>
    <w:rsid w:val="00C92CBA"/>
    <w:rsid w:val="00C92D28"/>
    <w:rsid w:val="00C97DBB"/>
    <w:rsid w:val="00CB2106"/>
    <w:rsid w:val="00CB5159"/>
    <w:rsid w:val="00CB650C"/>
    <w:rsid w:val="00CC12E0"/>
    <w:rsid w:val="00CC2428"/>
    <w:rsid w:val="00CC27E6"/>
    <w:rsid w:val="00CC3882"/>
    <w:rsid w:val="00CE250D"/>
    <w:rsid w:val="00CE3395"/>
    <w:rsid w:val="00CE72F4"/>
    <w:rsid w:val="00CF2883"/>
    <w:rsid w:val="00CF2F28"/>
    <w:rsid w:val="00CF4BEF"/>
    <w:rsid w:val="00CF700C"/>
    <w:rsid w:val="00CF7101"/>
    <w:rsid w:val="00D0563C"/>
    <w:rsid w:val="00D05CA0"/>
    <w:rsid w:val="00D217DB"/>
    <w:rsid w:val="00D27E4E"/>
    <w:rsid w:val="00D3016B"/>
    <w:rsid w:val="00D34F0D"/>
    <w:rsid w:val="00D36E53"/>
    <w:rsid w:val="00D44A3A"/>
    <w:rsid w:val="00D527F9"/>
    <w:rsid w:val="00D6274B"/>
    <w:rsid w:val="00D700E7"/>
    <w:rsid w:val="00D745D1"/>
    <w:rsid w:val="00D767B6"/>
    <w:rsid w:val="00D773C5"/>
    <w:rsid w:val="00D8019F"/>
    <w:rsid w:val="00D8070C"/>
    <w:rsid w:val="00D81464"/>
    <w:rsid w:val="00D83CC4"/>
    <w:rsid w:val="00D90E2A"/>
    <w:rsid w:val="00D925C0"/>
    <w:rsid w:val="00DA35C8"/>
    <w:rsid w:val="00DB5E95"/>
    <w:rsid w:val="00DC1F90"/>
    <w:rsid w:val="00DC3A8F"/>
    <w:rsid w:val="00DC5ACE"/>
    <w:rsid w:val="00DD2DD2"/>
    <w:rsid w:val="00DD56A2"/>
    <w:rsid w:val="00DE3D5D"/>
    <w:rsid w:val="00DE5203"/>
    <w:rsid w:val="00E00660"/>
    <w:rsid w:val="00E02D1B"/>
    <w:rsid w:val="00E07DC5"/>
    <w:rsid w:val="00E219A6"/>
    <w:rsid w:val="00E336D4"/>
    <w:rsid w:val="00E416EC"/>
    <w:rsid w:val="00E52D2F"/>
    <w:rsid w:val="00E606FB"/>
    <w:rsid w:val="00E61549"/>
    <w:rsid w:val="00E625AC"/>
    <w:rsid w:val="00E70FE9"/>
    <w:rsid w:val="00E74313"/>
    <w:rsid w:val="00E77887"/>
    <w:rsid w:val="00E91A12"/>
    <w:rsid w:val="00E93F7A"/>
    <w:rsid w:val="00E944CB"/>
    <w:rsid w:val="00EA6B11"/>
    <w:rsid w:val="00EA7076"/>
    <w:rsid w:val="00EC13C5"/>
    <w:rsid w:val="00EC2A57"/>
    <w:rsid w:val="00EF149B"/>
    <w:rsid w:val="00F104A9"/>
    <w:rsid w:val="00F10A96"/>
    <w:rsid w:val="00F13C02"/>
    <w:rsid w:val="00F16EC6"/>
    <w:rsid w:val="00F17F6D"/>
    <w:rsid w:val="00F35DA2"/>
    <w:rsid w:val="00F47EBB"/>
    <w:rsid w:val="00F51553"/>
    <w:rsid w:val="00F5786F"/>
    <w:rsid w:val="00F64568"/>
    <w:rsid w:val="00F70DBF"/>
    <w:rsid w:val="00F8108C"/>
    <w:rsid w:val="00F82676"/>
    <w:rsid w:val="00F85959"/>
    <w:rsid w:val="00F871C3"/>
    <w:rsid w:val="00F948DF"/>
    <w:rsid w:val="00FB09C3"/>
    <w:rsid w:val="00FB0AA9"/>
    <w:rsid w:val="00FB3099"/>
    <w:rsid w:val="00FB3AC5"/>
    <w:rsid w:val="00FB4F22"/>
    <w:rsid w:val="00FB5955"/>
    <w:rsid w:val="00FC005D"/>
    <w:rsid w:val="00FD1FF6"/>
    <w:rsid w:val="00FD6E88"/>
    <w:rsid w:val="00FF7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0E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link w:val="a4"/>
    <w:unhideWhenUsed/>
    <w:rsid w:val="00D700E7"/>
    <w:pPr>
      <w:spacing w:before="100" w:beforeAutospacing="1" w:after="100" w:afterAutospacing="1"/>
    </w:pPr>
  </w:style>
  <w:style w:type="paragraph" w:styleId="a5">
    <w:name w:val="No Spacing"/>
    <w:basedOn w:val="a"/>
    <w:uiPriority w:val="1"/>
    <w:qFormat/>
    <w:rsid w:val="00D700E7"/>
    <w:rPr>
      <w:rFonts w:eastAsiaTheme="minorHAnsi"/>
    </w:rPr>
  </w:style>
  <w:style w:type="paragraph" w:styleId="a6">
    <w:name w:val="List Paragraph"/>
    <w:basedOn w:val="a"/>
    <w:uiPriority w:val="34"/>
    <w:qFormat/>
    <w:rsid w:val="0085739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3FA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3B3FA2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E37F3"/>
    <w:rPr>
      <w:rFonts w:eastAsia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E37F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uiPriority w:val="99"/>
    <w:semiHidden/>
    <w:unhideWhenUsed/>
    <w:rsid w:val="00BE37F3"/>
    <w:rPr>
      <w:vertAlign w:val="superscript"/>
    </w:rPr>
  </w:style>
  <w:style w:type="paragraph" w:styleId="ac">
    <w:name w:val="header"/>
    <w:basedOn w:val="a"/>
    <w:link w:val="ad"/>
    <w:uiPriority w:val="99"/>
    <w:semiHidden/>
    <w:unhideWhenUsed/>
    <w:rsid w:val="00BE37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E37F3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BE37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E37F3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aliases w:val="Обычный (Web) Знак"/>
    <w:link w:val="a3"/>
    <w:rsid w:val="00772199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0E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00E7"/>
    <w:pPr>
      <w:spacing w:before="100" w:beforeAutospacing="1" w:after="100" w:afterAutospacing="1"/>
    </w:pPr>
  </w:style>
  <w:style w:type="paragraph" w:styleId="a4">
    <w:name w:val="No Spacing"/>
    <w:basedOn w:val="a"/>
    <w:uiPriority w:val="1"/>
    <w:qFormat/>
    <w:rsid w:val="00D700E7"/>
    <w:rPr>
      <w:rFonts w:eastAsiaTheme="minorHAnsi"/>
    </w:rPr>
  </w:style>
  <w:style w:type="paragraph" w:styleId="a5">
    <w:name w:val="List Paragraph"/>
    <w:basedOn w:val="a"/>
    <w:uiPriority w:val="34"/>
    <w:qFormat/>
    <w:rsid w:val="00857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C%D0%B5%D1%81%D1%82%D0%BD%D0%BE%D0%B5_%D1%81%D0%B0%D0%BC%D0%BE%D1%83%D0%BF%D1%80%D0%B0%D0%B2%D0%BB%D0%B5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48A003-90BF-4F69-9827-B74C12E3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6744</Words>
  <Characters>38444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Щетинин Игорь Александрович</dc:creator>
  <cp:lastModifiedBy>Григорьев Андрей Константинович</cp:lastModifiedBy>
  <cp:revision>9</cp:revision>
  <cp:lastPrinted>2018-01-31T09:04:00Z</cp:lastPrinted>
  <dcterms:created xsi:type="dcterms:W3CDTF">2018-04-16T07:56:00Z</dcterms:created>
  <dcterms:modified xsi:type="dcterms:W3CDTF">2018-04-25T15:09:00Z</dcterms:modified>
</cp:coreProperties>
</file>