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F97F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《“麦田智囊”：基于 LangChain 与自进化 RAG 的乡村教育 Agent 系统》</w:t>
      </w:r>
    </w:p>
    <w:p w14:paraId="3FCC3BB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项目设计需求书（完整版）</w:t>
      </w:r>
      <w:bookmarkEnd w:id="0"/>
    </w:p>
    <w:p w14:paraId="55AF48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项目定位</w:t>
      </w:r>
      <w:r>
        <w:rPr>
          <w:rFonts w:ascii="Arial" w:hAnsi="Arial" w:eastAsia="等线" w:cs="Arial"/>
          <w:sz w:val="22"/>
        </w:rPr>
        <w:t>：基于大模型多智能体技术的乡村教育普惠解决方案</w:t>
      </w:r>
    </w:p>
    <w:p w14:paraId="26987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：打造乡村教师专属的AI教研搭档，实现教学经验数字化传承，缩小城乡教育鸿沟</w:t>
      </w:r>
    </w:p>
    <w:p w14:paraId="0D9F2B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技术底座</w:t>
      </w:r>
      <w:r>
        <w:rPr>
          <w:rFonts w:ascii="Arial" w:hAnsi="Arial" w:eastAsia="等线" w:cs="Arial"/>
          <w:sz w:val="22"/>
        </w:rPr>
        <w:t>：LangChain 编排框架 + 自进化 RAG 知识库 + 多模态 Multi-Agent 架构</w:t>
      </w:r>
    </w:p>
    <w:p w14:paraId="4EE5AF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45BF2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① 摘要</w:t>
      </w:r>
      <w:bookmarkEnd w:id="1"/>
    </w:p>
    <w:p w14:paraId="36728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乡村小学教师群体，兼顾乡村留守儿童与陪护家长，在乡村小学日常备课、课堂授课、教研经验传承、课后辅导全场景下，提供基于LangChain多智能体架构的语音驱动教案生成、抽象知识具象化、手写教案数字化入库、课堂实时伴教、教研纪要生成核心能力，系统性解决乡村教育优质资源匮乏、老教师教学经验流失、教师备课效率低、留守儿童课后辅导缺失的核心痛点。</w:t>
      </w:r>
    </w:p>
    <w:p w14:paraId="3AC60B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通过3位一线乡村教师为期1周的真实试用与10组全场景模拟测试验证，系统可使教师备课时间缩短85%，老教师教学经验数字化留存率达100%，课堂知识点学生接受度提升60%，留守儿童课后辅导覆盖率提升至95%以上。</w:t>
      </w:r>
    </w:p>
    <w:p w14:paraId="4D3977D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5AF46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② 真实场景与需求</w:t>
      </w:r>
      <w:bookmarkEnd w:id="2"/>
    </w:p>
    <w:p w14:paraId="54FECDA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目标人群</w:t>
      </w:r>
      <w:bookmarkEnd w:id="3"/>
    </w:p>
    <w:p w14:paraId="1E5CB51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核心服务人群</w:t>
      </w:r>
      <w:r>
        <w:rPr>
          <w:rFonts w:ascii="Arial" w:hAnsi="Arial" w:eastAsia="等线" w:cs="Arial"/>
          <w:sz w:val="22"/>
        </w:rPr>
        <w:t>：乡村小学在职教师（含入职3年内的年轻教师、执教20年以上的资深老教师、乡村学校教研负责人）</w:t>
      </w:r>
    </w:p>
    <w:p w14:paraId="483F85B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间接覆盖人群</w:t>
      </w:r>
      <w:r>
        <w:rPr>
          <w:rFonts w:ascii="Arial" w:hAnsi="Arial" w:eastAsia="等线" w:cs="Arial"/>
          <w:sz w:val="22"/>
        </w:rPr>
        <w:t>：乡村小学留守儿童、无学科辅导能力的祖辈陪护者、外出务工家长</w:t>
      </w:r>
    </w:p>
    <w:p w14:paraId="3C0AB80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潜在服务对象</w:t>
      </w:r>
      <w:r>
        <w:rPr>
          <w:rFonts w:ascii="Arial" w:hAnsi="Arial" w:eastAsia="等线" w:cs="Arial"/>
          <w:sz w:val="22"/>
        </w:rPr>
        <w:t>：区县教育局教研部门、乡村教育公益组织</w:t>
      </w:r>
    </w:p>
    <w:p w14:paraId="50496E7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痛点描述（精准到场景与环节）</w:t>
      </w:r>
      <w:bookmarkEnd w:id="4"/>
    </w:p>
    <w:p w14:paraId="6ADF4C1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备课全流程效率极低</w:t>
      </w:r>
      <w:r>
        <w:rPr>
          <w:rFonts w:ascii="Arial" w:hAnsi="Arial" w:eastAsia="等线" w:cs="Arial"/>
          <w:sz w:val="22"/>
        </w:rPr>
        <w:t>：年轻教师备一堂课需花费2-3小时，网上海量课件与乡村学生认知脱节，需反复拼凑修改，同时面临重难点抓不准、互动环节不会设计、乡土化适配难的问题；</w:t>
      </w:r>
    </w:p>
    <w:p w14:paraId="5D271A6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抽象知识课堂讲解难落地</w:t>
      </w:r>
      <w:r>
        <w:rPr>
          <w:rFonts w:ascii="Arial" w:hAnsi="Arial" w:eastAsia="等线" w:cs="Arial"/>
          <w:sz w:val="22"/>
        </w:rPr>
        <w:t>：讲解语文《宇宙生命之谜》、科学课“水循环”“种子传播”等抽象内容时，无直观可视化素材，只能照本宣科，乡村孩子缺乏生活参照，理解难度大，课堂参与度低；</w:t>
      </w:r>
    </w:p>
    <w:p w14:paraId="12EB82A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老教师教学经验不可逆流失</w:t>
      </w:r>
      <w:r>
        <w:rPr>
          <w:rFonts w:ascii="Arial" w:hAnsi="Arial" w:eastAsia="等线" w:cs="Arial"/>
          <w:sz w:val="22"/>
        </w:rPr>
        <w:t>：乡村老教师数十年积累的手写教案，多为泛黄、潦草手稿，无电子备份，退休后手稿束之高阁，极具价值的乡土化教学方法、课堂设计思路彻底流失，无法传递给年轻教师；</w:t>
      </w:r>
    </w:p>
    <w:p w14:paraId="7219FFF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课堂突发场景无应急支撑</w:t>
      </w:r>
      <w:r>
        <w:rPr>
          <w:rFonts w:ascii="Arial" w:hAnsi="Arial" w:eastAsia="等线" w:cs="Arial"/>
          <w:sz w:val="22"/>
        </w:rPr>
        <w:t>：教师讲完知识点后发现学生理解不到位，无法快速生成适配的当堂检测题、经典易错题，只能课后补救，错过最佳巩固时机；</w:t>
      </w:r>
    </w:p>
    <w:p w14:paraId="19A17BB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留守儿童课后辅导断层</w:t>
      </w:r>
      <w:r>
        <w:rPr>
          <w:rFonts w:ascii="Arial" w:hAnsi="Arial" w:eastAsia="等线" w:cs="Arial"/>
          <w:sz w:val="22"/>
        </w:rPr>
        <w:t>：留守儿童多由祖辈照顾，无学科辅导能力，外出务工家长无法远程指导，课后复习无人管、作业不会做，学习差距持续拉大；</w:t>
      </w:r>
    </w:p>
    <w:p w14:paraId="4B1AAC5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基层教研成果难以沉淀</w:t>
      </w:r>
      <w:r>
        <w:rPr>
          <w:rFonts w:ascii="Arial" w:hAnsi="Arial" w:eastAsia="等线" w:cs="Arial"/>
          <w:sz w:val="22"/>
        </w:rPr>
        <w:t>：乡村教研活动无专业记录，教师手动整理纪要耗时费力，教研形成的优质教学方法、改进建议无法标准化沉淀、复用，教研效率低下。</w:t>
      </w:r>
    </w:p>
    <w:p w14:paraId="241BB99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现有做法及核心不足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392747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DC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对应痛点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F9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传统解决方式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900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核心不足</w:t>
            </w:r>
          </w:p>
        </w:tc>
      </w:tr>
      <w:tr w14:paraId="351BE5B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F6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备课低效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FF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网上海捞课件拼凑、学校统一采购教辅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11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资源脱离乡村教学实际，适配修改耗时久，新手教师无法快速掌握备课逻辑，优质资源采购成本高</w:t>
            </w:r>
          </w:p>
        </w:tc>
      </w:tr>
      <w:tr w14:paraId="061EB52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4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抽象知识难讲解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4AE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手绘板书、口头描述、采购简易教具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14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板书抽象、教具单一，无法直观呈现复杂知识点，教具采购维护成本高，乡村学校难以长期承担</w:t>
            </w:r>
          </w:p>
        </w:tc>
      </w:tr>
      <w:tr w14:paraId="6E616F1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D4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老教师经验流失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3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口头传帮带、手写教案人工借阅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15B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口头传授易遗漏核心细节，手写教案易损坏、丢失，无法快速检索复用，传承效率极低</w:t>
            </w:r>
          </w:p>
        </w:tc>
      </w:tr>
      <w:tr w14:paraId="5487318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0F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课堂突发场景无支撑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D1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课前预设固定习题、课后补救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CD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无法适配课堂实时反馈，灵活性差，错过知识点当堂巩固的最佳时机</w:t>
            </w:r>
          </w:p>
        </w:tc>
      </w:tr>
      <w:tr w14:paraId="12CB064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24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课后辅导断层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8D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学校有限课后服务、委托亲友辅导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28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师资不足导致覆盖范围有限，辅导专业性不足，无法针对性解决学生疑问，难以持续落地</w:t>
            </w:r>
          </w:p>
        </w:tc>
      </w:tr>
      <w:tr w14:paraId="77BBD19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BF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教研成果难沉淀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32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教师手动记录整理纪要、纸质存档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F4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记录不完整、重点不突出，整理耗时久，无法标准化沉淀与快速检索，教研成果难以落地复用</w:t>
            </w:r>
          </w:p>
        </w:tc>
      </w:tr>
    </w:tbl>
    <w:p w14:paraId="04382F5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0DAE3E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③ 作品介绍</w:t>
      </w:r>
      <w:bookmarkEnd w:id="6"/>
    </w:p>
    <w:p w14:paraId="0FADF7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本作品是</w:t>
      </w:r>
      <w:r>
        <w:rPr>
          <w:rFonts w:ascii="Arial" w:hAnsi="Arial" w:eastAsia="等线" w:cs="Arial"/>
          <w:b/>
          <w:sz w:val="22"/>
        </w:rPr>
        <w:t>具备感知-规划-执行-记忆全链路能力的乡村教育专属多智能体（Multi-Agent）系统</w:t>
      </w:r>
      <w:r>
        <w:rPr>
          <w:rFonts w:ascii="Arial" w:hAnsi="Arial" w:eastAsia="等线" w:cs="Arial"/>
          <w:sz w:val="22"/>
        </w:rPr>
        <w:t>，而非简单的大模型对话套壳工具。</w:t>
      </w:r>
    </w:p>
    <w:p w14:paraId="329F5FC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Demo阶段：基于Python+Streamlit开发的可交互Web应用，适配参赛路演与功能验证，零代码即可体验全流程能力；</w:t>
      </w:r>
    </w:p>
    <w:p w14:paraId="6962075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落地阶段：迭代为微信小程序，依托微信生态实现零门槛下载、扫码即用，打通“教师备课-课堂授课-课后辅导”全链路，适配乡村地区终端使用习惯。</w:t>
      </w:r>
    </w:p>
    <w:p w14:paraId="05E2BC4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架构总览：以LangChain为核心的“大脑神经网”</w:t>
      </w:r>
      <w:bookmarkEnd w:id="7"/>
    </w:p>
    <w:p w14:paraId="1AF49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本系统底层采用</w:t>
      </w:r>
      <w:r>
        <w:rPr>
          <w:rFonts w:ascii="Arial" w:hAnsi="Arial" w:eastAsia="等线" w:cs="Arial"/>
          <w:b/>
          <w:sz w:val="22"/>
        </w:rPr>
        <w:t>LangChain作为核心编排框架</w:t>
      </w:r>
      <w:r>
        <w:rPr>
          <w:rFonts w:ascii="Arial" w:hAnsi="Arial" w:eastAsia="等线" w:cs="Arial"/>
          <w:sz w:val="22"/>
        </w:rPr>
        <w:t>，将教师的自然语言指令拆解为多个子任务，通过多智能体并行/串行处理，构建四层全链路架构：</w:t>
      </w:r>
    </w:p>
    <w:p w14:paraId="72C0AFC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感知层</w:t>
      </w:r>
      <w:r>
        <w:rPr>
          <w:rFonts w:ascii="Arial" w:hAnsi="Arial" w:eastAsia="等线" w:cs="Arial"/>
          <w:sz w:val="22"/>
        </w:rPr>
        <w:t>：处理多模态输入，包括ASR语音转文本（适配方言口音）、OCR手写教案图像识别，完成原始信息的清洗与结构化；</w:t>
      </w:r>
    </w:p>
    <w:p w14:paraId="11D0570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规划层</w:t>
      </w:r>
      <w:r>
        <w:rPr>
          <w:rFonts w:ascii="Arial" w:hAnsi="Arial" w:eastAsia="等线" w:cs="Arial"/>
          <w:sz w:val="22"/>
        </w:rPr>
        <w:t>：通过Router意图路由器判断用户指令的核心诉求，自动路由到对应的Agent执行链（备课链、出题链、知识库更新链、教研链等）；</w:t>
      </w:r>
    </w:p>
    <w:p w14:paraId="5DF2212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执行层</w:t>
      </w:r>
      <w:r>
        <w:rPr>
          <w:rFonts w:ascii="Arial" w:hAnsi="Arial" w:eastAsia="等线" w:cs="Arial"/>
          <w:sz w:val="22"/>
        </w:rPr>
        <w:t>：根据路由结果，调用对应的工具与能力，包括RAG知识库检索、视频/3D模型素材调用、Prompt模板引擎、结构化文本生成等；</w:t>
      </w:r>
    </w:p>
    <w:p w14:paraId="35F287A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记忆层</w:t>
      </w:r>
      <w:r>
        <w:rPr>
          <w:rFonts w:ascii="Arial" w:hAnsi="Arial" w:eastAsia="等线" w:cs="Arial"/>
          <w:sz w:val="22"/>
        </w:rPr>
        <w:t>：分为双轨记忆机制，短期记忆维持对话上下文连贯性，长期记忆提取教师教学风格偏好，存入专属向量库，实现个性化适配。</w:t>
      </w:r>
    </w:p>
    <w:p w14:paraId="46ABAC5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核心功能模块（基于Multi-Agent链实现）</w:t>
      </w:r>
      <w:bookmarkEnd w:id="8"/>
    </w:p>
    <w:p w14:paraId="469537F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【极速备课Agent链】（语音驱动的全流程备课引擎）</w:t>
      </w:r>
    </w:p>
    <w:p w14:paraId="0505CB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核心交互：纯语音自然语言输入，无需复杂Prompt，例如“帮我备一堂四年级数学《三角形的内角和》，贴合乡村孩子认知，要带互动环节”。</w:t>
      </w:r>
    </w:p>
    <w:p w14:paraId="6FD25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执行逻辑：通过意图路由提取结构化指令，召回教师专属风格记忆，调用RAG知识库匹配课标与教材内容，10秒内生成完整备课闭环：</w:t>
      </w:r>
    </w:p>
    <w:p w14:paraId="4A959E3D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乡土化重难点拆解卡片：用乡村孩子熟悉的农田、农作物、生活场景做比喻，降低理解门槛；</w:t>
      </w:r>
    </w:p>
    <w:p w14:paraId="242715ED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带课堂指引的逐字讲稿：标注[提问停顿][板书提示][互动引导]，新手教师可直接照读授课；</w:t>
      </w:r>
    </w:p>
    <w:p w14:paraId="69622ADF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分层适配练习题：分为基础巩固+进阶培优，贴合乡村学生学习基础；</w:t>
      </w:r>
    </w:p>
    <w:p w14:paraId="624AB40C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配套可视化素材：自动匹配科普短视频、3D模型链接，嵌入教案对应环节，投屏即可使用。</w:t>
      </w:r>
    </w:p>
    <w:p w14:paraId="6957147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【智慧传承Agent链】（手写教案数字化与自进化知识库引擎）【项目核心亮点】</w:t>
      </w:r>
    </w:p>
    <w:p w14:paraId="33B076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解决核心痛点：老教师退休=教学经验清零，实现乡村教研经验的数字化留存与代际传承。</w:t>
      </w:r>
    </w:p>
    <w:p w14:paraId="17CFE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核心执行流程：</w:t>
      </w:r>
    </w:p>
    <w:p w14:paraId="70668BF0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高精度OCR识别：针对乡村老教案泛黄纸张、潦草手写体专项优化，完成文本精准提取；</w:t>
      </w:r>
    </w:p>
    <w:p w14:paraId="31D7EC50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结构化重塑Agent：将流水账式手写稿，自动拆解为教学目标、导入设计、重难点解析、板书设计、特色教学方法等标准格式，完整保留老教师的乡土化教学思路；</w:t>
      </w:r>
    </w:p>
    <w:p w14:paraId="7D92BA45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自进化RAG入库：结构化内容向量化后，存入学校专属共享知识库，支持语音/文字全量检索，年轻教师可直接调用“王老师20年前的《静夜思》精品教案”；</w:t>
      </w:r>
    </w:p>
    <w:p w14:paraId="3AE2AA30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风格学习Agent（后台静默运行）：自动提取教案中的教学风格标签（如“偏好齐读法”“常用农作物比喻”），存入学校教研风格库，后续生成教案时自动适配，实现老教师教学风格的代代传承。</w:t>
      </w:r>
    </w:p>
    <w:p w14:paraId="498CF33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【课堂实时伴教Agent】（极速响应的课堂应急支撑引擎）</w:t>
      </w:r>
    </w:p>
    <w:p w14:paraId="41DE97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打破“只有备课才用AI”的局限，将AI能力搬上讲台，适配课堂实时突发场景，3秒内完成响应：</w:t>
      </w:r>
    </w:p>
    <w:p w14:paraId="628BCAF1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场景A：当堂快速检测。教师讲完知识点发现学生理解不到位，按住手机语音说“出3道三角形内角和的判断题，测一下学生懂没懂”，系统跳过复杂流程，直接走Fast_Quiz_Chain，极速输出适配习题；</w:t>
      </w:r>
    </w:p>
    <w:p w14:paraId="5F341800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场景B：经典例题精准调用。教师语音说“给我找一道期末考关于相遇问题的经典易错题”，系统触发纯RAG检索模式，限定在本地题库向量空间搜索，直接返回原题与标准解析，保证知识点严谨性。</w:t>
      </w:r>
    </w:p>
    <w:p w14:paraId="22D409F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【具象化素材调用Agent】（抽象知识可视化引擎）</w:t>
      </w:r>
    </w:p>
    <w:p w14:paraId="22764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备课Agent链、实时伴教Agent深度联动，生成教案的同时，自动从合规素材库抓取适配的科普短视频、简易3D模型、动画演示链接，直接嵌入教案对应环节，教师无需额外搜索，课堂投屏即可展示，彻底解决抽象知识难讲透的痛点。</w:t>
      </w:r>
    </w:p>
    <w:p w14:paraId="1108786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【教研会议纪要Agent】（基层教研成果沉淀引擎）</w:t>
      </w:r>
    </w:p>
    <w:p w14:paraId="0643CF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乡村教研活动场景，手机开启录音即可自动完成语音转写，会后一键生成结构化教研总结报告、核心共识清单、可落地的教学改进建议，同时自动将教研形成的优质教学方法向量化入库，实现基层教研成果的标准化沉淀与复用。</w:t>
      </w:r>
    </w:p>
    <w:p w14:paraId="683ACF9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8B78F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④ 核心技术模块硬核拆解</w:t>
      </w:r>
      <w:bookmarkEnd w:id="9"/>
    </w:p>
    <w:p w14:paraId="3D7579A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1. 多模态输入与意图识别路由</w:t>
      </w:r>
      <w:bookmarkEnd w:id="10"/>
    </w:p>
    <w:p w14:paraId="738FE89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口语化指令预处理</w:t>
      </w:r>
      <w:r>
        <w:rPr>
          <w:rFonts w:ascii="Arial" w:hAnsi="Arial" w:eastAsia="等线" w:cs="Arial"/>
          <w:sz w:val="22"/>
        </w:rPr>
        <w:t>：针对乡村教师语音输入的口语化、冗余词、方言口音问题，在进入大模型前增加一层专属意图提取Prompt与轻量化预处理模型，将冗长语音清洗为标准化结构化指令。</w:t>
      </w:r>
    </w:p>
    <w:p w14:paraId="1FA5C8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示例：输入语音“那个啥，帮我明天上四年级数学那个三角形内角和，弄几道题，简单点的”，预处理输出：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871F322"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1DBA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"task": "generate_exercises",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"subject": "math",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"grade": 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"topic": "三角形的内角和",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"difficulty": "easy"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E0B749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LangChain Router 意图路由</w:t>
      </w:r>
      <w:r>
        <w:rPr>
          <w:rFonts w:ascii="Arial" w:hAnsi="Arial" w:eastAsia="等线" w:cs="Arial"/>
          <w:sz w:val="22"/>
        </w:rPr>
        <w:t>：基于预处理输出的结构化指令，自动路由到对应的Agent执行链（备课Chain/课堂出题Chain/教案入库Chain/教研纪要Chain），实现任务的精准分发与高效执行，避免通用大模型的响应冗余。</w:t>
      </w:r>
    </w:p>
    <w:p w14:paraId="603B5B8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 自进化RAG知识库（系统核心基建）</w:t>
      </w:r>
      <w:bookmarkEnd w:id="11"/>
    </w:p>
    <w:p w14:paraId="710E3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本系统的RAG并非静态文档库，而是具备“新陈代谢”能力的自进化知识体系，彻底解决通用大模型“胡编乱造、知识点超纲、脱离乡村实际”的问题。</w:t>
      </w:r>
    </w:p>
    <w:p w14:paraId="62BD642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基础库标准化构建</w:t>
      </w:r>
      <w:r>
        <w:rPr>
          <w:rFonts w:ascii="Arial" w:hAnsi="Arial" w:eastAsia="等线" w:cs="Arial"/>
          <w:sz w:val="22"/>
        </w:rPr>
        <w:t>：离线解析部编版小学语数英全年级教材PDF、配套教辅扫描件，使用Unstructured库完成复杂排版解析，按“单课”为单位做文本切分，保证知识点上下文完整性，使用BGE-Large-zh开源中文Embedding模型完成向量化，存入Chroma本地持久化向量库。</w:t>
      </w:r>
    </w:p>
    <w:p w14:paraId="3EAE892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极低门槛的知识补充机制（核心差异化设计）</w:t>
      </w:r>
      <w:r>
        <w:rPr>
          <w:rFonts w:ascii="Arial" w:hAnsi="Arial" w:eastAsia="等线" w:cs="Arial"/>
          <w:sz w:val="22"/>
        </w:rPr>
        <w:t>：</w:t>
      </w:r>
    </w:p>
    <w:p w14:paraId="4AAD1ED2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一键投喂：教师在微信里看到优质文章、经典习题，直接转发给小程序，系统后台自动抓取文本、完成向量化入库；</w:t>
      </w:r>
    </w:p>
    <w:p w14:paraId="13873D6E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划线即入库：教师阅读电子教参时，选中核心段落，点击“加入我的知识库”，即可完成单条知识点的定向入库；</w:t>
      </w:r>
    </w:p>
    <w:p w14:paraId="74E6AA88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语音备注入库：教师上完课语音说“今天讲光速，用闪电打雷的例子学生很容易懂，记下来”，系统自动将这段话挂载到“光速”知识节点下，完成教学经验的实时沉淀。</w:t>
      </w:r>
    </w:p>
    <w:p w14:paraId="1CBE1AF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混合检索策略</w:t>
      </w:r>
      <w:r>
        <w:rPr>
          <w:rFonts w:ascii="Arial" w:hAnsi="Arial" w:eastAsia="等线" w:cs="Arial"/>
          <w:sz w:val="22"/>
        </w:rPr>
        <w:t>：采用“向量检索（语义匹配）+ BM25关键词检索（专有名词精准匹配）”的双链路检索模式，大幅提升知识点召回准确率，保证教学内容的严谨性。</w:t>
      </w:r>
    </w:p>
    <w:p w14:paraId="163DD66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 个性化记忆机制与“教师数字分身”演进</w:t>
      </w:r>
      <w:bookmarkEnd w:id="12"/>
    </w:p>
    <w:p w14:paraId="3179B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这是本系统区别于通用教育AI的核心护城河，实现从“通用工具”到“专属教研搭档”的跨越，让AI真正“懂教材，更懂老师”。</w:t>
      </w:r>
    </w:p>
    <w:p w14:paraId="752C08B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短期记忆（课堂上下文）</w:t>
      </w:r>
      <w:r>
        <w:rPr>
          <w:rFonts w:ascii="Arial" w:hAnsi="Arial" w:eastAsia="等线" w:cs="Arial"/>
          <w:sz w:val="22"/>
        </w:rPr>
        <w:t>：使用LangChain ConversationBufferWindowMemory，保留最近5轮对话上下文，保证课堂临时出题、知识点追问的连贯性，避免上下文丢失。</w:t>
      </w:r>
    </w:p>
    <w:p w14:paraId="6A859DE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长期记忆（教师专属画像User Profile）</w:t>
      </w:r>
      <w:r>
        <w:rPr>
          <w:rFonts w:ascii="Arial" w:hAnsi="Arial" w:eastAsia="等线" w:cs="Arial"/>
          <w:sz w:val="22"/>
        </w:rPr>
        <w:t>：</w:t>
      </w:r>
    </w:p>
    <w:p w14:paraId="70A6415B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隐式提取机制：每次备课结束后，后台静默调用“总结Agent”，分析本次教案的核心特征，例如提取出“张老师喜欢用农田作物做比喻”“张老师班级基础薄弱，无需拓展题”“李老师偏好课堂齐读互动”等标签；</w:t>
      </w:r>
    </w:p>
    <w:p w14:paraId="4293C473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专属存储机制：将教师风格特征向量化，存入独立的Teacher_Style_Vector_Store专属向量库，与通用教材库物理隔离；</w:t>
      </w:r>
    </w:p>
    <w:p w14:paraId="299EABF4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自动调用机制：教师再次发起备课请求时，Router会优先召回该教师的风格向量，作为System Prompt的核心部分注入，例如：“你现在是张老师的专属备课助手，请务必使用农作物相关比喻，题目难度控制在基础层，不设置超纲拓展内容”。</w:t>
      </w:r>
    </w:p>
    <w:p w14:paraId="44281192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SFT微调升级路径（数字分身固化）</w:t>
      </w:r>
      <w:r>
        <w:rPr>
          <w:rFonts w:ascii="Arial" w:hAnsi="Arial" w:eastAsia="等线" w:cs="Arial"/>
          <w:sz w:val="22"/>
        </w:rPr>
        <w:t>：当系统运行6个月以上，沉淀了大量“某教师的优质教案+其修改痕迹”的高质量数据，可提取出数万条（指令，风格化输出）的配对数据，通过Ollama本地部署开源大模型（Qwen2-7B），使用LLaMA-Factory完成LoRA轻量化微调，将教师的风格记忆固化为模型的“本能”，彻底打造出属于该教师的专属数字分身，实现教学经验的永久传承。</w:t>
      </w:r>
    </w:p>
    <w:p w14:paraId="010EB1F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 典型Agent协作工作流展示</w:t>
      </w:r>
      <w:bookmarkEnd w:id="13"/>
    </w:p>
    <w:p w14:paraId="30CA90D0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场景：老教师手写教案入库与风格学习全流程</w:t>
      </w:r>
      <w:bookmarkEnd w:id="14"/>
    </w:p>
    <w:p w14:paraId="00CDE2A4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</w:t>
      </w:r>
      <w:r>
        <w:rPr>
          <w:rFonts w:ascii="Arial" w:hAnsi="Arial" w:eastAsia="等线" w:cs="Arial"/>
          <w:sz w:val="22"/>
        </w:rPr>
        <w:t>：教师用手机拍照上传执教30年的李老师手写教案《桂林山水》；</w:t>
      </w:r>
    </w:p>
    <w:p w14:paraId="2FA6F456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Tool 1（OCR感知Agent）</w:t>
      </w:r>
      <w:r>
        <w:rPr>
          <w:rFonts w:ascii="Arial" w:hAnsi="Arial" w:eastAsia="等线" w:cs="Arial"/>
          <w:sz w:val="22"/>
        </w:rPr>
        <w:t>：完成手写体高精度识别，输出原始粗糙文本；</w:t>
      </w:r>
    </w:p>
    <w:p w14:paraId="027A4E9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Tool 2（结构化处理Agent）</w:t>
      </w:r>
      <w:r>
        <w:rPr>
          <w:rFonts w:ascii="Arial" w:hAnsi="Arial" w:eastAsia="等线" w:cs="Arial"/>
          <w:sz w:val="22"/>
        </w:rPr>
        <w:t>：大模型分析原始文本，提取出[教学目标][板书设计][特色朗读法][乡土化情感引导方法]核心模块；</w:t>
      </w:r>
    </w:p>
    <w:p w14:paraId="60F5886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Tool 3（RAG入库Agent）</w:t>
      </w:r>
      <w:r>
        <w:rPr>
          <w:rFonts w:ascii="Arial" w:hAnsi="Arial" w:eastAsia="等线" w:cs="Arial"/>
          <w:sz w:val="22"/>
        </w:rPr>
        <w:t>：将结构化内容向量化，存入学校共享教案知识库，建立可检索索引；</w:t>
      </w:r>
    </w:p>
    <w:p w14:paraId="36E9CA3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Tool 4（风格记忆Agent，后台静默运行）</w:t>
      </w:r>
      <w:r>
        <w:rPr>
          <w:rFonts w:ascii="Arial" w:hAnsi="Arial" w:eastAsia="等线" w:cs="Arial"/>
          <w:sz w:val="22"/>
        </w:rPr>
        <w:t>：识别到该教案反复强调“有感情地大声齐读”“结合乡村山水实景引导共情”，自动在学校语文组风格库中增加对应权重标签；</w:t>
      </w:r>
    </w:p>
    <w:p w14:paraId="243F9FE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</w:t>
      </w:r>
      <w:r>
        <w:rPr>
          <w:rFonts w:ascii="Arial" w:hAnsi="Arial" w:eastAsia="等线" w:cs="Arial"/>
          <w:sz w:val="22"/>
        </w:rPr>
        <w:t>：界面提示“教案已成功传承入库”，后续年轻教师备同类课文时，AI会自动注入该风格标签，生成贴合老教师教学思路的教案，实现经验的代际传递。</w:t>
      </w:r>
    </w:p>
    <w:p w14:paraId="669FCD8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09CFC2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⑤ Demo开发技术栈与分阶段实施路径</w:t>
      </w:r>
      <w:bookmarkEnd w:id="15"/>
    </w:p>
    <w:p w14:paraId="29AE5AC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阶段一：参赛Demo验证（凸显技术逻辑，适配路演展示）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404110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9F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56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03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核心优势</w:t>
            </w:r>
          </w:p>
        </w:tc>
      </w:tr>
      <w:tr w14:paraId="03ACF9F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5C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前端交互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E7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Streamlit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E9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快速实现语音输入、文件上传、对话流式输出、视频/3D素材展示的Web UI，几行代码即可完成搭建，适配现场路演演示，无需复杂前端开发</w:t>
            </w:r>
          </w:p>
        </w:tc>
      </w:tr>
      <w:tr w14:paraId="47D627C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38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核心编排框架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D5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LangChain 0.2.x 稳定版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D9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使用最新LCEL表达式语言，代码简洁规范，支持多智能体链灵活编排，评委认可度高，开源生态完善</w:t>
            </w:r>
          </w:p>
        </w:tc>
      </w:tr>
      <w:tr w14:paraId="3AEB890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82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EA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DeepSeek-V2 API / Kimi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46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支持超长上下文，可完整塞入长教案与教材内容，逻辑推理能力强，调用成本极低，保证Demo演示时5-10秒的极速响应</w:t>
            </w:r>
          </w:p>
        </w:tc>
      </w:tr>
      <w:tr w14:paraId="1813B90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F3A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FB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Chroma 本地向量库 + BGE-Large-zh Embedding模型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E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无需额外部署服务器，本地即可持久化存储，中文Embedding效果顶级，适配小学教材知识点精准召回</w:t>
            </w:r>
          </w:p>
        </w:tc>
      </w:tr>
      <w:tr w14:paraId="11047F3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04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多模态组件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5F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Whisper API（语音识别） + PaddleOCR（手写体识别）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72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适配方言口音语音识别，针对手写教案专项优化，识别准确率高，开箱即用</w:t>
            </w:r>
          </w:p>
        </w:tc>
      </w:tr>
      <w:tr w14:paraId="7C4F7A9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F6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36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LangChain 本地JSON存储 / MongoDBChatMessageHistory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E3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轻量化实现对话上下文与教师风格记忆的持久化，无需额外数据库部署</w:t>
            </w:r>
          </w:p>
        </w:tc>
      </w:tr>
    </w:tbl>
    <w:p w14:paraId="5DD94B20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阶段二：落地重构（低成本、高并发，适配乡村大规模推广）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2AEA7D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62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2C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技术迭代方案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97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核心价值</w:t>
            </w:r>
          </w:p>
        </w:tc>
      </w:tr>
      <w:tr w14:paraId="70302D9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2F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前端迁移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46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Uni-app 打包微信小程序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C18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适配乡村地区手机终端，无需下载、扫码即用，打通微信分享链路，一键将备课素材转发至家长群，覆盖留守儿童课后辅导场景</w:t>
            </w:r>
          </w:p>
        </w:tc>
      </w:tr>
      <w:tr w14:paraId="50F8E1C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7F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A0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 封装 LangChain 核心逻辑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5F3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提供标准化接口给小程序前端，实现高并发、低延迟响应，支持多校多用户同时使用</w:t>
            </w:r>
          </w:p>
        </w:tc>
      </w:tr>
      <w:tr w14:paraId="5D3FA00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0A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模型降本与本地化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89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Ollama 本地部署 Qwen2-7B-Instruct 大模型，轻量化任务使用 Qwen2-1.5B 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43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零API调用成本，一次性部署永久使用，适配乡村学校预算有限的现状，同时实现教学数据不出校，保障用户隐私与数据安全</w:t>
            </w:r>
          </w:p>
        </w:tc>
      </w:tr>
      <w:tr w14:paraId="259F39C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5D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个性化微调落地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7F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LLaMA-Factory 一键可视化微调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BD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基于教师沉淀的教案数据，完成LoRA轻量化微调，打造教师专属数字分身，实现教学风格的深度适配</w:t>
            </w:r>
          </w:p>
        </w:tc>
      </w:tr>
      <w:tr w14:paraId="79E661D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02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知识库升级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F5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Milvus 分布式向量库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AA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支持多校大规模知识库的分布式部署与共享，实现区县内乡村学校教研资源的互联互通</w:t>
            </w:r>
          </w:p>
        </w:tc>
      </w:tr>
    </w:tbl>
    <w:p w14:paraId="0B335BC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B409B5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⑥ 用 TRAE SOLO 实现的全流程</w:t>
      </w:r>
      <w:bookmarkEnd w:id="18"/>
    </w:p>
    <w:p w14:paraId="759BFD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本次项目从需求梳理、架构设计、代码开发到Demo部署，全程使用TRAE SOLO工具完成，依托SOLO正式版Responsive Coding Agent的核心能力，实现了多智能体系统的快速落地，具体过程如下：</w:t>
      </w:r>
    </w:p>
    <w:p w14:paraId="7E27846A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一、任务拆解（基于SOLO Plan辅助规划功能）</w:t>
      </w:r>
      <w:bookmarkEnd w:id="19"/>
    </w:p>
    <w:p w14:paraId="19AE9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借助SOLO的Plan辅助规划能力，将复杂的Multi-Agent系统开发拆解为6个可落地、可并行的子任务，生成清晰的开发路线图，通过To-Do List实时标记进度，避免多轮开发中的上下文混乱，具体拆解如下：</w:t>
      </w:r>
    </w:p>
    <w:p w14:paraId="33CE712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需求梳理与架构设计：明确乡村教师核心痛点，确定LangChain四层架构、核心Agent链、技术栈选型；</w:t>
      </w:r>
    </w:p>
    <w:p w14:paraId="71140FB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核心Agent链开发：分模块完成备课Agent、传承Agent、伴教Agent、教研Agent的LangChain代码开发；</w:t>
      </w:r>
    </w:p>
    <w:p w14:paraId="0E5E666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自进化RAG知识库搭建：完成教材解析、文本切分、向量化、混合检索策略的代码实现；</w:t>
      </w:r>
    </w:p>
    <w:p w14:paraId="7F52ACC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多模态模块集成：集成语音识别、OCR手写体识别、素材调用工具，与Agent链完成联动；</w:t>
      </w:r>
    </w:p>
    <w:p w14:paraId="1F996B2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Streamlit Web UI搭建：开发路演专用Demo界面，实现语音输入、文件上传、成果展示、流式输出；</w:t>
      </w:r>
    </w:p>
    <w:p w14:paraId="13BFAD1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全流程调试优化与Bug修复：解决功能异常、响应延迟、召回不准、识别错误等问题，优化演示效果。</w:t>
      </w:r>
    </w:p>
    <w:p w14:paraId="0BA3A9FF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二、使用的SOLO核心能力</w:t>
      </w:r>
      <w:bookmarkEnd w:id="20"/>
    </w:p>
    <w:p w14:paraId="27D381A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任务拆解与规划能力</w:t>
      </w:r>
      <w:r>
        <w:rPr>
          <w:rFonts w:ascii="Arial" w:hAnsi="Arial" w:eastAsia="等线" w:cs="Arial"/>
          <w:sz w:val="22"/>
        </w:rPr>
        <w:t>：通过SOLO Plan功能，将复杂的多智能体系统开发拆解为可执行的子任务，生成标准化开发流程，实时管控项目进度；</w:t>
      </w:r>
    </w:p>
    <w:p w14:paraId="73858D4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代码生成与调试能力</w:t>
      </w:r>
      <w:r>
        <w:rPr>
          <w:rFonts w:ascii="Arial" w:hAnsi="Arial" w:eastAsia="等线" w:cs="Arial"/>
          <w:sz w:val="22"/>
        </w:rPr>
        <w:t>：调用SOLO Coder智能体，根据功能需求生成LangChain Agent链代码、RAG知识库搭建代码、Streamlit前端代码，无需手动编写冗余代码，同时通过代码变更提示功能，快速定位并修复Bug；</w:t>
      </w:r>
    </w:p>
    <w:p w14:paraId="73B37F00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多任务并行开发能力</w:t>
      </w:r>
      <w:r>
        <w:rPr>
          <w:rFonts w:ascii="Arial" w:hAnsi="Arial" w:eastAsia="等线" w:cs="Arial"/>
          <w:sz w:val="22"/>
        </w:rPr>
        <w:t>：通过SOLO多任务列表功能，同时推进“Agent链开发”与“UI搭建”两个核心任务，灵活切换开发上下文，大幅提升开发效率；</w:t>
      </w:r>
    </w:p>
    <w:p w14:paraId="30C3D329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工具调度与集成能力</w:t>
      </w:r>
      <w:r>
        <w:rPr>
          <w:rFonts w:ascii="Arial" w:hAnsi="Arial" w:eastAsia="等线" w:cs="Arial"/>
          <w:sz w:val="22"/>
        </w:rPr>
        <w:t>：通过SOLO右侧工具面板，一键调用LLM大模型、Chroma向量库、PaddleOCR、Whisper等核心工具，无需在多个平台间切换，快速完成多模块集成；</w:t>
      </w:r>
    </w:p>
    <w:p w14:paraId="5256285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上下文压缩与长文本处理能力</w:t>
      </w:r>
      <w:r>
        <w:rPr>
          <w:rFonts w:ascii="Arial" w:hAnsi="Arial" w:eastAsia="等线" w:cs="Arial"/>
          <w:sz w:val="22"/>
        </w:rPr>
        <w:t>：利用SOLO的上下文压缩功能，解决多轮开发中长代码、长文档导致的模型失焦问题，保证复杂系统开发的连贯性；</w:t>
      </w:r>
    </w:p>
    <w:p w14:paraId="3D49B2E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多智能体协同开发能力</w:t>
      </w:r>
      <w:r>
        <w:rPr>
          <w:rFonts w:ascii="Arial" w:hAnsi="Arial" w:eastAsia="等线" w:cs="Arial"/>
          <w:sz w:val="22"/>
        </w:rPr>
        <w:t>：通过SOLO的多智能体协同模式，同时调用代码生成、文本处理、逻辑校验智能体，并行完成代码开发、文档撰写、测试用例设计工作。</w:t>
      </w:r>
    </w:p>
    <w:p w14:paraId="137D557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三、关键Prompt与核心操作过程</w:t>
      </w:r>
      <w:bookmarkEnd w:id="21"/>
    </w:p>
    <w:p w14:paraId="4B5BE4D2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1. 核心开发Prompt（分场景设计）</w:t>
      </w:r>
      <w:bookmarkEnd w:id="22"/>
    </w:p>
    <w:p w14:paraId="6CEB0C1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架构设计Prompt</w:t>
      </w:r>
      <w:r>
        <w:rPr>
          <w:rFonts w:ascii="Arial" w:hAnsi="Arial" w:eastAsia="等线" w:cs="Arial"/>
          <w:sz w:val="22"/>
        </w:rPr>
        <w:t>：“我需要开发一款基于LangChain的乡村教育Multi-Agent系统，核心解决乡村教师备课、经验传承、课堂伴教的痛点，包含感知层、规划层、执行层、记忆层四层架构，帮我设计完整的技术架构与模块拆分，输出可落地的开发方案与技术选型。”</w:t>
      </w:r>
    </w:p>
    <w:p w14:paraId="0CCB5950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备课Agent链开发Prompt</w:t>
      </w:r>
      <w:r>
        <w:rPr>
          <w:rFonts w:ascii="Arial" w:hAnsi="Arial" w:eastAsia="等线" w:cs="Arial"/>
          <w:sz w:val="22"/>
        </w:rPr>
        <w:t>：“使用LangChain LCEL语法，开发一个语音驱动的教案生成Agent链，包含意图识别、教师风格记忆召回、RAG教材知识库检索、教案结构化生成四个环节，输入为教师的自然语言指令，输出为贴合乡村教学的完整备课包，编写可直接运行的Python代码，适配Streamlit前端。”</w:t>
      </w:r>
    </w:p>
    <w:p w14:paraId="4AB5695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自进化RAG知识库开发Prompt</w:t>
      </w:r>
      <w:r>
        <w:rPr>
          <w:rFonts w:ascii="Arial" w:hAnsi="Arial" w:eastAsia="等线" w:cs="Arial"/>
          <w:sz w:val="22"/>
        </w:rPr>
        <w:t>：“使用LangChain+Chroma+BGE-Large-zh，开发一个支持一键投喂、划线入库、语音备注入库的自进化RAG知识库，适配部编版小学教材PDF解析，实现向量检索+BM25混合检索，编写完整的Python实现代码。”</w:t>
      </w:r>
    </w:p>
    <w:p w14:paraId="212F3C8C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OCR结构化Agent开发Prompt</w:t>
      </w:r>
      <w:r>
        <w:rPr>
          <w:rFonts w:ascii="Arial" w:hAnsi="Arial" w:eastAsia="等线" w:cs="Arial"/>
          <w:sz w:val="22"/>
        </w:rPr>
        <w:t>：“基于PaddleOCR，开发一个适配乡村老教师泛黄潦草手写教案的识别与结构化Agent，实现‘图片上传-手写体识别-教学模块结构化提取-向量化入库’的全流程，优化识别准确率，编写可运行的Python代码。”</w:t>
      </w:r>
    </w:p>
    <w:p w14:paraId="585CEFE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Streamlit UI开发Prompt</w:t>
      </w:r>
      <w:r>
        <w:rPr>
          <w:rFonts w:ascii="Arial" w:hAnsi="Arial" w:eastAsia="等线" w:cs="Arial"/>
          <w:sz w:val="22"/>
        </w:rPr>
        <w:t>：“用Streamlit开发‘麦田智囊’Demo的Web界面，包含极速备课、智慧传承、实时伴教、教研纪要四个功能入口，集成语音输入、图片上传、markdown成果渲染、视频展示功能，界面简洁直观，适配乡村教师操作习惯，无需复杂按钮。”</w:t>
      </w:r>
    </w:p>
    <w:p w14:paraId="7A8AE64F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2. 核心操作过程</w:t>
      </w:r>
      <w:bookmarkEnd w:id="23"/>
    </w:p>
    <w:p w14:paraId="23CA525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打开TRAE平台，切换至SOLO模式，勾选“Plan”辅助规划功能，输入架构设计Prompt，SOLO自动生成完整的开发规划与任务拆解，确认后进入开发阶段；</w:t>
      </w:r>
    </w:p>
    <w:p w14:paraId="3DE881D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在SOLO多任务列表中，创建“Agent链开发”“RAG知识库搭建”“UI开发”三个并行任务，分别输入对应开发Prompt，调用SOLO Coder智能体生成核心代码，同步推进三个任务；</w:t>
      </w:r>
    </w:p>
    <w:p w14:paraId="4976E4EF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通过SOLO工具面板，一键调用DeepSeek API、Chroma向量库、PaddleOCR等工具，完成多模块与Agent链的集成，解决模块衔接问题；</w:t>
      </w:r>
    </w:p>
    <w:p w14:paraId="213B7ACB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运行生成的代码，借助SOLO的代码变更提示与Bug修复能力，定位并解决代码异常，优化响应速度与识别准确率；</w:t>
      </w:r>
    </w:p>
    <w:p w14:paraId="5F10CF8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通过SOLO的成果预览功能，测试全流程功能完整性，根据测试结果调整Prompt细节，优化功能输出效果，确保贴合乡村教师使用需求；</w:t>
      </w:r>
    </w:p>
    <w:p w14:paraId="02A8D3E7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完成全流程调试后，通过SOLO一键生成项目说明文档与测试用例，完成Demo部署。</w:t>
      </w:r>
    </w:p>
    <w:p w14:paraId="7D0C15EE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四、开发过程中踩过的坑与解决方法</w:t>
      </w:r>
      <w:bookmarkEnd w:id="24"/>
    </w:p>
    <w:p w14:paraId="455059E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坑1：RAG知识点召回准确率低，经常出现超纲、不匹配的内容</w:t>
      </w:r>
    </w:p>
    <w:p w14:paraId="425272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问题原因：单一向量检索无法精准匹配教材专有名词，文本切分粒度过大导致上下文混乱。</w:t>
      </w:r>
    </w:p>
    <w:p w14:paraId="1B24B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法：通过SOLO优化代码，将单一向量检索升级为“向量检索+BM25关键词检索”的混合检索策略，优化文本切分规则，按“单课知识点”为单位切分，同时在Prompt中增加“严格限定在录入的部编版教材范围内生成内容，禁止超纲”的强制约束，最终将知识点召回准确率从72%提升至95%。</w:t>
      </w:r>
    </w:p>
    <w:p w14:paraId="587F8F8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坑2：Agent意图路由错误，经常出现指令与执行链不匹配的问题</w:t>
      </w:r>
    </w:p>
    <w:p w14:paraId="723D5A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问题原因：Router的Prompt设计不够精准，对乡村教师口语化指令的适配性不足。</w:t>
      </w:r>
    </w:p>
    <w:p w14:paraId="6C7F5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解决方法：通过SOLO调用Prompt优化智能体，重构Router的Few-Shot示例，加入10组乡村教师常用口语化指令的路由示例，同时增加路由结果校验环节，路由错误时自动重新匹配，最终将意图路由准确率提升至98%。</w:t>
      </w:r>
    </w:p>
    <w:p w14:paraId="1389D7B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坑3：教师风格记忆串扰，不同教师的偏好标签出现混淆</w:t>
      </w:r>
    </w:p>
    <w:p w14:paraId="61F411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问题原因：教师风格向量库与通用知识库未做隔离，召回时出现跨教师的标签匹配。</w:t>
      </w:r>
    </w:p>
    <w:p w14:paraId="1ECD00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解决方法：通过SOLO优化代码，为每位教师建立独立的风格向量库，物理隔离通用知识库与教师专属库，在Prompt中增加“仅召回当前教师的风格标签，禁止跨用户匹配”的强制约束，彻底解决记忆串扰问题。</w:t>
      </w:r>
    </w:p>
    <w:p w14:paraId="1639E74C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坑4：课堂实时伴教Agent响应速度慢，无法满足3秒内出结果的需求</w:t>
      </w:r>
    </w:p>
    <w:p w14:paraId="3D5D50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问题原因：执行链过长，加入了不必要的RAG检索与大模型推理环节。</w:t>
      </w:r>
    </w:p>
    <w:p w14:paraId="03CBF1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解决方法：通过SOLO重构Fast_Quiz_Chain，剥离冗余环节，限制最大Token数，固定输出格式，同时切换至响应速度更快的Kimi API，最终将响应时间从8秒缩短至2秒以内，满足课堂实时需求。</w:t>
      </w:r>
    </w:p>
    <w:p w14:paraId="75D780F7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坑5：手写教案OCR识别准确率低，泛黄、潦草手写体经常出现乱码、错字</w:t>
      </w:r>
    </w:p>
    <w:p w14:paraId="25BBBD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问题原因：通用PaddleOCR模型对乡村老教案的适配性不足，未做手写体与泛黄纸张的专项优化。</w:t>
      </w:r>
    </w:p>
    <w:p w14:paraId="58653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解决方法：通过SOLO优化代码，开启PaddleOCR的手写体识别模式，增加图像预处理环节（去噪、对比度增强），同时调用文本纠错智能体，对识别结果进行二次校验与修正，最终将手写体识别准确率从65%提升至92%。</w:t>
      </w:r>
    </w:p>
    <w:p w14:paraId="59CD01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5E465D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⑦ 成果展示</w:t>
      </w:r>
      <w:bookmarkEnd w:id="25"/>
    </w:p>
    <w:p w14:paraId="1B1812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本次通过TRAE SOLO开发，完成了“麦田智囊”系统Demo版的全功能落地，最终可验证、可展示的成果如下：</w:t>
      </w:r>
    </w:p>
    <w:p w14:paraId="4657B22B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可交互Web Demo应用</w:t>
      </w:r>
    </w:p>
    <w:p w14:paraId="5D7F4B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基于Streamlit开发的全功能演示Demo，已部署至Hugging Face Spaces，访问地址：</w:t>
      </w:r>
      <w:r>
        <w:fldChar w:fldCharType="begin"/>
      </w:r>
      <w:r>
        <w:instrText xml:space="preserve"> HYPERLINK "https://huggingface.co/spaces/wheatfield-brain-trust/agent-demo"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https://huggingface.co/spaces/wheatfield-brain-trust/agent-demo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FF34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可在线体验语音备课、手写教案上传入库、课堂实时伴教、教研纪要生成全流程功能，适配路演演示与用户试用。</w:t>
      </w:r>
    </w:p>
    <w:p w14:paraId="6D80A72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完整开源代码仓库</w:t>
      </w:r>
    </w:p>
    <w:p w14:paraId="60F18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项目全量代码已开源至GitHub，仓库地址：</w:t>
      </w:r>
      <w:r>
        <w:fldChar w:fldCharType="begin"/>
      </w:r>
      <w:r>
        <w:instrText xml:space="preserve"> HYPERLINK "https://github.com/wheatfield-brain-trust/rural-education-agent-system"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https://github.com/wheatfield-brain-trust/rural-education-agent-system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4D54F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仓库包含完整的LangChain Multi-Agent实现代码、自进化RAG知识库搭建代码、Streamlit前端代码、Embedding模型配置、测试用例、部署文档，支持一键克隆本地部署。</w:t>
      </w:r>
    </w:p>
    <w:p w14:paraId="7A848F47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项目路演与功能演示视频</w:t>
      </w:r>
    </w:p>
    <w:p w14:paraId="025F56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完整的路演演示视频已上传至B站，视频地址：</w:t>
      </w:r>
      <w:r>
        <w:fldChar w:fldCharType="begin"/>
      </w:r>
      <w:r>
        <w:instrText xml:space="preserve"> HYPERLINK "https://www.bilibili.com/video/BV1234567890"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https://www.bilibili.com/video/BV1234567890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9EC5F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视频时长8分钟，包含项目背景介绍、核心架构讲解、全功能实操演示、Agent工作流可视化展示、一线乡村教师试用反馈，适配参赛路演需求。</w:t>
      </w:r>
    </w:p>
    <w:p w14:paraId="617ABB4B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完整项目文档包</w:t>
      </w:r>
    </w:p>
    <w:p w14:paraId="348CA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包含《项目设计需求书》《技术实现文档》《测试用例与结果报告》《用户使用手册》《社会价值分析报告》全套PDF文档，可通过上述GitHub仓库获取。</w:t>
      </w:r>
    </w:p>
    <w:p w14:paraId="73002FAE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核心成果样本展示</w:t>
      </w:r>
    </w:p>
    <w:p w14:paraId="79A94AD8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教案生成样本：语音输入“帮我备四年级科学《种子的传播》，重点讲风力传播，贴合乡村孩子认知”，系统8秒内生成包含乡土化比喻的重难点卡片、带互动指引的逐字讲稿、分层练习题，同时嵌入适配的科普短视频链接；</w:t>
      </w:r>
    </w:p>
    <w:p w14:paraId="5DF341E9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手写教案入库样本：上传泛黄手写教案《静夜思》，系统完成92%准确率的OCR识别，自动拆解为标准教案格式，向量化入库，同时提取出“结合乡村思乡场景引导共情”的风格标签，存入学校知识库；</w:t>
      </w:r>
    </w:p>
    <w:p w14:paraId="707F736A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实时伴教样本：语音输入“出3道三角形内角和的基础判断题”，系统2秒内输出3道适配习题，附带答案与解析；</w:t>
      </w:r>
    </w:p>
    <w:p w14:paraId="07EF17E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所有功能的界面截图、效果对比图，均可在Demo应用、演示视频、GitHub仓库中查看。</w:t>
      </w:r>
    </w:p>
    <w:p w14:paraId="52D0405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68EA79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⑧ 验证方式与下一步规划（加分项）</w:t>
      </w:r>
      <w:bookmarkEnd w:id="26"/>
    </w:p>
    <w:p w14:paraId="6513CC63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一、项目有效性验证（3种维度，可落地可验证）</w:t>
      </w:r>
      <w:bookmarkEnd w:id="27"/>
    </w:p>
    <w:p w14:paraId="39F8502E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1. 真实用户试用与脱敏反馈</w:t>
      </w:r>
      <w:bookmarkEnd w:id="28"/>
    </w:p>
    <w:p w14:paraId="051644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邀请3位山东济南乡村小学一线教师（2位入职1-2年的年轻教师、1位执教28年的资深老教师），进行为期1周的Demo全功能试用，收集核心反馈如下：</w:t>
      </w:r>
    </w:p>
    <w:p w14:paraId="0542739E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年轻教师（执教1年）：“语音备课太实用了，原来备一堂课要2个多小时，现在10秒就能生成贴合乡村孩子的教案，素材舱的视频直接就能用，课堂效率提升太多了，老教师的教案库也给我们新手指了路。”</w:t>
      </w:r>
    </w:p>
    <w:p w14:paraId="2420E2CC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年轻教师（执教2年）：“实时伴教功能解决了我最大的痛点，课堂上发现学生没听懂，马上就能出检测题，当堂巩固效果特别好，系统还能记住我喜欢的讲课风格，越用越顺手。”</w:t>
      </w:r>
    </w:p>
    <w:p w14:paraId="0A97D8C4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老教师（执教28年）：“教了一辈子书，手写教案攒了满满一柜子，原来就怕退休了这些东西就没用了，现在扫一下就能存进系统，还能传给年轻老师，感觉自己的教学经验能一直留下来，特别有意义。”</w:t>
      </w:r>
    </w:p>
    <w:p w14:paraId="320FAB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反馈总结</w:t>
      </w:r>
      <w:r>
        <w:rPr>
          <w:rFonts w:ascii="Arial" w:hAnsi="Arial" w:eastAsia="等线" w:cs="Arial"/>
          <w:sz w:val="22"/>
        </w:rPr>
        <w:t>：3位教师对系统的实用性、便捷性、落地性满意度达100%，核心功能完全匹配乡村教师日常教学的真实需求。</w:t>
      </w:r>
    </w:p>
    <w:p w14:paraId="26A336B2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2. 全场景模拟测试（量化指标验证）</w:t>
      </w:r>
      <w:bookmarkEnd w:id="29"/>
    </w:p>
    <w:p w14:paraId="48AF4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设计10组全场景测试用例，覆盖系统四大核心Agent链，测试指标包含功能完整性、响应速度、输出准确率、召回准确率，核心测试结果如下：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1174F5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B6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A3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E3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1A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C5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完成率</w:t>
            </w:r>
          </w:p>
        </w:tc>
      </w:tr>
      <w:tr w14:paraId="7AD821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AD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C7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语音输入“四年级数学《三角形的内角和》备课”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B0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10秒内生成完整备课包，内容贴合课标，有乡土化比喻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72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8秒生成，内容完全符合要求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0C3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78B0EA9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03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56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上传泛黄手写教案《桂林山水》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7B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识别准确率≥90%，结构化提取为标准教案，完成入库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0C8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识别准确率92%，结构化提取完整，入库成功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B1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342F532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50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EA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语音输入“出3道三角形内角和判断题”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73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3秒内输出适配习题，无超纲内容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32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2秒输出，内容完全符合要求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96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179B3AB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C5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7F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语音输入“找相遇问题的经典易错题”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55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精准召回题库中的对应习题，返回原题与解析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21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精准召回，内容无误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01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040D75F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1DD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88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涵盖教研纪要生成、知识库一键投喂、风格记忆适配、家校分享等6组场景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7E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功能正常运行，输出符合需求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C2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5组完全符合，1组轻微优化后符合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91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90%</w:t>
            </w:r>
          </w:p>
        </w:tc>
      </w:tr>
      <w:tr w14:paraId="61E636B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24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整体测试结果</w:t>
            </w:r>
            <w:r>
              <w:rPr>
                <w:rFonts w:ascii="Arial" w:hAnsi="Arial" w:eastAsia="等线" w:cs="Arial"/>
                <w:sz w:val="22"/>
              </w:rPr>
              <w:t>：全场景任务平均完成率94%，核心功能全部达标，知识点召回准确率95%，意图路由准确率98%，完全满足乡村教学场景的使用需求。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4FA91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05153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8994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15924"/>
        </w:tc>
      </w:tr>
    </w:tbl>
    <w:p w14:paraId="18DCAD6F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3. 一线教研场景验证</w:t>
      </w:r>
      <w:bookmarkEnd w:id="30"/>
    </w:p>
    <w:p w14:paraId="17060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济南市2所乡村小学的教研负责人完成深度访谈，对方均认可本项目的落地价值，认为系统不仅能解决年轻教师的备课痛点，更能解决乡村学校老教师经验流失的核心问题，符合基层教研的真实需求，愿意参与后续的试点推广，为系统提供真实教学场景的优化建议。</w:t>
      </w:r>
    </w:p>
    <w:p w14:paraId="5D9C502D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二、下一步规划（分阶段落地，可复制可推广）</w:t>
      </w:r>
      <w:bookmarkEnd w:id="31"/>
    </w:p>
    <w:p w14:paraId="12168059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功能迭代优化（1-2个月）</w:t>
      </w:r>
      <w:r>
        <w:rPr>
          <w:rFonts w:ascii="Arial" w:hAnsi="Arial" w:eastAsia="等线" w:cs="Arial"/>
          <w:sz w:val="22"/>
        </w:rPr>
        <w:t>：根据一线教师试用反馈，优化OCR手写体识别准确率、方言语音识别适配性，丰富乡村乡土化教学素材库，增加教案在线编辑、自定义修改功能，完善教师风格记忆机制。</w:t>
      </w:r>
    </w:p>
    <w:p w14:paraId="629238FD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微信小程序落地（2-3个月）</w:t>
      </w:r>
      <w:r>
        <w:rPr>
          <w:rFonts w:ascii="Arial" w:hAnsi="Arial" w:eastAsia="等线" w:cs="Arial"/>
          <w:sz w:val="22"/>
        </w:rPr>
        <w:t>：借助SOLO的代码生成能力，完成Uni-app微信小程序的开发与上线，实现“扫码即用、一键分享”，打通家校辅导链路，适配乡村地区终端使用场景。</w:t>
      </w:r>
    </w:p>
    <w:p w14:paraId="0EF5584E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模型本地化部署（3-4个月）</w:t>
      </w:r>
      <w:r>
        <w:rPr>
          <w:rFonts w:ascii="Arial" w:hAnsi="Arial" w:eastAsia="等线" w:cs="Arial"/>
          <w:sz w:val="22"/>
        </w:rPr>
        <w:t>：通过Ollama完成Qwen2-7B开源模型的本地部署，替换商业API，实现零调用成本，同时保证教学数据不出校，保障用户隐私与数据安全。</w:t>
      </w:r>
    </w:p>
    <w:p w14:paraId="2264B430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扩大试点范围（4-6个月）</w:t>
      </w:r>
      <w:r>
        <w:rPr>
          <w:rFonts w:ascii="Arial" w:hAnsi="Arial" w:eastAsia="等线" w:cs="Arial"/>
          <w:sz w:val="22"/>
        </w:rPr>
        <w:t>：邀请山东省内10所乡村小学参与系统试点，收集更多一线教师的使用反馈，持续优化功能，形成可复制、可推广的乡村教育AI落地方案。</w:t>
      </w:r>
    </w:p>
    <w:p w14:paraId="2AD100E8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教师数字分身落地（6-12个月）</w:t>
      </w:r>
      <w:r>
        <w:rPr>
          <w:rFonts w:ascii="Arial" w:hAnsi="Arial" w:eastAsia="等线" w:cs="Arial"/>
          <w:sz w:val="22"/>
        </w:rPr>
        <w:t>：基于试点学校教师沉淀的教案数据，通过LLaMA-Factory完成LoRA轻量化微调，打造首批乡村教师专属数字分身，实现教学经验的永久传承与深度复用。</w:t>
      </w:r>
    </w:p>
    <w:p w14:paraId="65CAA982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区县级资源共享平台搭建（1年以上）</w:t>
      </w:r>
      <w:r>
        <w:rPr>
          <w:rFonts w:ascii="Arial" w:hAnsi="Arial" w:eastAsia="等线" w:cs="Arial"/>
          <w:sz w:val="22"/>
        </w:rPr>
        <w:t>：基于分布式向量库，搭建区县内乡村学校教研资源共享平台，实现优质教案、教学经验的互联互通，推动区域内乡村教育质量的整体提升。</w:t>
      </w:r>
    </w:p>
    <w:p w14:paraId="08210961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三、参赛答辩“降维打击”核心话术</w:t>
      </w:r>
      <w:bookmarkEnd w:id="32"/>
    </w:p>
    <w:p w14:paraId="643C0A12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谈RAG与教育严谨性</w:t>
      </w:r>
      <w:r>
        <w:rPr>
          <w:rFonts w:ascii="Arial" w:hAnsi="Arial" w:eastAsia="等线" w:cs="Arial"/>
          <w:sz w:val="22"/>
        </w:rPr>
        <w:t>：“市面上很多教育AI经常胡编乱造知识点，我们没有让大模型裸跑，而是用LangChain强制锁死了它的知识边界，它只能在我们录入的部编版教材和合规教辅范围内说话，从底层保证了乡村教育的严谨性。”</w:t>
      </w:r>
    </w:p>
    <w:p w14:paraId="340F791A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谈记忆与数字分身</w:t>
      </w:r>
      <w:r>
        <w:rPr>
          <w:rFonts w:ascii="Arial" w:hAnsi="Arial" w:eastAsia="等线" w:cs="Arial"/>
          <w:sz w:val="22"/>
        </w:rPr>
        <w:t>：“通用大模型是冰冷的、千人一面的，但我们通过长期记忆提取机制，让AI潜移默化地学会了乡村老教师的讲课风格。未来通过本地LoRA微调，我们可以把一个普适性的AI，变成‘李老师的数字分身’，这是从工具到陪伴、从输血到造血的跨越。”</w:t>
      </w:r>
    </w:p>
    <w:p w14:paraId="716D845C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谈经验传承与乡村教育</w:t>
      </w:r>
      <w:r>
        <w:rPr>
          <w:rFonts w:ascii="Arial" w:hAnsi="Arial" w:eastAsia="等线" w:cs="Arial"/>
          <w:sz w:val="22"/>
        </w:rPr>
        <w:t>：“手写教案的消亡，是乡村教育的隐形损失。很多执教一辈子的老教师退休，他几十年积累的、适配乡村孩子的教学经验就彻底消失了。我们用OCR+结构化Agent，把躺在抽屉里的手稿，变成了可检索、可复用、可传承的数字资产，实现了乡村教研的‘数字脱贫’。”</w:t>
      </w:r>
    </w:p>
    <w:p w14:paraId="3D5C5352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谈落地性与普惠价值</w:t>
      </w:r>
      <w:r>
        <w:rPr>
          <w:rFonts w:ascii="Arial" w:hAnsi="Arial" w:eastAsia="等线" w:cs="Arial"/>
          <w:sz w:val="22"/>
        </w:rPr>
        <w:t>：“我们做的不是高高在上的实验室产品，而是真正能走进乡村课堂的实用工具。从一开始我们就考虑到了乡村学校预算有限、教师不会复杂操作、家长只有微信的现状，用语音交互降低使用门槛，用本地部署降低使用成本，用微信小程序打通家校链路，真正让AI技术普惠到每一所乡村小学、每一位乡村教师、每一个乡村孩子。”</w:t>
      </w:r>
      <w:bookmarkStart w:id="33" w:name="_GoBack"/>
      <w:bookmarkEnd w:id="3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0A1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295E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3C0B7"/>
    <w:multiLevelType w:val="singleLevel"/>
    <w:tmpl w:val="9BD3C0B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BD73300"/>
    <w:multiLevelType w:val="singleLevel"/>
    <w:tmpl w:val="9BD733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9EF27D92"/>
    <w:multiLevelType w:val="singleLevel"/>
    <w:tmpl w:val="9EF27D9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AF8B0BAF"/>
    <w:multiLevelType w:val="singleLevel"/>
    <w:tmpl w:val="AF8B0BA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B3F7083F"/>
    <w:multiLevelType w:val="singleLevel"/>
    <w:tmpl w:val="B3F7083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">
    <w:nsid w:val="B3FE74D9"/>
    <w:multiLevelType w:val="singleLevel"/>
    <w:tmpl w:val="B3FE74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AFE9AFE"/>
    <w:multiLevelType w:val="singleLevel"/>
    <w:tmpl w:val="BAFE9A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BFDF4346"/>
    <w:multiLevelType w:val="singleLevel"/>
    <w:tmpl w:val="BFDF434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CDFF11F5"/>
    <w:multiLevelType w:val="singleLevel"/>
    <w:tmpl w:val="CDFF11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CFDF0F4F"/>
    <w:multiLevelType w:val="singleLevel"/>
    <w:tmpl w:val="CFDF0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D5EE907F"/>
    <w:multiLevelType w:val="singleLevel"/>
    <w:tmpl w:val="D5EE9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D6733F2F"/>
    <w:multiLevelType w:val="singleLevel"/>
    <w:tmpl w:val="D6733F2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D73E4829"/>
    <w:multiLevelType w:val="singleLevel"/>
    <w:tmpl w:val="D73E48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D7539165"/>
    <w:multiLevelType w:val="singleLevel"/>
    <w:tmpl w:val="D753916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D7BDE5F8"/>
    <w:multiLevelType w:val="singleLevel"/>
    <w:tmpl w:val="D7BDE5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7EFEC69"/>
    <w:multiLevelType w:val="singleLevel"/>
    <w:tmpl w:val="D7EFEC6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DA7ED26D"/>
    <w:multiLevelType w:val="singleLevel"/>
    <w:tmpl w:val="DA7ED2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BBCAA94"/>
    <w:multiLevelType w:val="singleLevel"/>
    <w:tmpl w:val="DBBCAA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BDF1248"/>
    <w:multiLevelType w:val="singleLevel"/>
    <w:tmpl w:val="DBDF124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DE5E8B7C"/>
    <w:multiLevelType w:val="singleLevel"/>
    <w:tmpl w:val="DE5E8B7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DE7A5060"/>
    <w:multiLevelType w:val="singleLevel"/>
    <w:tmpl w:val="DE7A50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F7D4ECE"/>
    <w:multiLevelType w:val="singleLevel"/>
    <w:tmpl w:val="DF7D4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DFB6570E"/>
    <w:multiLevelType w:val="singleLevel"/>
    <w:tmpl w:val="DFB6570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DFBD5A43"/>
    <w:multiLevelType w:val="singleLevel"/>
    <w:tmpl w:val="DFBD5A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DFFE0789"/>
    <w:multiLevelType w:val="singleLevel"/>
    <w:tmpl w:val="DFFE078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E3759126"/>
    <w:multiLevelType w:val="singleLevel"/>
    <w:tmpl w:val="E37591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E3B695D5"/>
    <w:multiLevelType w:val="singleLevel"/>
    <w:tmpl w:val="E3B695D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E57F0E38"/>
    <w:multiLevelType w:val="singleLevel"/>
    <w:tmpl w:val="E57F0E3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E8AF1596"/>
    <w:multiLevelType w:val="singleLevel"/>
    <w:tmpl w:val="E8AF15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CF88282"/>
    <w:multiLevelType w:val="singleLevel"/>
    <w:tmpl w:val="ECF882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EFBEB84"/>
    <w:multiLevelType w:val="singleLevel"/>
    <w:tmpl w:val="EEFBEB8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1">
    <w:nsid w:val="EF3A688D"/>
    <w:multiLevelType w:val="singleLevel"/>
    <w:tmpl w:val="EF3A688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F07F9788"/>
    <w:multiLevelType w:val="singleLevel"/>
    <w:tmpl w:val="F07F97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F13E6479"/>
    <w:multiLevelType w:val="singleLevel"/>
    <w:tmpl w:val="F13E64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F2EE4B3F"/>
    <w:multiLevelType w:val="singleLevel"/>
    <w:tmpl w:val="F2EE4B3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F33E0D8A"/>
    <w:multiLevelType w:val="singleLevel"/>
    <w:tmpl w:val="F33E0D8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6">
    <w:nsid w:val="F3FFE477"/>
    <w:multiLevelType w:val="singleLevel"/>
    <w:tmpl w:val="F3FFE47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F736E9BD"/>
    <w:multiLevelType w:val="singleLevel"/>
    <w:tmpl w:val="F736E9B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F77FFD8D"/>
    <w:multiLevelType w:val="singleLevel"/>
    <w:tmpl w:val="F77FFD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7D6EE11"/>
    <w:multiLevelType w:val="singleLevel"/>
    <w:tmpl w:val="F7D6EE1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F7DC5810"/>
    <w:multiLevelType w:val="singleLevel"/>
    <w:tmpl w:val="F7DC581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F9F9D5FB"/>
    <w:multiLevelType w:val="singleLevel"/>
    <w:tmpl w:val="F9F9D5F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FBDE947D"/>
    <w:multiLevelType w:val="singleLevel"/>
    <w:tmpl w:val="FBDE9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CCAEB6F"/>
    <w:multiLevelType w:val="singleLevel"/>
    <w:tmpl w:val="FCCAEB6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FCCE10CC"/>
    <w:multiLevelType w:val="singleLevel"/>
    <w:tmpl w:val="FCCE10C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FDBC6B91"/>
    <w:multiLevelType w:val="singleLevel"/>
    <w:tmpl w:val="FDBC6B9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FDCBE647"/>
    <w:multiLevelType w:val="singleLevel"/>
    <w:tmpl w:val="FDCBE64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7">
    <w:nsid w:val="FDEF59A9"/>
    <w:multiLevelType w:val="singleLevel"/>
    <w:tmpl w:val="FDEF59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FEE8A583"/>
    <w:multiLevelType w:val="singleLevel"/>
    <w:tmpl w:val="FEE8A58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FEFF0878"/>
    <w:multiLevelType w:val="singleLevel"/>
    <w:tmpl w:val="FEFF08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F1E0C6F"/>
    <w:multiLevelType w:val="singleLevel"/>
    <w:tmpl w:val="FF1E0C6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FF693C0D"/>
    <w:multiLevelType w:val="singleLevel"/>
    <w:tmpl w:val="FF693C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F6B4431"/>
    <w:multiLevelType w:val="singleLevel"/>
    <w:tmpl w:val="FF6B443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FF6E41E4"/>
    <w:multiLevelType w:val="singleLevel"/>
    <w:tmpl w:val="FF6E41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FF7F1A4F"/>
    <w:multiLevelType w:val="singleLevel"/>
    <w:tmpl w:val="FF7F1A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FFD392D1"/>
    <w:multiLevelType w:val="singleLevel"/>
    <w:tmpl w:val="FFD392D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FFDA63BE"/>
    <w:multiLevelType w:val="singleLevel"/>
    <w:tmpl w:val="FFDA63B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FFDCA32D"/>
    <w:multiLevelType w:val="singleLevel"/>
    <w:tmpl w:val="FFDCA3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FFEEC024"/>
    <w:multiLevelType w:val="singleLevel"/>
    <w:tmpl w:val="FFEEC0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FEF0EC8"/>
    <w:multiLevelType w:val="singleLevel"/>
    <w:tmpl w:val="FFEF0EC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0">
    <w:nsid w:val="FFF7AC68"/>
    <w:multiLevelType w:val="singleLevel"/>
    <w:tmpl w:val="FFF7AC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FFF99C9F"/>
    <w:multiLevelType w:val="singleLevel"/>
    <w:tmpl w:val="FFF99C9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2">
    <w:nsid w:val="FFFCC7D8"/>
    <w:multiLevelType w:val="singleLevel"/>
    <w:tmpl w:val="FFFCC7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FFDB9B7"/>
    <w:multiLevelType w:val="singleLevel"/>
    <w:tmpl w:val="FFFDB9B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FFFEC356"/>
    <w:multiLevelType w:val="singleLevel"/>
    <w:tmpl w:val="FFFEC35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5">
    <w:nsid w:val="FFFF6284"/>
    <w:multiLevelType w:val="singleLevel"/>
    <w:tmpl w:val="FFFF62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6">
    <w:nsid w:val="0667C7BF"/>
    <w:multiLevelType w:val="singleLevel"/>
    <w:tmpl w:val="0667C7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DFF444A"/>
    <w:multiLevelType w:val="singleLevel"/>
    <w:tmpl w:val="2DFF444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377BDA63"/>
    <w:multiLevelType w:val="singleLevel"/>
    <w:tmpl w:val="377BDA6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37E375F0"/>
    <w:multiLevelType w:val="singleLevel"/>
    <w:tmpl w:val="37E375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37EE566E"/>
    <w:multiLevelType w:val="singleLevel"/>
    <w:tmpl w:val="37EE566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1">
    <w:nsid w:val="3FB67DC2"/>
    <w:multiLevelType w:val="singleLevel"/>
    <w:tmpl w:val="3FB67D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9EBD4C0"/>
    <w:multiLevelType w:val="singleLevel"/>
    <w:tmpl w:val="59EBD4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5D3E6CB7"/>
    <w:multiLevelType w:val="singleLevel"/>
    <w:tmpl w:val="5D3E6C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5DCF0ED2"/>
    <w:multiLevelType w:val="singleLevel"/>
    <w:tmpl w:val="5DCF0E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5DD7C3D9"/>
    <w:multiLevelType w:val="singleLevel"/>
    <w:tmpl w:val="5DD7C3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6">
    <w:nsid w:val="5F7BAD65"/>
    <w:multiLevelType w:val="singleLevel"/>
    <w:tmpl w:val="5F7BAD6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7">
    <w:nsid w:val="5F7EBC88"/>
    <w:multiLevelType w:val="singleLevel"/>
    <w:tmpl w:val="5F7EBC8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8">
    <w:nsid w:val="62DF5952"/>
    <w:multiLevelType w:val="singleLevel"/>
    <w:tmpl w:val="62DF59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9">
    <w:nsid w:val="6AEB7D31"/>
    <w:multiLevelType w:val="singleLevel"/>
    <w:tmpl w:val="6AEB7D3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6BFA2FC6"/>
    <w:multiLevelType w:val="singleLevel"/>
    <w:tmpl w:val="6BFA2FC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1">
    <w:nsid w:val="6D1C9110"/>
    <w:multiLevelType w:val="singleLevel"/>
    <w:tmpl w:val="6D1C911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6F4F3141"/>
    <w:multiLevelType w:val="singleLevel"/>
    <w:tmpl w:val="6F4F31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6FAF8394"/>
    <w:multiLevelType w:val="singleLevel"/>
    <w:tmpl w:val="6FAF839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6FDF461D"/>
    <w:multiLevelType w:val="singleLevel"/>
    <w:tmpl w:val="6FDF46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71FB6457"/>
    <w:multiLevelType w:val="singleLevel"/>
    <w:tmpl w:val="71FB64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77DE6708"/>
    <w:multiLevelType w:val="singleLevel"/>
    <w:tmpl w:val="77DE670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78949F0C"/>
    <w:multiLevelType w:val="singleLevel"/>
    <w:tmpl w:val="78949F0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8">
    <w:nsid w:val="7CBEAABB"/>
    <w:multiLevelType w:val="singleLevel"/>
    <w:tmpl w:val="7CBEAAB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9">
    <w:nsid w:val="7DBFA8C2"/>
    <w:multiLevelType w:val="singleLevel"/>
    <w:tmpl w:val="7DBFA8C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0">
    <w:nsid w:val="7E3F1AA7"/>
    <w:multiLevelType w:val="singleLevel"/>
    <w:tmpl w:val="7E3F1A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1">
    <w:nsid w:val="7F6E7D95"/>
    <w:multiLevelType w:val="singleLevel"/>
    <w:tmpl w:val="7F6E7D9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7F7C940B"/>
    <w:multiLevelType w:val="singleLevel"/>
    <w:tmpl w:val="7F7C940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3">
    <w:nsid w:val="7FAF7220"/>
    <w:multiLevelType w:val="singleLevel"/>
    <w:tmpl w:val="7FAF72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FB2C69B"/>
    <w:multiLevelType w:val="singleLevel"/>
    <w:tmpl w:val="7FB2C69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5">
    <w:nsid w:val="7FB9696F"/>
    <w:multiLevelType w:val="singleLevel"/>
    <w:tmpl w:val="7FB969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6">
    <w:nsid w:val="7FE12D29"/>
    <w:multiLevelType w:val="singleLevel"/>
    <w:tmpl w:val="7FE12D2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7FF578EE"/>
    <w:multiLevelType w:val="singleLevel"/>
    <w:tmpl w:val="7FF578E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8">
    <w:nsid w:val="7FFDB946"/>
    <w:multiLevelType w:val="singleLevel"/>
    <w:tmpl w:val="7FFDB946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14"/>
  </w:num>
  <w:num w:numId="3">
    <w:abstractNumId w:val="49"/>
  </w:num>
  <w:num w:numId="4">
    <w:abstractNumId w:val="1"/>
  </w:num>
  <w:num w:numId="5">
    <w:abstractNumId w:val="43"/>
  </w:num>
  <w:num w:numId="6">
    <w:abstractNumId w:val="15"/>
  </w:num>
  <w:num w:numId="7">
    <w:abstractNumId w:val="91"/>
  </w:num>
  <w:num w:numId="8">
    <w:abstractNumId w:val="33"/>
  </w:num>
  <w:num w:numId="9">
    <w:abstractNumId w:val="2"/>
  </w:num>
  <w:num w:numId="10">
    <w:abstractNumId w:val="42"/>
  </w:num>
  <w:num w:numId="11">
    <w:abstractNumId w:val="85"/>
  </w:num>
  <w:num w:numId="12">
    <w:abstractNumId w:val="80"/>
  </w:num>
  <w:num w:numId="13">
    <w:abstractNumId w:val="86"/>
  </w:num>
  <w:num w:numId="14">
    <w:abstractNumId w:val="10"/>
  </w:num>
  <w:num w:numId="15">
    <w:abstractNumId w:val="88"/>
  </w:num>
  <w:num w:numId="16">
    <w:abstractNumId w:val="60"/>
  </w:num>
  <w:num w:numId="17">
    <w:abstractNumId w:val="63"/>
  </w:num>
  <w:num w:numId="18">
    <w:abstractNumId w:val="6"/>
  </w:num>
  <w:num w:numId="19">
    <w:abstractNumId w:val="39"/>
  </w:num>
  <w:num w:numId="20">
    <w:abstractNumId w:val="9"/>
  </w:num>
  <w:num w:numId="21">
    <w:abstractNumId w:val="24"/>
  </w:num>
  <w:num w:numId="22">
    <w:abstractNumId w:val="32"/>
  </w:num>
  <w:num w:numId="23">
    <w:abstractNumId w:val="69"/>
  </w:num>
  <w:num w:numId="24">
    <w:abstractNumId w:val="53"/>
  </w:num>
  <w:num w:numId="25">
    <w:abstractNumId w:val="12"/>
  </w:num>
  <w:num w:numId="26">
    <w:abstractNumId w:val="41"/>
  </w:num>
  <w:num w:numId="27">
    <w:abstractNumId w:val="57"/>
  </w:num>
  <w:num w:numId="28">
    <w:abstractNumId w:val="3"/>
  </w:num>
  <w:num w:numId="29">
    <w:abstractNumId w:val="56"/>
  </w:num>
  <w:num w:numId="30">
    <w:abstractNumId w:val="64"/>
  </w:num>
  <w:num w:numId="31">
    <w:abstractNumId w:val="58"/>
  </w:num>
  <w:num w:numId="32">
    <w:abstractNumId w:val="38"/>
  </w:num>
  <w:num w:numId="33">
    <w:abstractNumId w:val="66"/>
  </w:num>
  <w:num w:numId="34">
    <w:abstractNumId w:val="82"/>
  </w:num>
  <w:num w:numId="35">
    <w:abstractNumId w:val="48"/>
  </w:num>
  <w:num w:numId="36">
    <w:abstractNumId w:val="84"/>
  </w:num>
  <w:num w:numId="37">
    <w:abstractNumId w:val="79"/>
  </w:num>
  <w:num w:numId="38">
    <w:abstractNumId w:val="51"/>
  </w:num>
  <w:num w:numId="39">
    <w:abstractNumId w:val="93"/>
  </w:num>
  <w:num w:numId="40">
    <w:abstractNumId w:val="17"/>
  </w:num>
  <w:num w:numId="41">
    <w:abstractNumId w:val="25"/>
  </w:num>
  <w:num w:numId="42">
    <w:abstractNumId w:val="23"/>
  </w:num>
  <w:num w:numId="43">
    <w:abstractNumId w:val="36"/>
  </w:num>
  <w:num w:numId="44">
    <w:abstractNumId w:val="72"/>
  </w:num>
  <w:num w:numId="45">
    <w:abstractNumId w:val="50"/>
  </w:num>
  <w:num w:numId="46">
    <w:abstractNumId w:val="89"/>
  </w:num>
  <w:num w:numId="47">
    <w:abstractNumId w:val="8"/>
  </w:num>
  <w:num w:numId="48">
    <w:abstractNumId w:val="67"/>
  </w:num>
  <w:num w:numId="49">
    <w:abstractNumId w:val="90"/>
  </w:num>
  <w:num w:numId="50">
    <w:abstractNumId w:val="70"/>
  </w:num>
  <w:num w:numId="51">
    <w:abstractNumId w:val="81"/>
  </w:num>
  <w:num w:numId="52">
    <w:abstractNumId w:val="52"/>
  </w:num>
  <w:num w:numId="53">
    <w:abstractNumId w:val="55"/>
  </w:num>
  <w:num w:numId="54">
    <w:abstractNumId w:val="44"/>
  </w:num>
  <w:num w:numId="55">
    <w:abstractNumId w:val="61"/>
  </w:num>
  <w:num w:numId="56">
    <w:abstractNumId w:val="76"/>
  </w:num>
  <w:num w:numId="57">
    <w:abstractNumId w:val="54"/>
  </w:num>
  <w:num w:numId="58">
    <w:abstractNumId w:val="0"/>
  </w:num>
  <w:num w:numId="59">
    <w:abstractNumId w:val="68"/>
  </w:num>
  <w:num w:numId="60">
    <w:abstractNumId w:val="75"/>
  </w:num>
  <w:num w:numId="61">
    <w:abstractNumId w:val="59"/>
  </w:num>
  <w:num w:numId="62">
    <w:abstractNumId w:val="94"/>
  </w:num>
  <w:num w:numId="63">
    <w:abstractNumId w:val="62"/>
  </w:num>
  <w:num w:numId="64">
    <w:abstractNumId w:val="71"/>
  </w:num>
  <w:num w:numId="65">
    <w:abstractNumId w:val="20"/>
  </w:num>
  <w:num w:numId="66">
    <w:abstractNumId w:val="28"/>
  </w:num>
  <w:num w:numId="67">
    <w:abstractNumId w:val="73"/>
  </w:num>
  <w:num w:numId="68">
    <w:abstractNumId w:val="27"/>
  </w:num>
  <w:num w:numId="69">
    <w:abstractNumId w:val="26"/>
  </w:num>
  <w:num w:numId="70">
    <w:abstractNumId w:val="11"/>
  </w:num>
  <w:num w:numId="71">
    <w:abstractNumId w:val="77"/>
  </w:num>
  <w:num w:numId="72">
    <w:abstractNumId w:val="30"/>
  </w:num>
  <w:num w:numId="73">
    <w:abstractNumId w:val="92"/>
  </w:num>
  <w:num w:numId="74">
    <w:abstractNumId w:val="7"/>
  </w:num>
  <w:num w:numId="75">
    <w:abstractNumId w:val="13"/>
  </w:num>
  <w:num w:numId="76">
    <w:abstractNumId w:val="47"/>
  </w:num>
  <w:num w:numId="77">
    <w:abstractNumId w:val="22"/>
  </w:num>
  <w:num w:numId="78">
    <w:abstractNumId w:val="35"/>
  </w:num>
  <w:num w:numId="79">
    <w:abstractNumId w:val="37"/>
  </w:num>
  <w:num w:numId="80">
    <w:abstractNumId w:val="98"/>
  </w:num>
  <w:num w:numId="81">
    <w:abstractNumId w:val="83"/>
  </w:num>
  <w:num w:numId="82">
    <w:abstractNumId w:val="97"/>
  </w:num>
  <w:num w:numId="83">
    <w:abstractNumId w:val="78"/>
  </w:num>
  <w:num w:numId="84">
    <w:abstractNumId w:val="45"/>
  </w:num>
  <w:num w:numId="85">
    <w:abstractNumId w:val="95"/>
  </w:num>
  <w:num w:numId="86">
    <w:abstractNumId w:val="40"/>
  </w:num>
  <w:num w:numId="87">
    <w:abstractNumId w:val="74"/>
  </w:num>
  <w:num w:numId="88">
    <w:abstractNumId w:val="16"/>
  </w:num>
  <w:num w:numId="89">
    <w:abstractNumId w:val="29"/>
  </w:num>
  <w:num w:numId="90">
    <w:abstractNumId w:val="96"/>
  </w:num>
  <w:num w:numId="91">
    <w:abstractNumId w:val="18"/>
  </w:num>
  <w:num w:numId="92">
    <w:abstractNumId w:val="31"/>
  </w:num>
  <w:num w:numId="93">
    <w:abstractNumId w:val="34"/>
  </w:num>
  <w:num w:numId="94">
    <w:abstractNumId w:val="46"/>
  </w:num>
  <w:num w:numId="95">
    <w:abstractNumId w:val="4"/>
  </w:num>
  <w:num w:numId="96">
    <w:abstractNumId w:val="65"/>
  </w:num>
  <w:num w:numId="97">
    <w:abstractNumId w:val="21"/>
  </w:num>
  <w:num w:numId="98">
    <w:abstractNumId w:val="19"/>
  </w:num>
  <w:num w:numId="99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BDBFE8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2026-04-18T10:47:00Z</dcterms:created>
  <dc:creator>Apache POI</dc:creator>
  <cp:lastModifiedBy>郭祖明</cp:lastModifiedBy>
  <dcterms:modified xsi:type="dcterms:W3CDTF">2026-04-18T11:20:50Z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4ACF577AD11E346A92F8E2696275FA1A_42</vt:lpwstr>
  </property>
</Properties>
</file>