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实验四：模拟信号的数字化及编码</w:t>
      </w:r>
    </w:p>
    <w:p>
      <w:pPr>
        <w:contextualSpacing/>
        <w:jc w:val="left"/>
        <w:textAlignment w:val="bottom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一、实验目的</w:t>
      </w:r>
    </w:p>
    <w:p>
      <w:pPr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掌握低通信号的抽样及重建过程；</w:t>
      </w:r>
    </w:p>
    <w:p>
      <w:pPr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掌握PCM的编码及译码过程；</w:t>
      </w:r>
    </w:p>
    <w:p>
      <w:pPr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 掌握汉明码的编码及译码过程；</w:t>
      </w:r>
    </w:p>
    <w:p>
      <w:pPr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 掌握卷积码的编码及译码过程。</w:t>
      </w:r>
    </w:p>
    <w:p>
      <w:pPr>
        <w:contextualSpacing/>
        <w:jc w:val="left"/>
        <w:textAlignment w:val="bottom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二、实验原理</w:t>
      </w:r>
    </w:p>
    <w:p>
      <w:pPr>
        <w:snapToGrid w:val="0"/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低通信号的抽样定理</w:t>
      </w:r>
    </w:p>
    <w:p>
      <w:pPr>
        <w:snapToGrid w:val="0"/>
        <w:ind w:firstLine="420"/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对于带宽受限的信号，抽样定理表明，采用一定速率的抽样后可以由抽样序列无失真地重建恢复原始信号。抽样的过程是将输入的模拟信号与抽样信号相乘而得，通常抽样信号是一个周期为</w:t>
      </w:r>
      <w:r>
        <w:rPr>
          <w:rFonts w:ascii="宋体" w:hAnsi="宋体" w:eastAsia="宋体" w:cs="宋体"/>
          <w:position w:val="-12"/>
          <w:szCs w:val="21"/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的周期脉冲信号，抽样后得到的信号称为抽样序列。理想抽样信号定义如下：</w:t>
      </w:r>
    </w:p>
    <w:p>
      <w:pPr>
        <w:snapToGrid w:val="0"/>
        <w:contextualSpacing/>
        <w:jc w:val="center"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28"/>
          <w:szCs w:val="21"/>
        </w:rPr>
        <w:object>
          <v:shape id="_x0000_i1026" o:spt="75" type="#_x0000_t75" style="height:27.3pt;width:105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</w:p>
    <w:p>
      <w:pPr>
        <w:snapToGrid w:val="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其中</w:t>
      </w:r>
      <w:r>
        <w:rPr>
          <w:rFonts w:ascii="宋体" w:hAnsi="宋体" w:eastAsia="宋体" w:cs="宋体"/>
          <w:position w:val="-30"/>
          <w:szCs w:val="21"/>
        </w:rPr>
        <w:object>
          <v:shape id="_x0000_i1027" o:spt="75" type="#_x0000_t75" style="height:36pt;width:82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position w:val="-30"/>
          <w:szCs w:val="21"/>
        </w:rPr>
        <w:object>
          <v:shape id="_x0000_i1028" o:spt="75" type="#_x0000_t75" style="height:34.5pt;width:37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称为抽样速率。因此抽样后的信号为：</w:t>
      </w:r>
    </w:p>
    <w:p>
      <w:pPr>
        <w:snapToGrid w:val="0"/>
        <w:contextualSpacing/>
        <w:jc w:val="center"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28"/>
          <w:szCs w:val="21"/>
        </w:rPr>
        <w:object>
          <v:shape id="_x0000_i1029" o:spt="75" type="#_x0000_t75" style="height:34.5pt;width:202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napToGrid w:val="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一个频带为</w:t>
      </w:r>
      <w:r>
        <w:rPr>
          <w:rFonts w:ascii="宋体" w:hAnsi="宋体" w:eastAsia="宋体" w:cs="宋体"/>
          <w:position w:val="-14"/>
          <w:szCs w:val="21"/>
        </w:rPr>
        <w:object>
          <v:shape id="_x0000_i1030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的低通信号</w:t>
      </w:r>
      <w:r>
        <w:rPr>
          <w:rFonts w:ascii="宋体" w:hAnsi="宋体" w:eastAsia="宋体" w:cs="宋体"/>
          <w:position w:val="-14"/>
          <w:szCs w:val="21"/>
        </w:rPr>
        <w:object>
          <v:shape id="_x0000_i1031" o:spt="75" type="#_x0000_t75" style="height:19.5pt;width:2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，可以无失真地被抽样速率</w:t>
      </w:r>
      <w:r>
        <w:rPr>
          <w:rFonts w:ascii="宋体" w:hAnsi="宋体" w:eastAsia="宋体" w:cs="宋体"/>
          <w:position w:val="-12"/>
          <w:szCs w:val="21"/>
        </w:rPr>
        <w:object>
          <v:shape id="_x0000_i1032" o:spt="75" type="#_x0000_t75" style="height:18pt;width:45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的抽样序列所恢复，即：</w:t>
      </w:r>
    </w:p>
    <w:p>
      <w:pPr>
        <w:snapToGrid w:val="0"/>
        <w:contextualSpacing/>
        <w:jc w:val="center"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32"/>
          <w:szCs w:val="21"/>
        </w:rPr>
        <w:object>
          <v:shape id="_x0000_i1033" o:spt="75" type="#_x0000_t75" style="height:37.5pt;width:349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</w:p>
    <w:p>
      <w:pPr>
        <w:snapToGrid w:val="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其中</w:t>
      </w:r>
      <w:r>
        <w:rPr>
          <w:rFonts w:ascii="宋体" w:hAnsi="宋体" w:eastAsia="宋体" w:cs="宋体"/>
          <w:position w:val="-4"/>
          <w:szCs w:val="21"/>
        </w:rPr>
        <w:object>
          <v:shape id="_x0000_i1034" o:spt="75" type="#_x0000_t75" style="height:10.5pt;width:9.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代表卷积运算。</w:t>
      </w:r>
    </w:p>
    <w:p>
      <w:pPr>
        <w:snapToGrid w:val="0"/>
        <w:contextualSpacing/>
        <w:textAlignment w:val="bottom"/>
        <w:rPr>
          <w:rFonts w:ascii="宋体" w:hAnsi="宋体" w:eastAsia="宋体" w:cs="宋体"/>
          <w:szCs w:val="21"/>
        </w:rPr>
      </w:pPr>
    </w:p>
    <w:p>
      <w:pPr>
        <w:snapToGrid w:val="0"/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2. </w:t>
      </w:r>
      <w:r>
        <w:rPr>
          <w:rFonts w:ascii="宋体" w:hAnsi="宋体" w:eastAsia="宋体" w:cs="宋体"/>
          <w:szCs w:val="21"/>
        </w:rPr>
        <w:t>PCM</w:t>
      </w:r>
      <w:r>
        <w:rPr>
          <w:rFonts w:hint="eastAsia" w:ascii="宋体" w:hAnsi="宋体" w:eastAsia="宋体" w:cs="宋体"/>
          <w:szCs w:val="21"/>
        </w:rPr>
        <w:t>编码及译码</w:t>
      </w:r>
    </w:p>
    <w:p>
      <w:pPr>
        <w:snapToGrid w:val="0"/>
        <w:ind w:firstLine="420"/>
        <w:contextualSpacing/>
        <w:jc w:val="left"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对模拟信号进行抽样、量化，将量化后的信号电平值变换为二进制码组的过程称为编码，其逆过程称为译码。</w:t>
      </w:r>
    </w:p>
    <w:p>
      <w:pPr>
        <w:snapToGrid w:val="0"/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A律对数压缩特性：</w:t>
      </w:r>
    </w:p>
    <w:p>
      <w:pPr>
        <w:snapToGrid w:val="0"/>
        <w:ind w:firstLine="420"/>
        <w:contextualSpacing/>
        <w:jc w:val="center"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60"/>
          <w:szCs w:val="21"/>
        </w:rPr>
        <w:object>
          <v:shape id="_x0000_i1035" o:spt="75" type="#_x0000_t75" style="height:66pt;width:14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napToGrid w:val="0"/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实际应用中采用1</w:t>
      </w:r>
      <w:r>
        <w:rPr>
          <w:rFonts w:ascii="宋体" w:hAnsi="宋体" w:eastAsia="宋体" w:cs="宋体"/>
          <w:szCs w:val="21"/>
        </w:rPr>
        <w:t>3</w:t>
      </w:r>
      <w:r>
        <w:rPr>
          <w:rFonts w:hint="eastAsia" w:ascii="宋体" w:hAnsi="宋体" w:eastAsia="宋体" w:cs="宋体"/>
          <w:szCs w:val="21"/>
        </w:rPr>
        <w:t>折线近似A律压缩特性。输入的信号经过抽样、量化后，每个抽样值编码成8个比特的二进制码组。量化时，A律中的每个区间又被均匀量化成1</w:t>
      </w:r>
      <w:r>
        <w:rPr>
          <w:rFonts w:ascii="宋体" w:hAnsi="宋体" w:eastAsia="宋体" w:cs="宋体"/>
          <w:szCs w:val="21"/>
        </w:rPr>
        <w:t>6</w:t>
      </w:r>
      <w:r>
        <w:rPr>
          <w:rFonts w:hint="eastAsia" w:ascii="宋体" w:hAnsi="宋体" w:eastAsia="宋体" w:cs="宋体"/>
          <w:szCs w:val="21"/>
        </w:rPr>
        <w:t>个量化电平，其编码规则为：</w:t>
      </w:r>
    </w:p>
    <w:p>
      <w:pPr>
        <w:snapToGrid w:val="0"/>
        <w:ind w:firstLine="420"/>
        <w:contextualSpacing/>
        <w:jc w:val="center"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12"/>
          <w:szCs w:val="21"/>
        </w:rPr>
        <w:object>
          <v:shape id="_x0000_i1036" o:spt="75" type="#_x0000_t75" style="height:18pt;width:100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</w:p>
    <w:p>
      <w:pPr>
        <w:snapToGrid w:val="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其中：</w:t>
      </w:r>
    </w:p>
    <w:p>
      <w:pPr>
        <w:pStyle w:val="9"/>
        <w:numPr>
          <w:ilvl w:val="0"/>
          <w:numId w:val="1"/>
        </w:numPr>
        <w:snapToGrid w:val="0"/>
        <w:ind w:firstLineChars="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12"/>
          <w:szCs w:val="21"/>
        </w:rPr>
        <w:object>
          <v:shape id="_x0000_i1037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为极性码，</w:t>
      </w:r>
      <w:r>
        <w:rPr>
          <w:rFonts w:ascii="宋体" w:hAnsi="宋体" w:eastAsia="宋体" w:cs="宋体"/>
          <w:position w:val="-12"/>
          <w:szCs w:val="21"/>
        </w:rPr>
        <w:object>
          <v:shape id="_x0000_i1038" o:spt="75" type="#_x0000_t75" style="height:18pt;width:27.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时对应输入为负，</w:t>
      </w:r>
      <w:r>
        <w:rPr>
          <w:rFonts w:ascii="宋体" w:hAnsi="宋体" w:eastAsia="宋体" w:cs="宋体"/>
          <w:position w:val="-12"/>
          <w:szCs w:val="21"/>
        </w:rPr>
        <w:object>
          <v:shape id="_x0000_i1039" o:spt="75" type="#_x0000_t75" style="height:18pt;width:25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时对应输入为正；</w:t>
      </w:r>
    </w:p>
    <w:p>
      <w:pPr>
        <w:pStyle w:val="9"/>
        <w:numPr>
          <w:ilvl w:val="0"/>
          <w:numId w:val="1"/>
        </w:numPr>
        <w:snapToGrid w:val="0"/>
        <w:ind w:firstLineChars="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12"/>
          <w:szCs w:val="21"/>
        </w:rPr>
        <w:object>
          <v:shape id="_x0000_i1040" o:spt="75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为段落码，对应8个区间；</w:t>
      </w:r>
    </w:p>
    <w:p>
      <w:pPr>
        <w:pStyle w:val="9"/>
        <w:numPr>
          <w:ilvl w:val="0"/>
          <w:numId w:val="1"/>
        </w:numPr>
        <w:snapToGrid w:val="0"/>
        <w:ind w:firstLineChars="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12"/>
          <w:szCs w:val="21"/>
        </w:rPr>
        <w:object>
          <v:shape id="_x0000_i1041" o:spt="75" type="#_x0000_t75" style="height:18pt;width:39.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为段内码，对应1</w:t>
      </w:r>
      <w:r>
        <w:rPr>
          <w:rFonts w:ascii="宋体" w:hAnsi="宋体" w:eastAsia="宋体" w:cs="宋体"/>
          <w:szCs w:val="21"/>
        </w:rPr>
        <w:t>6</w:t>
      </w:r>
      <w:r>
        <w:rPr>
          <w:rFonts w:hint="eastAsia" w:ascii="宋体" w:hAnsi="宋体" w:eastAsia="宋体" w:cs="宋体"/>
          <w:szCs w:val="21"/>
        </w:rPr>
        <w:t>个量化电平值。</w:t>
      </w:r>
    </w:p>
    <w:p>
      <w:pPr>
        <w:snapToGrid w:val="0"/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A律的国际标准P</w:t>
      </w:r>
      <w:r>
        <w:rPr>
          <w:rFonts w:ascii="宋体" w:hAnsi="宋体" w:eastAsia="宋体" w:cs="宋体"/>
          <w:szCs w:val="21"/>
        </w:rPr>
        <w:t>CM</w:t>
      </w:r>
      <w:r>
        <w:rPr>
          <w:rFonts w:hint="eastAsia" w:ascii="宋体" w:hAnsi="宋体" w:eastAsia="宋体" w:cs="宋体"/>
          <w:szCs w:val="21"/>
        </w:rPr>
        <w:t>编码表如下所示。（注意，这里的编码表与教材中的编码表略有不同，教材中量化级间隔为</w:t>
      </w:r>
      <m:oMath>
        <m:sSup>
          <m:sSupPr>
            <m:ctrlPr>
              <w:rPr>
                <w:rFonts w:ascii="Cambria Math" w:hAnsi="Cambria Math" w:eastAsia="宋体" w:cs="宋体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宋体"/>
                <w:szCs w:val="21"/>
              </w:rPr>
              <m:t>∆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="MS Gothic" w:cs="MS Gothic"/>
                <w:szCs w:val="21"/>
              </w:rPr>
              <m:t>∗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</m:sSup>
        <m:r>
          <m:rPr/>
          <w:rPr>
            <w:rFonts w:hint="eastAsia" w:ascii="Cambria Math" w:hAnsi="Cambria Math" w:eastAsia="宋体" w:cs="宋体"/>
            <w:szCs w:val="21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Cs w:val="21"/>
              </w:rPr>
              <m:t>1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Cs w:val="21"/>
              </w:rPr>
              <m:t>128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宋体"/>
            <w:szCs w:val="21"/>
          </w:rPr>
          <m:t>×</m:t>
        </m:r>
        <m:f>
          <m:fPr>
            <m:ctrlPr>
              <w:rPr>
                <w:rFonts w:ascii="Cambria Math" w:hAnsi="Cambria Math" w:eastAsia="宋体" w:cs="宋体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Cs w:val="21"/>
              </w:rPr>
              <m:t>1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Cs w:val="21"/>
              </w:rPr>
              <m:t>16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den>
        </m:f>
        <m:r>
          <m:rPr/>
          <w:rPr>
            <w:rFonts w:hint="eastAsia" w:ascii="Cambria Math" w:hAnsi="Cambria Math" w:eastAsia="宋体" w:cs="宋体"/>
            <w:szCs w:val="21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Cs w:val="21"/>
              </w:rPr>
              <m:t>1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Cs w:val="21"/>
              </w:rPr>
              <m:t>2048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den>
        </m:f>
      </m:oMath>
      <w:r>
        <w:rPr>
          <w:rFonts w:hint="eastAsia" w:ascii="宋体" w:hAnsi="宋体" w:eastAsia="宋体" w:cs="宋体"/>
          <w:szCs w:val="21"/>
        </w:rPr>
        <w:t>，段内量化间隔分别为1，1，2，4，8，16，32，64。此时如果令</w:t>
      </w:r>
      <m:oMath>
        <m:r>
          <m:rPr>
            <m:sty m:val="p"/>
          </m:rPr>
          <w:rPr>
            <w:rFonts w:ascii="Cambria Math" w:hAnsi="Cambria Math" w:eastAsia="宋体" w:cs="宋体"/>
            <w:szCs w:val="21"/>
          </w:rPr>
          <m:t>∆</m:t>
        </m:r>
        <m:r>
          <m:rPr>
            <m:sty m:val="p"/>
          </m:rPr>
          <w:rPr>
            <w:rFonts w:hint="eastAsia" w:ascii="Cambria Math" w:hAnsi="Cambria Math" w:eastAsia="宋体" w:cs="宋体"/>
            <w:szCs w:val="21"/>
          </w:rPr>
          <m:t>=</m:t>
        </m:r>
        <m:f>
          <m:fPr>
            <m:ctrlPr>
              <w:rPr>
                <w:rFonts w:ascii="Cambria Math" w:hAnsi="Cambria Math" w:eastAsia="宋体" w:cs="宋体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Cs w:val="21"/>
              </w:rPr>
              <m:t>1</m:t>
            </m:r>
            <m:ctrlPr>
              <w:rPr>
                <w:rFonts w:ascii="Cambria Math" w:hAnsi="Cambria Math" w:eastAsia="宋体" w:cs="宋体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Cs w:val="21"/>
              </w:rPr>
              <m:t>2</m:t>
            </m:r>
            <m:ctrlPr>
              <w:rPr>
                <w:rFonts w:ascii="Cambria Math" w:hAnsi="Cambria Math" w:eastAsia="宋体" w:cs="宋体"/>
                <w:szCs w:val="21"/>
              </w:rPr>
            </m:ctrlPr>
          </m:den>
        </m:f>
        <m:sSup>
          <m:sSupPr>
            <m:ctrlPr>
              <w:rPr>
                <w:rFonts w:ascii="Cambria Math" w:hAnsi="Cambria Math" w:eastAsia="宋体" w:cs="宋体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宋体"/>
                <w:szCs w:val="21"/>
              </w:rPr>
              <m:t>∆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="MS Gothic" w:cs="MS Gothic"/>
                <w:szCs w:val="21"/>
              </w:rPr>
              <m:t>∗</m:t>
            </m:r>
            <m:ctrlPr>
              <w:rPr>
                <w:rFonts w:ascii="Cambria Math" w:hAnsi="Cambria Math" w:eastAsia="宋体" w:cs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 w:cs="宋体"/>
          <w:szCs w:val="21"/>
        </w:rPr>
        <w:t>，同时段内量化间隔变为2倍，则会变为下表所示的情形。）</w:t>
      </w:r>
    </w:p>
    <w:p>
      <w:pPr>
        <w:pStyle w:val="2"/>
        <w:keepNext/>
        <w:contextualSpacing/>
        <w:jc w:val="center"/>
        <w:textAlignment w:val="bottom"/>
      </w:pPr>
      <w:r>
        <w:rPr>
          <w:rFonts w:hint="eastAsia"/>
        </w:rPr>
        <w:t>A律PCM编码，单位：</w:t>
      </w:r>
      <w:r>
        <w:rPr>
          <w:position w:val="-24"/>
        </w:rPr>
        <w:object>
          <v:shape id="_x0000_i1042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段落编码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区间范围/</w:t>
            </w:r>
            <w:r>
              <w:rPr>
                <w:rFonts w:ascii="宋体" w:hAnsi="宋体" w:eastAsia="宋体" w:cs="宋体"/>
                <w:position w:val="-4"/>
                <w:sz w:val="16"/>
                <w:szCs w:val="21"/>
              </w:rPr>
              <w:object>
                <v:shape id="_x0000_i1043" o:spt="75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量化间隔/</w:t>
            </w:r>
            <w:r>
              <w:rPr>
                <w:rFonts w:ascii="宋体" w:hAnsi="宋体" w:eastAsia="宋体" w:cs="宋体"/>
                <w:position w:val="-4"/>
                <w:sz w:val="16"/>
                <w:szCs w:val="21"/>
              </w:rPr>
              <w:object>
                <v:shape id="_x0000_i1044" o:spt="75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量化区间/</w:t>
            </w:r>
            <w:r>
              <w:rPr>
                <w:rFonts w:ascii="宋体" w:hAnsi="宋体" w:eastAsia="宋体" w:cs="宋体"/>
                <w:position w:val="-4"/>
                <w:sz w:val="16"/>
                <w:szCs w:val="21"/>
              </w:rPr>
              <w:object>
                <v:shape id="_x0000_i1045" o:spt="75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量化输出/</w:t>
            </w:r>
            <w:r>
              <w:rPr>
                <w:rFonts w:ascii="宋体" w:hAnsi="宋体" w:eastAsia="宋体" w:cs="宋体"/>
                <w:position w:val="-4"/>
                <w:sz w:val="16"/>
                <w:szCs w:val="21"/>
              </w:rPr>
              <w:object>
                <v:shape id="_x0000_i1046" o:spt="75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P</w:t>
            </w:r>
            <w:r>
              <w:rPr>
                <w:rFonts w:ascii="宋体" w:hAnsi="宋体" w:eastAsia="宋体" w:cs="宋体"/>
                <w:sz w:val="16"/>
                <w:szCs w:val="21"/>
              </w:rPr>
              <w:t>CM</w:t>
            </w:r>
            <w:r>
              <w:rPr>
                <w:rFonts w:hint="eastAsia" w:ascii="宋体" w:hAnsi="宋体" w:eastAsia="宋体" w:cs="宋体"/>
                <w:sz w:val="16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0</w:t>
            </w:r>
            <w:r>
              <w:rPr>
                <w:rFonts w:ascii="宋体" w:hAnsi="宋体" w:eastAsia="宋体" w:cs="宋体"/>
                <w:sz w:val="16"/>
                <w:szCs w:val="21"/>
              </w:rPr>
              <w:t>00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0,32)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0,2)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2,4)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4,6)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30,32)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3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5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31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000 0000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1 000 0001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1 000 0010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1 000 1111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0</w:t>
            </w:r>
            <w:r>
              <w:rPr>
                <w:rFonts w:ascii="宋体" w:hAnsi="宋体" w:eastAsia="宋体" w:cs="宋体"/>
                <w:sz w:val="16"/>
                <w:szCs w:val="21"/>
              </w:rPr>
              <w:t>01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32,64)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32,34)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34,36)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36,38)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62,64)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3</w:t>
            </w:r>
            <w:r>
              <w:rPr>
                <w:rFonts w:ascii="宋体" w:hAnsi="宋体" w:eastAsia="宋体" w:cs="宋体"/>
                <w:sz w:val="16"/>
                <w:szCs w:val="21"/>
              </w:rPr>
              <w:t>3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35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37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63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001 0000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1 001 0001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1 001 0010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1 001 1111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0</w:t>
            </w:r>
            <w:r>
              <w:rPr>
                <w:rFonts w:ascii="宋体" w:hAnsi="宋体" w:eastAsia="宋体" w:cs="宋体"/>
                <w:sz w:val="16"/>
                <w:szCs w:val="21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64,128)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64,68)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68,72)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72,76)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124,128)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6</w:t>
            </w:r>
            <w:r>
              <w:rPr>
                <w:rFonts w:ascii="宋体" w:hAnsi="宋体" w:eastAsia="宋体" w:cs="宋体"/>
                <w:sz w:val="16"/>
                <w:szCs w:val="21"/>
              </w:rPr>
              <w:t>6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70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74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126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010 0000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1 010 0001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1 010 0010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1 010 1111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0</w:t>
            </w:r>
            <w:r>
              <w:rPr>
                <w:rFonts w:ascii="宋体" w:hAnsi="宋体" w:eastAsia="宋体" w:cs="宋体"/>
                <w:sz w:val="16"/>
                <w:szCs w:val="21"/>
              </w:rPr>
              <w:t>11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128,256)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128,136)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136,144)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144,152)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248,256)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32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140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148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252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011 0000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1 011 0001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1 011 0010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1 011 1111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00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256,512)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256,272)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272,288)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288,304)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496,512)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2</w:t>
            </w:r>
            <w:r>
              <w:rPr>
                <w:rFonts w:ascii="宋体" w:hAnsi="宋体" w:eastAsia="宋体" w:cs="宋体"/>
                <w:sz w:val="16"/>
                <w:szCs w:val="21"/>
              </w:rPr>
              <w:t>64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280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296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504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100 0000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1 100 0001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1 100 0010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1 100 1111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01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512,1024)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3</w:t>
            </w:r>
            <w:r>
              <w:rPr>
                <w:rFonts w:ascii="宋体" w:hAnsi="宋体" w:eastAsia="宋体" w:cs="宋体"/>
                <w:sz w:val="16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512,544)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544,576)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576,608)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992,1024)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5</w:t>
            </w:r>
            <w:r>
              <w:rPr>
                <w:rFonts w:ascii="宋体" w:hAnsi="宋体" w:eastAsia="宋体" w:cs="宋体"/>
                <w:sz w:val="16"/>
                <w:szCs w:val="21"/>
              </w:rPr>
              <w:t>28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560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592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1008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101 0000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1 101 0001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1 101 0010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1 101 1111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10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1024,2048)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6</w:t>
            </w:r>
            <w:r>
              <w:rPr>
                <w:rFonts w:ascii="宋体" w:hAnsi="宋体" w:eastAsia="宋体" w:cs="宋体"/>
                <w:sz w:val="16"/>
                <w:szCs w:val="21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1024,1088)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1088,1152)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1152,1216)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1984,2048)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056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1120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1184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2016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110 0000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1 110 0001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1 110 0010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1 110 1111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11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2048,4096)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>28</w:t>
            </w:r>
          </w:p>
        </w:tc>
        <w:tc>
          <w:tcPr>
            <w:tcW w:w="1420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2048,2176)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2176,2304)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2304,2432)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[</w:t>
            </w:r>
            <w:r>
              <w:rPr>
                <w:rFonts w:ascii="宋体" w:hAnsi="宋体" w:eastAsia="宋体" w:cs="宋体"/>
                <w:sz w:val="16"/>
                <w:szCs w:val="21"/>
              </w:rPr>
              <w:t>3968,4096)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2</w:t>
            </w:r>
            <w:r>
              <w:rPr>
                <w:rFonts w:ascii="宋体" w:hAnsi="宋体" w:eastAsia="宋体" w:cs="宋体"/>
                <w:sz w:val="16"/>
                <w:szCs w:val="21"/>
              </w:rPr>
              <w:t>112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2240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2368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4032</w:t>
            </w:r>
          </w:p>
        </w:tc>
        <w:tc>
          <w:tcPr>
            <w:tcW w:w="1421" w:type="dxa"/>
            <w:vAlign w:val="center"/>
          </w:tcPr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hint="eastAsia" w:ascii="宋体" w:hAnsi="宋体" w:eastAsia="宋体" w:cs="宋体"/>
                <w:sz w:val="16"/>
                <w:szCs w:val="21"/>
              </w:rPr>
              <w:t>1</w:t>
            </w:r>
            <w:r>
              <w:rPr>
                <w:rFonts w:ascii="宋体" w:hAnsi="宋体" w:eastAsia="宋体" w:cs="宋体"/>
                <w:sz w:val="16"/>
                <w:szCs w:val="21"/>
              </w:rPr>
              <w:t xml:space="preserve"> 111 0000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1 111 0001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1 111 0010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…</w:t>
            </w:r>
          </w:p>
          <w:p>
            <w:pPr>
              <w:contextualSpacing/>
              <w:jc w:val="center"/>
              <w:textAlignment w:val="bottom"/>
              <w:rPr>
                <w:rFonts w:ascii="宋体" w:hAnsi="宋体" w:eastAsia="宋体" w:cs="宋体"/>
                <w:sz w:val="16"/>
                <w:szCs w:val="21"/>
              </w:rPr>
            </w:pPr>
            <w:r>
              <w:rPr>
                <w:rFonts w:ascii="宋体" w:hAnsi="宋体" w:eastAsia="宋体" w:cs="宋体"/>
                <w:sz w:val="16"/>
                <w:szCs w:val="21"/>
              </w:rPr>
              <w:t>1 111 1111</w:t>
            </w:r>
          </w:p>
        </w:tc>
      </w:tr>
    </w:tbl>
    <w:p>
      <w:pPr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译码是编码的逆过程。译码的作用是把接收到的P</w:t>
      </w:r>
      <w:r>
        <w:rPr>
          <w:rFonts w:ascii="宋体" w:hAnsi="宋体" w:eastAsia="宋体" w:cs="宋体"/>
          <w:szCs w:val="21"/>
        </w:rPr>
        <w:t>CM</w:t>
      </w:r>
      <w:r>
        <w:rPr>
          <w:rFonts w:hint="eastAsia" w:ascii="宋体" w:hAnsi="宋体" w:eastAsia="宋体" w:cs="宋体"/>
          <w:szCs w:val="21"/>
        </w:rPr>
        <w:t>信号还原成量化后的原样值信号。例如，设译码器输入的P</w:t>
      </w:r>
      <w:r>
        <w:rPr>
          <w:rFonts w:ascii="宋体" w:hAnsi="宋体" w:eastAsia="宋体" w:cs="宋体"/>
          <w:szCs w:val="21"/>
        </w:rPr>
        <w:t>CM</w:t>
      </w:r>
      <w:r>
        <w:rPr>
          <w:rFonts w:hint="eastAsia" w:ascii="宋体" w:hAnsi="宋体" w:eastAsia="宋体" w:cs="宋体"/>
          <w:szCs w:val="21"/>
        </w:rPr>
        <w:t>码字（除极性码外）为“111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0011”，表示样值位于第8段落的序号为3的量化间隔内。因此，其对应的译码电平应该在此间隔的中间，以便减小最大误码误差（详见教材</w:t>
      </w:r>
      <w:r>
        <w:rPr>
          <w:rFonts w:ascii="宋体" w:hAnsi="宋体" w:eastAsia="宋体" w:cs="宋体"/>
          <w:szCs w:val="21"/>
        </w:rPr>
        <w:t>P</w:t>
      </w:r>
      <w:r>
        <w:rPr>
          <w:rFonts w:hint="eastAsia" w:ascii="宋体" w:hAnsi="宋体" w:eastAsia="宋体" w:cs="宋体"/>
          <w:szCs w:val="21"/>
        </w:rPr>
        <w:t>300）。</w:t>
      </w:r>
    </w:p>
    <w:p>
      <w:pPr>
        <w:numPr>
          <w:ilvl w:val="0"/>
          <w:numId w:val="2"/>
        </w:numPr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汉明码编码及译码</w:t>
      </w:r>
    </w:p>
    <w:p>
      <w:pPr>
        <w:ind w:firstLine="420" w:firstLineChars="20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汉明码具有的共同特性是：</w:t>
      </w:r>
      <w:r>
        <w:rPr>
          <w:rFonts w:ascii="宋体" w:hAnsi="宋体" w:eastAsia="宋体" w:cs="宋体"/>
          <w:position w:val="-10"/>
          <w:szCs w:val="21"/>
        </w:rPr>
        <w:object>
          <v:shape id="_x0000_i1047" o:spt="75" type="#_x0000_t75" style="height:18pt;width:126.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。式中，</w:t>
      </w:r>
      <w:r>
        <w:rPr>
          <w:rFonts w:ascii="宋体" w:hAnsi="宋体" w:eastAsia="宋体" w:cs="宋体"/>
          <w:position w:val="-6"/>
          <w:szCs w:val="21"/>
        </w:rPr>
        <w:object>
          <v:shape id="_x0000_i1048" o:spt="75" type="#_x0000_t75" style="height:11.1pt;width:12.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是大于等于3的正整数例如，</w:t>
      </w:r>
      <w:r>
        <w:rPr>
          <w:rFonts w:ascii="宋体" w:hAnsi="宋体" w:eastAsia="宋体" w:cs="宋体"/>
          <w:position w:val="-6"/>
          <w:szCs w:val="21"/>
        </w:rPr>
        <w:object>
          <v:shape id="_x0000_i1049" o:spt="75" type="#_x0000_t75" style="height:14.1pt;width:30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时，有（7，4）汉明码。MATLAB提供了生成汉明码的函数hammgen，以及用汉明码进行编码译码的encode和decode函数。</w:t>
      </w:r>
    </w:p>
    <w:p>
      <w:pPr>
        <w:numPr>
          <w:ilvl w:val="0"/>
          <w:numId w:val="3"/>
        </w:numPr>
        <w:ind w:firstLine="420" w:firstLineChars="20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h=hammgen(m)：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产生一个</w:t>
      </w:r>
      <w:r>
        <w:rPr>
          <w:rFonts w:ascii="宋体" w:hAnsi="宋体" w:eastAsia="宋体" w:cs="宋体"/>
          <w:position w:val="-6"/>
          <w:szCs w:val="21"/>
        </w:rPr>
        <w:object>
          <v:shape id="_x0000_i1050" o:spt="75" type="#_x0000_t75" style="height:11.1pt;width:27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的汉明校验矩阵</w:t>
      </w:r>
      <w:r>
        <w:rPr>
          <w:position w:val="-6"/>
        </w:rPr>
        <w:object>
          <v:shape id="_x0000_i1051" o:spt="75" type="#_x0000_t75" style="height:14.1pt;width:9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，其中，</w:t>
      </w:r>
      <w:r>
        <w:rPr>
          <w:rFonts w:ascii="宋体" w:hAnsi="宋体" w:eastAsia="宋体" w:cs="宋体"/>
          <w:position w:val="-6"/>
          <w:szCs w:val="21"/>
        </w:rPr>
        <w:object>
          <v:shape id="_x0000_i1052" o:spt="75" type="#_x0000_t75" style="height:15.9pt;width:48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。需要注意的是，产生的校验矩阵的形式</w:t>
      </w:r>
      <w:r>
        <w:rPr>
          <w:rFonts w:ascii="宋体" w:hAnsi="宋体" w:eastAsia="宋体" w:cs="宋体"/>
          <w:position w:val="-10"/>
          <w:szCs w:val="21"/>
        </w:rPr>
        <w:object>
          <v:shape id="_x0000_i1053" o:spt="75" type="#_x0000_t75" style="height:15.9pt;width:42.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  <w:r>
        <w:rPr>
          <w:position w:val="-4"/>
        </w:rPr>
        <w:object>
          <v:shape id="_x0000_i1054" o:spt="75" type="#_x0000_t75" style="height:12.9pt;width:8.1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是</w:t>
      </w:r>
      <w:r>
        <w:rPr>
          <w:rFonts w:ascii="宋体" w:hAnsi="宋体" w:eastAsia="宋体" w:cs="宋体"/>
          <w:position w:val="-6"/>
          <w:szCs w:val="21"/>
        </w:rPr>
        <w:object>
          <v:shape id="_x0000_i1055" o:spt="75" type="#_x0000_t75" style="height:11.1pt;width:30.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的单位矩阵。</w:t>
      </w:r>
    </w:p>
    <w:p>
      <w:pPr>
        <w:numPr>
          <w:ilvl w:val="0"/>
          <w:numId w:val="3"/>
        </w:numPr>
        <w:ind w:firstLine="420" w:firstLineChars="20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[h.g]=hammgen(m)：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产生一个</w:t>
      </w:r>
      <w:r>
        <w:rPr>
          <w:rFonts w:ascii="宋体" w:hAnsi="宋体" w:eastAsia="宋体" w:cs="宋体"/>
          <w:position w:val="-6"/>
          <w:szCs w:val="21"/>
        </w:rPr>
        <w:object>
          <v:shape id="_x0000_i1056" o:spt="75" type="#_x0000_t75" style="height:11.1pt;width:27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的汉明校验矩阵</w:t>
      </w:r>
      <w:r>
        <w:rPr>
          <w:position w:val="-6"/>
        </w:rPr>
        <w:object>
          <v:shape id="_x0000_i1057" o:spt="75" type="#_x0000_t75" style="height:14.1pt;width:9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和</w:t>
      </w:r>
      <w:r>
        <w:rPr>
          <w:position w:val="-6"/>
        </w:rPr>
        <w:object>
          <v:shape id="_x0000_i1058" o:spt="75" type="#_x0000_t75" style="height:14.1pt;width:9.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相对应的生成矩阵</w:t>
      </w:r>
      <w:r>
        <w:rPr>
          <w:position w:val="-10"/>
        </w:rPr>
        <w:object>
          <v:shape id="_x0000_i1059" o:spt="75" type="#_x0000_t75" style="height:12.9pt;width:11.1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，其中，</w:t>
      </w:r>
      <w:r>
        <w:rPr>
          <w:rFonts w:ascii="宋体" w:hAnsi="宋体" w:eastAsia="宋体" w:cs="宋体"/>
          <w:position w:val="-6"/>
          <w:szCs w:val="21"/>
        </w:rPr>
        <w:object>
          <v:shape id="_x0000_i1060" o:spt="75" type="#_x0000_t75" style="height:15.9pt;width:48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ascii="宋体" w:hAnsi="宋体" w:eastAsia="宋体" w:cs="宋体"/>
          <w:position w:val="-10"/>
          <w:szCs w:val="21"/>
        </w:rPr>
        <w:object>
          <v:shape id="_x0000_i1061" o:spt="75" type="#_x0000_t75" style="height:15.9pt;width:42.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  <w:r>
        <w:rPr>
          <w:position w:val="-4"/>
        </w:rPr>
        <w:object>
          <v:shape id="_x0000_i1062" o:spt="75" type="#_x0000_t75" style="height:12.9pt;width:8.1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是</w:t>
      </w:r>
      <w:r>
        <w:rPr>
          <w:rFonts w:ascii="宋体" w:hAnsi="宋体" w:eastAsia="宋体" w:cs="宋体"/>
          <w:position w:val="-6"/>
          <w:szCs w:val="21"/>
        </w:rPr>
        <w:object>
          <v:shape id="_x0000_i1063" o:spt="75" type="#_x0000_t75" style="height:11.1pt;width:30.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的单位矩阵。而</w:t>
      </w:r>
      <w:r>
        <w:rPr>
          <w:rFonts w:ascii="宋体" w:hAnsi="宋体" w:eastAsia="宋体" w:cs="宋体"/>
          <w:position w:val="-10"/>
          <w:szCs w:val="21"/>
        </w:rPr>
        <w:object>
          <v:shape id="_x0000_i1064" o:spt="75" type="#_x0000_t75" style="height:15.9pt;width:44.1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，其中，</w:t>
      </w:r>
      <w:r>
        <w:rPr>
          <w:position w:val="-4"/>
        </w:rPr>
        <w:object>
          <v:shape id="_x0000_i1065" o:spt="75" type="#_x0000_t75" style="height:12.9pt;width:8.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是</w:t>
      </w:r>
      <w:r>
        <w:rPr>
          <w:rFonts w:ascii="宋体" w:hAnsi="宋体" w:eastAsia="宋体" w:cs="宋体"/>
          <w:position w:val="-10"/>
          <w:szCs w:val="21"/>
        </w:rPr>
        <w:object>
          <v:shape id="_x0000_i1066" o:spt="75" type="#_x0000_t75" style="height:15.9pt;width:81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的单位矩阵，这与前面讨论的生成的矩阵形式不同。</w:t>
      </w:r>
    </w:p>
    <w:p>
      <w:pPr>
        <w:numPr>
          <w:ilvl w:val="0"/>
          <w:numId w:val="3"/>
        </w:numPr>
        <w:ind w:firstLine="420" w:firstLineChars="20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code = encode(msg,n,k,'type/fmt')或 code=encode(msg,n,k)</w:t>
      </w:r>
      <w:r>
        <w:rPr>
          <w:rFonts w:hint="eastAsia" w:ascii="宋体" w:hAnsi="宋体" w:eastAsia="宋体" w:cs="宋体"/>
          <w:szCs w:val="21"/>
        </w:rPr>
        <w:t>：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code=encode(msg,n,k,'type/fmt')可以进行一般的线性分组编码、循环编码和 Hamming编码。所选用的编码方式由 type指定。它的值可以是linear、cyclic或hamming，分别对应上面提到的3种编码方式，fmt参数取值可以是binary或decimal，分别用来说明输入待编码数据是二进制还是十进制。当使用code=encode(msg,nk)时，默认的是使用Hamming编码。</w:t>
      </w:r>
    </w:p>
    <w:p>
      <w:pPr>
        <w:numPr>
          <w:ilvl w:val="0"/>
          <w:numId w:val="3"/>
        </w:numPr>
        <w:ind w:firstLine="420" w:firstLineChars="20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msg=decode(code,n,</w:t>
      </w:r>
      <w:r>
        <w:rPr>
          <w:rFonts w:hint="eastAsia" w:ascii="宋体" w:hAnsi="宋体" w:eastAsia="宋体" w:cs="宋体"/>
          <w:szCs w:val="21"/>
        </w:rPr>
        <w:t>k,</w:t>
      </w:r>
      <w:r>
        <w:rPr>
          <w:rFonts w:ascii="宋体" w:hAnsi="宋体" w:eastAsia="宋体" w:cs="宋体"/>
          <w:szCs w:val="21"/>
        </w:rPr>
        <w:t>'type/fmt')</w:t>
      </w:r>
      <w:r>
        <w:rPr>
          <w:rFonts w:hint="eastAsia" w:ascii="宋体" w:hAnsi="宋体" w:eastAsia="宋体" w:cs="宋体"/>
          <w:szCs w:val="21"/>
        </w:rPr>
        <w:t>或</w:t>
      </w:r>
      <w:r>
        <w:rPr>
          <w:rFonts w:ascii="宋体" w:hAnsi="宋体" w:eastAsia="宋体" w:cs="宋体"/>
          <w:szCs w:val="21"/>
        </w:rPr>
        <w:t>msg=decode(code</w:t>
      </w:r>
      <w:r>
        <w:rPr>
          <w:rFonts w:hint="eastAsia" w:ascii="宋体" w:hAnsi="宋体" w:eastAsia="宋体" w:cs="宋体"/>
          <w:szCs w:val="21"/>
        </w:rPr>
        <w:t>,</w:t>
      </w:r>
      <w:r>
        <w:rPr>
          <w:rFonts w:ascii="宋体" w:hAnsi="宋体" w:eastAsia="宋体" w:cs="宋体"/>
          <w:szCs w:val="21"/>
        </w:rPr>
        <w:t>n,k)</w:t>
      </w:r>
      <w:r>
        <w:rPr>
          <w:rFonts w:hint="eastAsia" w:ascii="宋体" w:hAnsi="宋体" w:eastAsia="宋体" w:cs="宋体"/>
          <w:szCs w:val="21"/>
        </w:rPr>
        <w:t>：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msg=decode(code,n,</w:t>
      </w:r>
      <w:r>
        <w:rPr>
          <w:rFonts w:hint="eastAsia" w:ascii="宋体" w:hAnsi="宋体" w:eastAsia="宋体" w:cs="宋体"/>
          <w:szCs w:val="21"/>
        </w:rPr>
        <w:t>k,</w:t>
      </w:r>
      <w:r>
        <w:rPr>
          <w:rFonts w:ascii="宋体" w:hAnsi="宋体" w:eastAsia="宋体" w:cs="宋体"/>
          <w:szCs w:val="21"/>
        </w:rPr>
        <w:t>'type/fmt')用来对编码数据进行译码，其type/fmt的取值与encode函数的type/fmt的取值相对应。当使用msg=decode(code</w:t>
      </w:r>
      <w:r>
        <w:rPr>
          <w:rFonts w:hint="eastAsia" w:ascii="宋体" w:hAnsi="宋体" w:eastAsia="宋体" w:cs="宋体"/>
          <w:szCs w:val="21"/>
        </w:rPr>
        <w:t>,</w:t>
      </w:r>
      <w:r>
        <w:rPr>
          <w:rFonts w:ascii="宋体" w:hAnsi="宋体" w:eastAsia="宋体" w:cs="宋体"/>
          <w:szCs w:val="21"/>
        </w:rPr>
        <w:t>n,k)时，默认的是对Hamming编码程进行译码。</w:t>
      </w:r>
    </w:p>
    <w:p>
      <w:pPr>
        <w:numPr>
          <w:ilvl w:val="0"/>
          <w:numId w:val="2"/>
        </w:numPr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卷积码编码及译码</w:t>
      </w:r>
    </w:p>
    <w:p>
      <w:pPr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MATLAB提供了卷积码的函数编码convenc和相应的Viterbi译码函数vitdec。卷积码的编码函数主要有以下四个：</w:t>
      </w:r>
    </w:p>
    <w:p>
      <w:pPr>
        <w:numPr>
          <w:ilvl w:val="0"/>
          <w:numId w:val="4"/>
        </w:numPr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code=convenc(msg,trellis)：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完成输入信号msg的卷积编码，其中trellis 代表编码多项式，但其必须是 MATLAB的网格结果，需要利用poly2trellis函数将多项式转化为网格表达式。msg 的比特数必须为 log2(trellis.numInputSymbols)。</w:t>
      </w:r>
    </w:p>
    <w:p>
      <w:pPr>
        <w:numPr>
          <w:ilvl w:val="0"/>
          <w:numId w:val="4"/>
        </w:numPr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code=convenc(msg,trellis,puncpat)</w:t>
      </w:r>
      <w:r>
        <w:rPr>
          <w:rFonts w:hint="eastAsia" w:ascii="宋体" w:hAnsi="宋体" w:eastAsia="宋体" w:cs="宋体"/>
          <w:szCs w:val="21"/>
        </w:rPr>
        <w:t>：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作用与1类似，其中puncpat定义凿孔模式。</w:t>
      </w:r>
    </w:p>
    <w:p>
      <w:pPr>
        <w:numPr>
          <w:ilvl w:val="0"/>
          <w:numId w:val="4"/>
        </w:numPr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code=convenc(msg,trellis,…init_state)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ascii="宋体" w:hAnsi="宋体" w:eastAsia="宋体" w:cs="宋体"/>
          <w:szCs w:val="21"/>
        </w:rPr>
        <w:t xml:space="preserve"> 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init_state指定编码寄存器的初始状态。</w:t>
      </w:r>
    </w:p>
    <w:p>
      <w:pPr>
        <w:numPr>
          <w:ilvl w:val="0"/>
          <w:numId w:val="4"/>
        </w:numPr>
        <w:ind w:firstLine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decoded=vitdec(code,trellis,tblen,opmode,dectype)</w:t>
      </w:r>
      <w:r>
        <w:rPr>
          <w:rFonts w:hint="eastAsia" w:ascii="宋体" w:hAnsi="宋体" w:eastAsia="宋体" w:cs="宋体"/>
          <w:szCs w:val="21"/>
        </w:rPr>
        <w:t>：</w:t>
      </w:r>
    </w:p>
    <w:p>
      <w:pPr>
        <w:ind w:left="420"/>
        <w:contextualSpacing/>
        <w:textAlignment w:val="bottom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对码字code 进行Viterbi译码。trellis表示产生码字的卷积编码器，tblen表示回溯的深度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opmode指明译码器的操作模式，dectype 则给出译码器判决的类型，如软判决和硬判决。</w:t>
      </w:r>
    </w:p>
    <w:p>
      <w:pPr>
        <w:ind w:firstLine="420" w:firstLineChars="200"/>
        <w:contextualSpacing/>
        <w:textAlignment w:val="bottom"/>
        <w:rPr>
          <w:rFonts w:ascii="宋体" w:hAnsi="宋体" w:eastAsia="宋体" w:cs="宋体"/>
          <w:szCs w:val="21"/>
        </w:rPr>
      </w:pPr>
    </w:p>
    <w:p>
      <w:pPr>
        <w:contextualSpacing/>
        <w:textAlignment w:val="bottom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三、实验内容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1. 设低通信号</w:t>
      </w:r>
      <w:r>
        <w:rPr>
          <w:rFonts w:ascii="宋体" w:hAnsi="宋体" w:eastAsia="宋体" w:cs="宋体"/>
          <w:bCs/>
          <w:color w:val="000000"/>
          <w:kern w:val="0"/>
          <w:position w:val="-14"/>
          <w:szCs w:val="21"/>
          <w:lang w:bidi="ar"/>
        </w:rPr>
        <w:object>
          <v:shape id="_x0000_i1067" o:spt="75" type="#_x0000_t75" style="height:19.5pt;width:183.3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9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。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（1）画出该低通信号的波形；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（2）画出抽样速率为</w:t>
      </w:r>
      <w:r>
        <w:rPr>
          <w:rFonts w:ascii="宋体" w:hAnsi="宋体" w:eastAsia="宋体" w:cs="宋体"/>
          <w:bCs/>
          <w:color w:val="000000"/>
          <w:kern w:val="0"/>
          <w:position w:val="-12"/>
          <w:szCs w:val="21"/>
          <w:lang w:bidi="ar"/>
        </w:rPr>
        <w:object>
          <v:shape id="_x0000_i1068" o:spt="75" type="#_x0000_t75" style="height:18pt;width:46.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1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的抽样序列；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（3）画出抽样序列恢复出的原始信号。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2.设输入信号为</w:t>
      </w:r>
      <w:r>
        <w:rPr>
          <w:rFonts w:ascii="宋体" w:hAnsi="宋体" w:eastAsia="宋体" w:cs="宋体"/>
          <w:bCs/>
          <w:color w:val="000000"/>
          <w:kern w:val="0"/>
          <w:position w:val="-14"/>
          <w:szCs w:val="21"/>
          <w:lang w:bidi="ar"/>
        </w:rPr>
        <w:object>
          <v:shape id="_x0000_i1069" o:spt="75" type="#_x0000_t75" style="height:19.5pt;width:82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3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对</w:t>
      </w:r>
      <w:r>
        <w:rPr>
          <w:rFonts w:ascii="宋体" w:hAnsi="宋体" w:eastAsia="宋体" w:cs="宋体"/>
          <w:bCs/>
          <w:color w:val="000000"/>
          <w:kern w:val="0"/>
          <w:position w:val="-14"/>
          <w:szCs w:val="21"/>
          <w:lang w:bidi="ar"/>
        </w:rPr>
        <w:object>
          <v:shape id="_x0000_i1070" o:spt="75" type="#_x0000_t75" style="height:19.5pt;width:24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信号进行抽样、量化和A律P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CM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编码，经过传输后，接收端进行P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CM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译码，过载电平</w:t>
      </w:r>
      <w:r>
        <w:rPr>
          <w:rFonts w:ascii="宋体" w:hAnsi="宋体" w:eastAsia="宋体" w:cs="宋体"/>
          <w:bCs/>
          <w:color w:val="000000"/>
          <w:kern w:val="0"/>
          <w:position w:val="-6"/>
          <w:szCs w:val="21"/>
          <w:lang w:bidi="ar"/>
        </w:rPr>
        <w:object>
          <v:shape id="_x0000_i1071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。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（1）画出经过P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CM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编码、译码后的波形与未编码波形的对比图；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（2）设信道没有误码，画出不同幅度</w:t>
      </w:r>
      <w:r>
        <w:rPr>
          <w:rFonts w:ascii="宋体" w:hAnsi="宋体" w:eastAsia="宋体" w:cs="宋体"/>
          <w:bCs/>
          <w:color w:val="000000"/>
          <w:kern w:val="0"/>
          <w:position w:val="-12"/>
          <w:szCs w:val="21"/>
          <w:lang w:bidi="ar"/>
        </w:rPr>
        <w:object>
          <v:shape id="_x0000_i1072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情况下（</w:t>
      </w:r>
      <w:r>
        <w:rPr>
          <w:rFonts w:ascii="宋体" w:hAnsi="宋体" w:eastAsia="宋体" w:cs="宋体"/>
          <w:bCs/>
          <w:color w:val="000000"/>
          <w:kern w:val="0"/>
          <w:position w:val="-12"/>
          <w:szCs w:val="21"/>
          <w:lang w:bidi="ar"/>
        </w:rPr>
        <w:object>
          <v:shape id="_x0000_i1073" o:spt="75" type="#_x0000_t75" style="height:19.5pt;width:85.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dB，</w:t>
      </w:r>
      <w:r>
        <w:rPr>
          <w:rFonts w:ascii="宋体" w:hAnsi="宋体" w:eastAsia="宋体" w:cs="宋体"/>
          <w:bCs/>
          <w:color w:val="000000"/>
          <w:kern w:val="0"/>
          <w:position w:val="-12"/>
          <w:szCs w:val="21"/>
          <w:lang w:bidi="ar"/>
        </w:rPr>
        <w:object>
          <v:shape id="_x0000_i1074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3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），P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CM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译码后的量化信噪比。此时仿真框图可以表示为：</w:t>
      </w:r>
    </w:p>
    <w:p>
      <w:pPr>
        <w:widowControl/>
        <w:snapToGrid w:val="0"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contextualSpacing/>
        <w:jc w:val="center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drawing>
          <wp:inline distT="0" distB="0" distL="0" distR="0">
            <wp:extent cx="3377565" cy="719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081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snapToGrid w:val="0"/>
        <w:contextualSpacing/>
        <w:jc w:val="center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contextualSpacing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仿真中噪声功率可以用mean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((x-y).^2)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来计算，其中x表示信号的抽样值序列，y表示量化信号值序列。</w:t>
      </w:r>
    </w:p>
    <w:p>
      <w:pPr>
        <w:widowControl/>
        <w:snapToGrid w:val="0"/>
        <w:contextualSpacing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3.设消息比特个数为1000000，仿真进行（7，4）汉明编码的QPSK调制通过AWGN信道后的误比特率性能。</w:t>
      </w:r>
    </w:p>
    <w:p>
      <w:pPr>
        <w:widowControl/>
        <w:snapToGrid w:val="0"/>
        <w:contextualSpacing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4.设消息比特个数为1000000，仿真BPSK调制在AWGN信道下使用卷积码的误比特率性能，其中卷积码约束长度为7，生成多项式为[171,133]，码率为二分之一，译码分别采用硬判决译码和软判决译码。</w:t>
      </w:r>
    </w:p>
    <w:p>
      <w:pPr>
        <w:widowControl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bidi="ar"/>
        </w:rPr>
        <w:t>四、实验要求</w:t>
      </w:r>
    </w:p>
    <w:p>
      <w:pPr>
        <w:widowControl/>
        <w:contextualSpacing/>
        <w:jc w:val="left"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1. 每次完成实验后按要求完成实验报告，实验报告格式如下：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contextualSpacing/>
              <w:jc w:val="left"/>
              <w:textAlignment w:val="bottom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一、实验目的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contextualSpacing/>
              <w:jc w:val="left"/>
              <w:textAlignment w:val="bottom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二、实验内容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contextualSpacing/>
              <w:jc w:val="left"/>
              <w:textAlignment w:val="bottom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三、实验程序（标明代码注释）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contextualSpacing/>
              <w:jc w:val="left"/>
              <w:textAlignment w:val="bottom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四、实验结果（图形添加标题）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0" w:type="auto"/>
          </w:tcPr>
          <w:p>
            <w:pPr>
              <w:widowControl/>
              <w:contextualSpacing/>
              <w:jc w:val="left"/>
              <w:textAlignment w:val="bottom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五、实验分析（分析现象及原因）</w:t>
            </w:r>
          </w:p>
        </w:tc>
      </w:tr>
    </w:tbl>
    <w:p>
      <w:pPr>
        <w:contextualSpacing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2.实验报告满分5分，最终实验成绩根据报告内容进行评定，请注意逾期提交报告或报告格式不符合要求都将影响最终实验成绩。</w:t>
      </w:r>
    </w:p>
    <w:p>
      <w:pPr>
        <w:contextualSpacing/>
        <w:textAlignment w:val="bottom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3.请于6月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1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日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晚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12：00前提交</w:t>
      </w:r>
      <w:r>
        <w:rPr>
          <w:rFonts w:hint="eastAsia"/>
        </w:rPr>
        <w:t>实验报告至邮箱：</w:t>
      </w:r>
      <w:r>
        <w:rPr>
          <w:rFonts w:hint="eastAsia"/>
          <w:lang w:val="en-US" w:eastAsia="zh-CN"/>
        </w:rPr>
        <w:t>jiahaoma</w:t>
      </w:r>
      <w:r>
        <w:t>@buaa.edu.cn</w:t>
      </w:r>
      <w:r>
        <w:rPr>
          <w:rFonts w:hint="eastAsia"/>
        </w:rPr>
        <w:t>，命名格式为：“学号+姓名+第</w:t>
      </w:r>
      <w:r>
        <w:t>X</w:t>
      </w:r>
      <w:r>
        <w:rPr>
          <w:rFonts w:hint="eastAsia"/>
        </w:rPr>
        <w:t>次实验报告”。</w:t>
      </w:r>
    </w:p>
    <w:p>
      <w:pPr>
        <w:adjustRightInd w:val="0"/>
        <w:snapToGrid w:val="0"/>
        <w:jc w:val="left"/>
        <w:rPr>
          <w:rFonts w:ascii="宋体" w:hAnsi="宋体" w:eastAsia="宋体" w:cs="宋体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7E4D8"/>
    <w:multiLevelType w:val="singleLevel"/>
    <w:tmpl w:val="85D7E4D8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2BB6CB85"/>
    <w:multiLevelType w:val="singleLevel"/>
    <w:tmpl w:val="2BB6CB8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26608DC"/>
    <w:multiLevelType w:val="singleLevel"/>
    <w:tmpl w:val="326608DC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3C7A6781"/>
    <w:multiLevelType w:val="multilevel"/>
    <w:tmpl w:val="3C7A67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1OTdkZmZkZDkxNmUxNmUyMTc4OGU0ZTg0YzVlMjMifQ=="/>
  </w:docVars>
  <w:rsids>
    <w:rsidRoot w:val="00501F7E"/>
    <w:rsid w:val="00096FD6"/>
    <w:rsid w:val="000C3AD2"/>
    <w:rsid w:val="00161574"/>
    <w:rsid w:val="001B4B95"/>
    <w:rsid w:val="001C53A1"/>
    <w:rsid w:val="001D69F5"/>
    <w:rsid w:val="001E065B"/>
    <w:rsid w:val="00200AE6"/>
    <w:rsid w:val="00215219"/>
    <w:rsid w:val="00231953"/>
    <w:rsid w:val="00236ACC"/>
    <w:rsid w:val="00244D7F"/>
    <w:rsid w:val="00356C15"/>
    <w:rsid w:val="00375CD4"/>
    <w:rsid w:val="003F6C62"/>
    <w:rsid w:val="00433A0F"/>
    <w:rsid w:val="00501F7E"/>
    <w:rsid w:val="0051234B"/>
    <w:rsid w:val="005456C7"/>
    <w:rsid w:val="005B17C4"/>
    <w:rsid w:val="00615F7E"/>
    <w:rsid w:val="00620E2D"/>
    <w:rsid w:val="0069393C"/>
    <w:rsid w:val="006A373B"/>
    <w:rsid w:val="006B1F0D"/>
    <w:rsid w:val="006B1F2D"/>
    <w:rsid w:val="006B773C"/>
    <w:rsid w:val="006C488C"/>
    <w:rsid w:val="006D7D1B"/>
    <w:rsid w:val="00770B11"/>
    <w:rsid w:val="007A7E5F"/>
    <w:rsid w:val="008348E2"/>
    <w:rsid w:val="00835E77"/>
    <w:rsid w:val="0097111C"/>
    <w:rsid w:val="00984955"/>
    <w:rsid w:val="009B3608"/>
    <w:rsid w:val="009E5279"/>
    <w:rsid w:val="009E5D5D"/>
    <w:rsid w:val="00A44084"/>
    <w:rsid w:val="00A66C82"/>
    <w:rsid w:val="00A813F2"/>
    <w:rsid w:val="00A83526"/>
    <w:rsid w:val="00AA1197"/>
    <w:rsid w:val="00B61554"/>
    <w:rsid w:val="00BB467D"/>
    <w:rsid w:val="00C70B52"/>
    <w:rsid w:val="00C910F3"/>
    <w:rsid w:val="00CB2B7F"/>
    <w:rsid w:val="00CB4E73"/>
    <w:rsid w:val="00D772A4"/>
    <w:rsid w:val="00E0121D"/>
    <w:rsid w:val="00E27F9F"/>
    <w:rsid w:val="00E36E8F"/>
    <w:rsid w:val="00E45832"/>
    <w:rsid w:val="00E60F1E"/>
    <w:rsid w:val="00EA1373"/>
    <w:rsid w:val="00ED7D5D"/>
    <w:rsid w:val="00EE426E"/>
    <w:rsid w:val="00EF7380"/>
    <w:rsid w:val="00F244A8"/>
    <w:rsid w:val="00F24A9C"/>
    <w:rsid w:val="00FB448A"/>
    <w:rsid w:val="026F1A95"/>
    <w:rsid w:val="03D24163"/>
    <w:rsid w:val="064D53F6"/>
    <w:rsid w:val="071A6835"/>
    <w:rsid w:val="075D4180"/>
    <w:rsid w:val="12894169"/>
    <w:rsid w:val="19064D52"/>
    <w:rsid w:val="1B271F70"/>
    <w:rsid w:val="1F882A77"/>
    <w:rsid w:val="26181701"/>
    <w:rsid w:val="26E20160"/>
    <w:rsid w:val="286D2291"/>
    <w:rsid w:val="2AD74871"/>
    <w:rsid w:val="2CF83E57"/>
    <w:rsid w:val="2D533202"/>
    <w:rsid w:val="317A143A"/>
    <w:rsid w:val="388502B4"/>
    <w:rsid w:val="39DA0DC9"/>
    <w:rsid w:val="40193047"/>
    <w:rsid w:val="40D169B8"/>
    <w:rsid w:val="41584B22"/>
    <w:rsid w:val="42252859"/>
    <w:rsid w:val="47615D53"/>
    <w:rsid w:val="4CAC3618"/>
    <w:rsid w:val="4DBC10B9"/>
    <w:rsid w:val="53B46B64"/>
    <w:rsid w:val="5DD035DB"/>
    <w:rsid w:val="5F9348EF"/>
    <w:rsid w:val="683F09F1"/>
    <w:rsid w:val="6AAE0164"/>
    <w:rsid w:val="6E503006"/>
    <w:rsid w:val="71662034"/>
    <w:rsid w:val="76682D00"/>
    <w:rsid w:val="779276DF"/>
    <w:rsid w:val="7E2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table" w:customStyle="1" w:styleId="10">
    <w:name w:val="无格式表格 31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1">
    <w:name w:val="网格表 5 深色 - 着色 1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12">
    <w:name w:val="网格表 6 彩色1"/>
    <w:basedOn w:val="5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">
    <w:name w:val="无格式表格 1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4">
    <w:name w:val="网格型浅色1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5">
    <w:name w:val="无格式表格 21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styleId="16">
    <w:name w:val="Placeholder Text"/>
    <w:basedOn w:val="7"/>
    <w:semiHidden/>
    <w:qFormat/>
    <w:uiPriority w:val="99"/>
    <w:rPr>
      <w:color w:val="808080"/>
    </w:rPr>
  </w:style>
  <w:style w:type="character" w:customStyle="1" w:styleId="17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8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customXml" Target="../customXml/item1.xml"/><Relationship Id="rId96" Type="http://schemas.openxmlformats.org/officeDocument/2006/relationships/numbering" Target="numbering.xml"/><Relationship Id="rId95" Type="http://schemas.openxmlformats.org/officeDocument/2006/relationships/image" Target="media/image42.png"/><Relationship Id="rId94" Type="http://schemas.openxmlformats.org/officeDocument/2006/relationships/image" Target="media/image41.wmf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image" Target="media/image3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oleObject" Target="embeddings/oleObject39.bin"/><Relationship Id="rId71" Type="http://schemas.openxmlformats.org/officeDocument/2006/relationships/oleObject" Target="embeddings/oleObject38.bin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oleObject" Target="embeddings/oleObject33.bin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A2B67-EC4E-47BA-876C-E32FEEFAE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2079</Words>
  <Characters>3332</Characters>
  <Lines>35</Lines>
  <Paragraphs>9</Paragraphs>
  <TotalTime>28</TotalTime>
  <ScaleCrop>false</ScaleCrop>
  <LinksUpToDate>false</LinksUpToDate>
  <CharactersWithSpaces>3422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刘洁勋</dc:creator>
  <cp:lastModifiedBy>风笑</cp:lastModifiedBy>
  <dcterms:modified xsi:type="dcterms:W3CDTF">2023-05-25T03:24:40Z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MTWinEqns">
    <vt:bool>true</vt:bool>
  </property>
  <property fmtid="{D5CDD505-2E9C-101B-9397-08002B2CF9AE}" pid="4" name="ICV">
    <vt:lpwstr>BEE23CF360E643DFB21ACAFC9624440A</vt:lpwstr>
  </property>
</Properties>
</file>