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95E6" w14:textId="77777777" w:rsidR="007672D6" w:rsidRPr="00683493" w:rsidRDefault="007672D6" w:rsidP="00EC4FFB">
      <w:pPr>
        <w:pStyle w:val="2"/>
        <w:spacing w:line="240" w:lineRule="auto"/>
        <w:rPr>
          <w:rFonts w:ascii="Aptos" w:hAnsi="Aptos"/>
        </w:rPr>
      </w:pPr>
      <w:r w:rsidRPr="00683493">
        <w:rPr>
          <w:rFonts w:ascii="Aptos" w:hAnsi="Aptos"/>
        </w:rPr>
        <w:t>Aims, Objectives, and SMART Goals</w:t>
      </w:r>
    </w:p>
    <w:p w14:paraId="283D5D7E" w14:textId="77777777" w:rsidR="007672D6" w:rsidRPr="007672D6" w:rsidRDefault="007672D6" w:rsidP="00EC4FFB">
      <w:pPr>
        <w:spacing w:line="300" w:lineRule="exact"/>
        <w:rPr>
          <w:rFonts w:ascii="Calibri" w:hAnsi="Calibri" w:cs="Calibri"/>
          <w:b/>
          <w:bCs/>
        </w:rPr>
      </w:pPr>
      <w:r w:rsidRPr="007672D6">
        <w:rPr>
          <w:rFonts w:ascii="Calibri" w:hAnsi="Calibri" w:cs="Calibri"/>
          <w:b/>
          <w:bCs/>
        </w:rPr>
        <w:t>Project Aim</w:t>
      </w:r>
    </w:p>
    <w:p w14:paraId="6F2587AD" w14:textId="71E8B001" w:rsidR="007672D6" w:rsidRPr="007672D6" w:rsidRDefault="007672D6" w:rsidP="00EC4FFB">
      <w:pPr>
        <w:spacing w:line="300" w:lineRule="exact"/>
        <w:rPr>
          <w:rFonts w:ascii="Calibri" w:hAnsi="Calibri" w:cs="Calibri"/>
        </w:rPr>
      </w:pPr>
      <w:r w:rsidRPr="007672D6">
        <w:rPr>
          <w:rFonts w:ascii="Calibri" w:hAnsi="Calibri" w:cs="Calibri"/>
        </w:rPr>
        <w:t>To systematically investigate how lesion-aware adversarial perturbations affect the decision-making and</w:t>
      </w:r>
      <w:r w:rsidR="003E1EA4">
        <w:rPr>
          <w:rFonts w:ascii="Calibri" w:hAnsi="Calibri" w:cs="Calibri" w:hint="eastAsia"/>
        </w:rPr>
        <w:t xml:space="preserve"> </w:t>
      </w:r>
      <w:proofErr w:type="spellStart"/>
      <w:r w:rsidR="003E1EA4">
        <w:rPr>
          <w:rFonts w:ascii="Calibri" w:hAnsi="Calibri" w:cs="Calibri" w:hint="eastAsia"/>
        </w:rPr>
        <w:t>adversial</w:t>
      </w:r>
      <w:proofErr w:type="spellEnd"/>
      <w:r w:rsidRPr="007672D6">
        <w:rPr>
          <w:rFonts w:ascii="Calibri" w:hAnsi="Calibri" w:cs="Calibri"/>
        </w:rPr>
        <w:t xml:space="preserve"> robustness of medical imaging foundation models.</w:t>
      </w:r>
    </w:p>
    <w:p w14:paraId="0DD2F701" w14:textId="77777777" w:rsidR="007672D6" w:rsidRPr="007672D6" w:rsidRDefault="007672D6" w:rsidP="00EC4FFB">
      <w:pPr>
        <w:spacing w:line="300" w:lineRule="exact"/>
        <w:rPr>
          <w:rFonts w:ascii="Calibri" w:hAnsi="Calibri" w:cs="Calibri"/>
          <w:b/>
          <w:bCs/>
        </w:rPr>
      </w:pPr>
      <w:r w:rsidRPr="007672D6">
        <w:rPr>
          <w:rFonts w:ascii="Calibri" w:hAnsi="Calibri" w:cs="Calibri"/>
          <w:b/>
          <w:bCs/>
        </w:rPr>
        <w:t>Project Objectives</w:t>
      </w:r>
    </w:p>
    <w:p w14:paraId="4ADA508A" w14:textId="178B95F5" w:rsidR="00FC7754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</w:rPr>
      </w:pPr>
      <w:r w:rsidRPr="004C4C5C">
        <w:rPr>
          <w:rFonts w:ascii="Calibri" w:hAnsi="Calibri" w:cs="Calibri"/>
        </w:rPr>
        <w:t xml:space="preserve">Review </w:t>
      </w:r>
      <w:r w:rsidR="00D651DE" w:rsidRPr="004C4C5C">
        <w:rPr>
          <w:rFonts w:ascii="Calibri" w:hAnsi="Calibri" w:cs="Calibri"/>
        </w:rPr>
        <w:t>papers</w:t>
      </w:r>
      <w:r w:rsidRPr="004C4C5C">
        <w:rPr>
          <w:rFonts w:ascii="Calibri" w:hAnsi="Calibri" w:cs="Calibri"/>
        </w:rPr>
        <w:t xml:space="preserve"> on adversarial robustness and medical imaging foundation models.</w:t>
      </w:r>
    </w:p>
    <w:p w14:paraId="0BE07995" w14:textId="765BF5E9" w:rsidR="001F5A76" w:rsidRPr="00554A09" w:rsidRDefault="002450F7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>To c</w:t>
      </w:r>
      <w:r w:rsidR="001F5A76" w:rsidRPr="00554A09">
        <w:rPr>
          <w:rFonts w:ascii="Calibri" w:hAnsi="Calibri" w:cs="Calibri"/>
        </w:rPr>
        <w:t xml:space="preserve">omplete a structured paper review by </w:t>
      </w:r>
      <w:r w:rsidR="001F5A76" w:rsidRPr="00554A09">
        <w:rPr>
          <w:rFonts w:ascii="Calibri" w:hAnsi="Calibri" w:cs="Calibri"/>
          <w:b/>
          <w:bCs/>
        </w:rPr>
        <w:t>Week 8</w:t>
      </w:r>
      <w:r w:rsidR="001F5A76" w:rsidRPr="00554A09">
        <w:rPr>
          <w:rFonts w:ascii="Calibri" w:hAnsi="Calibri" w:cs="Calibri"/>
        </w:rPr>
        <w:t xml:space="preserve">, producing a </w:t>
      </w:r>
      <w:r w:rsidR="001F5A76" w:rsidRPr="00554A09">
        <w:rPr>
          <w:rFonts w:ascii="Calibri" w:hAnsi="Calibri" w:cs="Calibri"/>
          <w:b/>
          <w:bCs/>
        </w:rPr>
        <w:t>1,000–1,200-word summary</w:t>
      </w:r>
      <w:r w:rsidR="001F5A76" w:rsidRPr="00554A09">
        <w:rPr>
          <w:rFonts w:ascii="Calibri" w:hAnsi="Calibri" w:cs="Calibri"/>
        </w:rPr>
        <w:t xml:space="preserve"> and a table of </w:t>
      </w:r>
      <w:r w:rsidR="001F5A76" w:rsidRPr="00554A09">
        <w:rPr>
          <w:rFonts w:ascii="Calibri" w:hAnsi="Calibri" w:cs="Calibri"/>
          <w:b/>
          <w:bCs/>
        </w:rPr>
        <w:t>≥15 key papers</w:t>
      </w:r>
      <w:r w:rsidR="001F5A76" w:rsidRPr="00554A09">
        <w:rPr>
          <w:rFonts w:ascii="Calibri" w:hAnsi="Calibri" w:cs="Calibri"/>
        </w:rPr>
        <w:t xml:space="preserve">. Success is defined as understanding </w:t>
      </w:r>
      <w:r w:rsidR="001F5A76" w:rsidRPr="00554A09">
        <w:rPr>
          <w:rFonts w:ascii="Calibri" w:hAnsi="Calibri" w:cs="Calibri"/>
          <w:b/>
          <w:bCs/>
        </w:rPr>
        <w:t>≥90%</w:t>
      </w:r>
      <w:r w:rsidR="001F5A76" w:rsidRPr="00554A09">
        <w:rPr>
          <w:rFonts w:ascii="Calibri" w:hAnsi="Calibri" w:cs="Calibri"/>
        </w:rPr>
        <w:t xml:space="preserve"> domain terminology and identifying findings that guide model and attack selection.</w:t>
      </w:r>
    </w:p>
    <w:p w14:paraId="11C38A11" w14:textId="5C7CB4B2" w:rsidR="00FC7754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</w:rPr>
      </w:pPr>
      <w:r w:rsidRPr="004C4C5C">
        <w:rPr>
          <w:rFonts w:ascii="Calibri" w:hAnsi="Calibri" w:cs="Calibri"/>
        </w:rPr>
        <w:t>Reproduce key adversarial attack algorithms for use in experiments.</w:t>
      </w:r>
    </w:p>
    <w:p w14:paraId="497D5909" w14:textId="65A03A83" w:rsidR="001F5A76" w:rsidRPr="00554A09" w:rsidRDefault="002450F7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>To r</w:t>
      </w:r>
      <w:r w:rsidR="001F5A76" w:rsidRPr="00554A09">
        <w:rPr>
          <w:rFonts w:ascii="Calibri" w:hAnsi="Calibri" w:cs="Calibri"/>
        </w:rPr>
        <w:t>eproduce two representative attacks (PGD and CW/</w:t>
      </w:r>
      <w:proofErr w:type="spellStart"/>
      <w:r w:rsidR="001F5A76" w:rsidRPr="00554A09">
        <w:rPr>
          <w:rFonts w:ascii="Calibri" w:hAnsi="Calibri" w:cs="Calibri"/>
        </w:rPr>
        <w:t>DeepFool</w:t>
      </w:r>
      <w:proofErr w:type="spellEnd"/>
      <w:r w:rsidR="001F5A76" w:rsidRPr="00554A09">
        <w:rPr>
          <w:rFonts w:ascii="Calibri" w:hAnsi="Calibri" w:cs="Calibri"/>
        </w:rPr>
        <w:t xml:space="preserve">) by </w:t>
      </w:r>
      <w:r w:rsidR="001F5A76" w:rsidRPr="00554A09">
        <w:rPr>
          <w:rFonts w:ascii="Calibri" w:hAnsi="Calibri" w:cs="Calibri"/>
          <w:b/>
          <w:bCs/>
        </w:rPr>
        <w:t xml:space="preserve">Week </w:t>
      </w:r>
      <w:r w:rsidR="00864DF7">
        <w:rPr>
          <w:rFonts w:ascii="Calibri" w:hAnsi="Calibri" w:cs="Calibri" w:hint="eastAsia"/>
          <w:b/>
          <w:bCs/>
        </w:rPr>
        <w:t>10</w:t>
      </w:r>
      <w:r w:rsidR="001F5A76" w:rsidRPr="00554A09">
        <w:rPr>
          <w:rFonts w:ascii="Calibri" w:hAnsi="Calibri" w:cs="Calibri"/>
        </w:rPr>
        <w:t xml:space="preserve">, confirmed by generating adversarial examples for </w:t>
      </w:r>
      <w:r w:rsidR="001F5A76" w:rsidRPr="00554A09">
        <w:rPr>
          <w:rFonts w:ascii="Calibri" w:hAnsi="Calibri" w:cs="Calibri"/>
          <w:b/>
          <w:bCs/>
        </w:rPr>
        <w:t>≥500 test images</w:t>
      </w:r>
      <w:r w:rsidR="001F5A76" w:rsidRPr="00554A09">
        <w:rPr>
          <w:rFonts w:ascii="Calibri" w:hAnsi="Calibri" w:cs="Calibri"/>
        </w:rPr>
        <w:t xml:space="preserve"> with </w:t>
      </w:r>
      <w:r w:rsidRPr="00554A09">
        <w:rPr>
          <w:rFonts w:ascii="Calibri" w:hAnsi="Calibri" w:cs="Calibri"/>
        </w:rPr>
        <w:t>behavior</w:t>
      </w:r>
      <w:r w:rsidR="001F5A76" w:rsidRPr="00554A09">
        <w:rPr>
          <w:rFonts w:ascii="Calibri" w:hAnsi="Calibri" w:cs="Calibri"/>
        </w:rPr>
        <w:t xml:space="preserve"> consistent with published results.</w:t>
      </w:r>
    </w:p>
    <w:p w14:paraId="76E6672F" w14:textId="7B42DEFD" w:rsidR="00FC7754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</w:rPr>
      </w:pPr>
      <w:r w:rsidRPr="004C4C5C">
        <w:rPr>
          <w:rFonts w:ascii="Calibri" w:hAnsi="Calibri" w:cs="Calibri"/>
        </w:rPr>
        <w:t>Select suitable datasets and foundation models for evaluation.</w:t>
      </w:r>
    </w:p>
    <w:p w14:paraId="047F8C18" w14:textId="7E134437" w:rsidR="001F5A76" w:rsidRPr="00554A09" w:rsidRDefault="002450F7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>To s</w:t>
      </w:r>
      <w:r w:rsidR="001F5A76" w:rsidRPr="00554A09">
        <w:rPr>
          <w:rFonts w:ascii="Calibri" w:hAnsi="Calibri" w:cs="Calibri"/>
        </w:rPr>
        <w:t xml:space="preserve">elect one dataset (NIH or </w:t>
      </w:r>
      <w:proofErr w:type="spellStart"/>
      <w:r w:rsidR="001F5A76" w:rsidRPr="00554A09">
        <w:rPr>
          <w:rFonts w:ascii="Calibri" w:hAnsi="Calibri" w:cs="Calibri"/>
        </w:rPr>
        <w:t>CheXpert</w:t>
      </w:r>
      <w:proofErr w:type="spellEnd"/>
      <w:r w:rsidR="001F5A76" w:rsidRPr="00554A09">
        <w:rPr>
          <w:rFonts w:ascii="Calibri" w:hAnsi="Calibri" w:cs="Calibri"/>
        </w:rPr>
        <w:t xml:space="preserve">) and </w:t>
      </w:r>
      <w:r w:rsidR="001F5A76" w:rsidRPr="00554A09">
        <w:rPr>
          <w:rFonts w:ascii="Calibri" w:hAnsi="Calibri" w:cs="Calibri"/>
          <w:b/>
          <w:bCs/>
        </w:rPr>
        <w:t>1–2 foundation models</w:t>
      </w:r>
      <w:r w:rsidR="001F5A76" w:rsidRPr="00554A09">
        <w:rPr>
          <w:rFonts w:ascii="Calibri" w:hAnsi="Calibri" w:cs="Calibri"/>
        </w:rPr>
        <w:t xml:space="preserve"> by </w:t>
      </w:r>
      <w:r w:rsidR="001F5A76" w:rsidRPr="00554A09">
        <w:rPr>
          <w:rFonts w:ascii="Calibri" w:hAnsi="Calibri" w:cs="Calibri"/>
          <w:b/>
          <w:bCs/>
        </w:rPr>
        <w:t>Week 1</w:t>
      </w:r>
      <w:r w:rsidR="00BD4AD0">
        <w:rPr>
          <w:rFonts w:ascii="Calibri" w:hAnsi="Calibri" w:cs="Calibri" w:hint="eastAsia"/>
          <w:b/>
          <w:bCs/>
        </w:rPr>
        <w:t>1</w:t>
      </w:r>
      <w:r w:rsidR="001F5A76" w:rsidRPr="00554A09">
        <w:rPr>
          <w:rFonts w:ascii="Calibri" w:hAnsi="Calibri" w:cs="Calibri"/>
        </w:rPr>
        <w:t>, with working preprocessing and inference pipelines. Completion is evidenced by a short justification note.</w:t>
      </w:r>
    </w:p>
    <w:p w14:paraId="37DF5FF5" w14:textId="2A2A9548" w:rsidR="00FC7754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</w:rPr>
      </w:pPr>
      <w:r w:rsidRPr="004C4C5C">
        <w:rPr>
          <w:rFonts w:ascii="Calibri" w:hAnsi="Calibri" w:cs="Calibri"/>
        </w:rPr>
        <w:t>Integrate model and attack code into a unified experimental framework.</w:t>
      </w:r>
    </w:p>
    <w:p w14:paraId="423E1EF9" w14:textId="4FAB6C0E" w:rsidR="001F5A76" w:rsidRPr="00554A09" w:rsidRDefault="002450F7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>To u</w:t>
      </w:r>
      <w:r w:rsidR="001F5A76" w:rsidRPr="00554A09">
        <w:rPr>
          <w:rFonts w:ascii="Calibri" w:hAnsi="Calibri" w:cs="Calibri"/>
        </w:rPr>
        <w:t xml:space="preserve">nify preprocessing, inference, and attack calls into a common API by </w:t>
      </w:r>
      <w:r w:rsidR="001F5A76" w:rsidRPr="00554A09">
        <w:rPr>
          <w:rFonts w:ascii="Calibri" w:hAnsi="Calibri" w:cs="Calibri"/>
          <w:b/>
          <w:bCs/>
        </w:rPr>
        <w:t>Week 13</w:t>
      </w:r>
      <w:r w:rsidR="001F5A76" w:rsidRPr="00554A09">
        <w:rPr>
          <w:rFonts w:ascii="Calibri" w:hAnsi="Calibri" w:cs="Calibri"/>
        </w:rPr>
        <w:t xml:space="preserve">, with </w:t>
      </w:r>
      <w:r w:rsidRPr="00554A09">
        <w:rPr>
          <w:rFonts w:ascii="Calibri" w:hAnsi="Calibri" w:cs="Calibri"/>
        </w:rPr>
        <w:t>standardized</w:t>
      </w:r>
      <w:r w:rsidR="001F5A76" w:rsidRPr="00554A09">
        <w:rPr>
          <w:rFonts w:ascii="Calibri" w:hAnsi="Calibri" w:cs="Calibri"/>
        </w:rPr>
        <w:t xml:space="preserve"> inputs/outputs and verified compatibility across chosen models and attacks.</w:t>
      </w:r>
    </w:p>
    <w:p w14:paraId="7D19670C" w14:textId="034B4A6D" w:rsidR="00FC7754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</w:rPr>
      </w:pPr>
      <w:r w:rsidRPr="004C4C5C">
        <w:rPr>
          <w:rFonts w:ascii="Calibri" w:hAnsi="Calibri" w:cs="Calibri"/>
        </w:rPr>
        <w:t>Implement lesion-aware adversarial attacks using hotspot-based masks.</w:t>
      </w:r>
    </w:p>
    <w:p w14:paraId="3C51D8C8" w14:textId="7DF512FB" w:rsidR="002450F7" w:rsidRPr="00554A09" w:rsidRDefault="00554A09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 xml:space="preserve">To </w:t>
      </w:r>
      <w:r w:rsidR="002450F7" w:rsidRPr="00554A09">
        <w:rPr>
          <w:rFonts w:ascii="Calibri" w:hAnsi="Calibri" w:cs="Calibri"/>
        </w:rPr>
        <w:t>generat</w:t>
      </w:r>
      <w:r w:rsidRPr="00554A09">
        <w:rPr>
          <w:rFonts w:ascii="Calibri" w:hAnsi="Calibri" w:cs="Calibri"/>
        </w:rPr>
        <w:t>e</w:t>
      </w:r>
      <w:r w:rsidR="002450F7" w:rsidRPr="00554A09">
        <w:rPr>
          <w:rFonts w:ascii="Calibri" w:hAnsi="Calibri" w:cs="Calibri"/>
        </w:rPr>
        <w:t xml:space="preserve"> </w:t>
      </w:r>
      <w:r w:rsidRPr="00554A09">
        <w:rPr>
          <w:rFonts w:ascii="Calibri" w:hAnsi="Calibri" w:cs="Calibri"/>
        </w:rPr>
        <w:t>binariz</w:t>
      </w:r>
      <w:r w:rsidRPr="00554A09">
        <w:rPr>
          <w:rFonts w:ascii="Calibri" w:hAnsi="Calibri" w:cs="Calibri" w:hint="eastAsia"/>
        </w:rPr>
        <w:t>ed</w:t>
      </w:r>
      <w:r w:rsidRPr="00554A09">
        <w:rPr>
          <w:rFonts w:ascii="Calibri" w:hAnsi="Calibri" w:cs="Calibri"/>
        </w:rPr>
        <w:t xml:space="preserve"> </w:t>
      </w:r>
      <w:r w:rsidR="002450F7" w:rsidRPr="00554A09">
        <w:rPr>
          <w:rFonts w:ascii="Calibri" w:hAnsi="Calibri" w:cs="Calibri"/>
        </w:rPr>
        <w:t xml:space="preserve">attention- masks from the selected foundation models (e.g., Grad-CAM or attention heatmaps), </w:t>
      </w:r>
      <w:bookmarkStart w:id="0" w:name="OLE_LINK1"/>
      <w:r w:rsidR="002450F7" w:rsidRPr="00554A09">
        <w:rPr>
          <w:rFonts w:ascii="Calibri" w:hAnsi="Calibri" w:cs="Calibri"/>
        </w:rPr>
        <w:t>apply constrained perturbations</w:t>
      </w:r>
      <w:bookmarkEnd w:id="0"/>
      <w:r w:rsidR="002450F7" w:rsidRPr="00554A09">
        <w:rPr>
          <w:rFonts w:ascii="Calibri" w:hAnsi="Calibri" w:cs="Calibri"/>
        </w:rPr>
        <w:t xml:space="preserve"> within these regions</w:t>
      </w:r>
      <w:r>
        <w:rPr>
          <w:rFonts w:ascii="Calibri" w:hAnsi="Calibri" w:cs="Calibri" w:hint="eastAsia"/>
        </w:rPr>
        <w:t xml:space="preserve"> and evaluate the effect </w:t>
      </w:r>
      <w:proofErr w:type="gramStart"/>
      <w:r>
        <w:rPr>
          <w:rFonts w:ascii="Calibri" w:hAnsi="Calibri" w:cs="Calibri" w:hint="eastAsia"/>
        </w:rPr>
        <w:t>to</w:t>
      </w:r>
      <w:proofErr w:type="gramEnd"/>
      <w:r>
        <w:rPr>
          <w:rFonts w:ascii="Calibri" w:hAnsi="Calibri" w:cs="Calibri" w:hint="eastAsia"/>
        </w:rPr>
        <w:t xml:space="preserve"> the FM</w:t>
      </w:r>
      <w:r w:rsidR="00BD4AD0">
        <w:rPr>
          <w:rFonts w:ascii="Calibri" w:hAnsi="Calibri" w:cs="Calibri" w:hint="eastAsia"/>
        </w:rPr>
        <w:t xml:space="preserve"> by </w:t>
      </w:r>
      <w:r w:rsidR="00BD4AD0" w:rsidRPr="00BD4AD0">
        <w:rPr>
          <w:rFonts w:ascii="Calibri" w:hAnsi="Calibri" w:cs="Calibri" w:hint="eastAsia"/>
          <w:b/>
          <w:bCs/>
        </w:rPr>
        <w:t>Week 16</w:t>
      </w:r>
      <w:r w:rsidR="002450F7" w:rsidRPr="00554A09">
        <w:rPr>
          <w:rFonts w:ascii="Calibri" w:hAnsi="Calibri" w:cs="Calibri"/>
        </w:rPr>
        <w:t>. The task is considered complete when preprocessing, masked-attack generation, post-processing, and evaluation have been successfully carried out on the test set.</w:t>
      </w:r>
    </w:p>
    <w:p w14:paraId="71FBA155" w14:textId="1C0507C4" w:rsidR="00FC7754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</w:rPr>
      </w:pPr>
      <w:r w:rsidRPr="004C4C5C">
        <w:rPr>
          <w:rFonts w:ascii="Calibri" w:hAnsi="Calibri" w:cs="Calibri"/>
        </w:rPr>
        <w:t>Compare lesion-aware and non-lesion attacks across selected models.</w:t>
      </w:r>
    </w:p>
    <w:p w14:paraId="57E1A951" w14:textId="1FABE1E9" w:rsidR="001F5A76" w:rsidRPr="00554A09" w:rsidRDefault="002450F7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>To apply perturbations to unmasked images by full preprocessing, attack generation, post-processing, and robustness evaluation</w:t>
      </w:r>
      <w:r w:rsidR="00BD4AD0">
        <w:rPr>
          <w:rFonts w:ascii="Calibri" w:hAnsi="Calibri" w:cs="Calibri" w:hint="eastAsia"/>
        </w:rPr>
        <w:t xml:space="preserve"> by </w:t>
      </w:r>
      <w:r w:rsidR="00BD4AD0">
        <w:rPr>
          <w:rFonts w:ascii="Calibri" w:hAnsi="Calibri" w:cs="Calibri" w:hint="eastAsia"/>
          <w:b/>
          <w:bCs/>
        </w:rPr>
        <w:t>W</w:t>
      </w:r>
      <w:r w:rsidR="00BD4AD0" w:rsidRPr="00BD4AD0">
        <w:rPr>
          <w:rFonts w:ascii="Calibri" w:hAnsi="Calibri" w:cs="Calibri" w:hint="eastAsia"/>
          <w:b/>
          <w:bCs/>
        </w:rPr>
        <w:t xml:space="preserve">eek </w:t>
      </w:r>
      <w:r w:rsidR="008926B2">
        <w:rPr>
          <w:rFonts w:ascii="Calibri" w:hAnsi="Calibri" w:cs="Calibri" w:hint="eastAsia"/>
          <w:b/>
          <w:bCs/>
        </w:rPr>
        <w:t>1</w:t>
      </w:r>
      <w:r w:rsidR="00BD4AD0">
        <w:rPr>
          <w:rFonts w:ascii="Calibri" w:hAnsi="Calibri" w:cs="Calibri" w:hint="eastAsia"/>
        </w:rPr>
        <w:t xml:space="preserve"> of next semester</w:t>
      </w:r>
      <w:r w:rsidRPr="00554A09">
        <w:rPr>
          <w:rFonts w:ascii="Calibri" w:hAnsi="Calibri" w:cs="Calibri"/>
        </w:rPr>
        <w:t>. Completion is defined by obtaining comparable metrics to the lesion-aware setting and producing the required analysis across selected models and ε values.</w:t>
      </w:r>
    </w:p>
    <w:p w14:paraId="6B0FE22A" w14:textId="70C7C38A" w:rsidR="007672D6" w:rsidRPr="004C4C5C" w:rsidRDefault="00FC7754" w:rsidP="00EC4FFB">
      <w:pPr>
        <w:pStyle w:val="a9"/>
        <w:numPr>
          <w:ilvl w:val="0"/>
          <w:numId w:val="17"/>
        </w:numPr>
        <w:spacing w:line="300" w:lineRule="exact"/>
        <w:rPr>
          <w:rFonts w:ascii="Calibri" w:hAnsi="Calibri" w:cs="Calibri"/>
          <w:b/>
          <w:bCs/>
        </w:rPr>
      </w:pPr>
      <w:r w:rsidRPr="004C4C5C">
        <w:rPr>
          <w:rFonts w:ascii="Calibri" w:hAnsi="Calibri" w:cs="Calibri"/>
        </w:rPr>
        <w:t>Prepare the final dissertation and presentation.</w:t>
      </w:r>
    </w:p>
    <w:p w14:paraId="240A3610" w14:textId="7D0A4854" w:rsidR="007672D6" w:rsidRDefault="002450F7" w:rsidP="00EC4FFB">
      <w:pPr>
        <w:spacing w:line="300" w:lineRule="exact"/>
        <w:rPr>
          <w:rFonts w:ascii="Calibri" w:hAnsi="Calibri" w:cs="Calibri"/>
        </w:rPr>
      </w:pPr>
      <w:r w:rsidRPr="00554A09">
        <w:rPr>
          <w:rFonts w:ascii="Calibri" w:hAnsi="Calibri" w:cs="Calibri"/>
        </w:rPr>
        <w:t>To produce</w:t>
      </w:r>
      <w:r w:rsidR="00610840" w:rsidRPr="00554A09">
        <w:rPr>
          <w:rFonts w:ascii="Calibri" w:hAnsi="Calibri" w:cs="Calibri"/>
        </w:rPr>
        <w:t xml:space="preserve"> a full dissertation draft (≥5,000 words) including introduction, methodology, results, and discussion, and complete a 10-minute presentation by </w:t>
      </w:r>
      <w:r w:rsidR="00610840" w:rsidRPr="00BD4AD0">
        <w:rPr>
          <w:rFonts w:ascii="Calibri" w:hAnsi="Calibri" w:cs="Calibri"/>
          <w:b/>
          <w:bCs/>
        </w:rPr>
        <w:t>Week 4 of next semester</w:t>
      </w:r>
      <w:r w:rsidR="00610840" w:rsidRPr="00554A09">
        <w:rPr>
          <w:rFonts w:ascii="Calibri" w:hAnsi="Calibri" w:cs="Calibri"/>
        </w:rPr>
        <w:t>. Success is defined by incorporating supervisor feedback into the final revision.</w:t>
      </w:r>
    </w:p>
    <w:p w14:paraId="370D15BF" w14:textId="77777777" w:rsidR="00683493" w:rsidRPr="00297E9F" w:rsidRDefault="00683493" w:rsidP="00EC4FFB">
      <w:pPr>
        <w:pStyle w:val="2"/>
        <w:spacing w:line="240" w:lineRule="auto"/>
        <w:rPr>
          <w:rFonts w:ascii="Aptos" w:hAnsi="Aptos"/>
        </w:rPr>
      </w:pPr>
      <w:r w:rsidRPr="00297E9F">
        <w:rPr>
          <w:rFonts w:ascii="Aptos" w:hAnsi="Aptos"/>
        </w:rPr>
        <w:lastRenderedPageBreak/>
        <w:t>Summary of Work Completed</w:t>
      </w:r>
    </w:p>
    <w:p w14:paraId="7EFCC651" w14:textId="77777777" w:rsidR="00D15D23" w:rsidRDefault="00D15D23" w:rsidP="00EC4FFB">
      <w:p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</w:rPr>
        <w:t>As of Week 14, the project has successfully completed the first three SMART objectives and the foundational elements of the fourth. The work accomplished demonstrates a strong theoretical grounding and has established a robust technical baseline, ready for the critical experimental phase (Objective 5: Lesion-Aware Attack Implementation).</w:t>
      </w:r>
    </w:p>
    <w:p w14:paraId="1106DC80" w14:textId="134952DE" w:rsidR="00D15D23" w:rsidRPr="00D15D23" w:rsidRDefault="00D15D23" w:rsidP="00EC4FFB">
      <w:p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2.1 Literature Review and Project Definition</w:t>
      </w:r>
    </w:p>
    <w:p w14:paraId="4F45D7A4" w14:textId="79493E61" w:rsidR="00D15D23" w:rsidRPr="00D15D23" w:rsidRDefault="00D15D23" w:rsidP="00EC4FFB">
      <w:p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</w:rPr>
        <w:t>The Literature Review (Objective 1) was completed by Week 8, yielding a structured summary and a catalog of over 1</w:t>
      </w:r>
      <w:r w:rsidR="004C4C5C">
        <w:rPr>
          <w:rFonts w:ascii="Calibri" w:hAnsi="Calibri" w:cs="Calibri" w:hint="eastAsia"/>
        </w:rPr>
        <w:t>8</w:t>
      </w:r>
      <w:r w:rsidRPr="00D15D23">
        <w:rPr>
          <w:rFonts w:ascii="Calibri" w:hAnsi="Calibri" w:cs="Calibri"/>
        </w:rPr>
        <w:t xml:space="preserve"> key papers. The review was highly </w:t>
      </w:r>
      <w:r w:rsidR="00657DEB" w:rsidRPr="00D15D23">
        <w:rPr>
          <w:rFonts w:ascii="Calibri" w:hAnsi="Calibri" w:cs="Calibri"/>
          <w:b/>
          <w:bCs/>
        </w:rPr>
        <w:t>critical</w:t>
      </w:r>
      <w:r w:rsidR="00657DEB">
        <w:rPr>
          <w:rFonts w:ascii="Calibri" w:hAnsi="Calibri" w:cs="Calibri"/>
          <w:b/>
          <w:bCs/>
        </w:rPr>
        <w:t xml:space="preserve">, </w:t>
      </w:r>
      <w:r w:rsidRPr="00D15D23">
        <w:rPr>
          <w:rFonts w:ascii="Calibri" w:hAnsi="Calibri" w:cs="Calibri"/>
        </w:rPr>
        <w:t>a key requirement for an excellent report—and directly shaped the project's direction:</w:t>
      </w:r>
    </w:p>
    <w:p w14:paraId="456E90CF" w14:textId="2F755FEC" w:rsidR="00D15D23" w:rsidRPr="00D15D23" w:rsidRDefault="00D15D23" w:rsidP="00EC4FFB">
      <w:pPr>
        <w:pStyle w:val="a9"/>
        <w:numPr>
          <w:ilvl w:val="0"/>
          <w:numId w:val="11"/>
        </w:num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Theoretical Foundations:</w:t>
      </w:r>
      <w:r w:rsidRPr="00D15D23">
        <w:rPr>
          <w:rFonts w:ascii="Calibri" w:hAnsi="Calibri" w:cs="Calibri"/>
        </w:rPr>
        <w:t xml:space="preserve"> The review confirmed that </w:t>
      </w:r>
      <w:r w:rsidRPr="00D15D23">
        <w:rPr>
          <w:rFonts w:ascii="Calibri" w:hAnsi="Calibri" w:cs="Calibri"/>
          <w:b/>
          <w:bCs/>
        </w:rPr>
        <w:t>Iterative Gradient Attacks (PGD)</w:t>
      </w:r>
      <w:r w:rsidR="006A5F3B">
        <w:rPr>
          <w:rFonts w:ascii="Calibri" w:hAnsi="Calibri" w:cs="Calibri" w:hint="eastAsia"/>
          <w:b/>
          <w:bCs/>
        </w:rPr>
        <w:t xml:space="preserve"> </w:t>
      </w:r>
      <w:r w:rsidR="006A5F3B" w:rsidRPr="006A5F3B">
        <w:rPr>
          <w:rFonts w:ascii="Calibri" w:hAnsi="Calibri" w:cs="Calibri"/>
          <w:b/>
          <w:bCs/>
        </w:rPr>
        <w:t>(Carlini &amp; Wagner, 2017)</w:t>
      </w:r>
      <w:r w:rsidRPr="00D15D23">
        <w:rPr>
          <w:rFonts w:ascii="Calibri" w:hAnsi="Calibri" w:cs="Calibri"/>
        </w:rPr>
        <w:t xml:space="preserve"> and </w:t>
      </w:r>
      <w:r w:rsidRPr="00D15D23">
        <w:rPr>
          <w:rFonts w:ascii="Calibri" w:hAnsi="Calibri" w:cs="Calibri"/>
          <w:b/>
          <w:bCs/>
        </w:rPr>
        <w:t>Minimum-Distortion Attacks (C&amp;W)</w:t>
      </w:r>
      <w:r w:rsidRPr="00D15D23">
        <w:rPr>
          <w:rFonts w:ascii="Calibri" w:hAnsi="Calibri" w:cs="Calibri"/>
        </w:rPr>
        <w:t xml:space="preserve"> represent the gold standard for testing adversarial robustness. These were selected as the core "stress tests" for the </w:t>
      </w:r>
      <w:r w:rsidR="004C4C5C" w:rsidRPr="00D15D23">
        <w:rPr>
          <w:rFonts w:ascii="Calibri" w:hAnsi="Calibri" w:cs="Calibri"/>
        </w:rPr>
        <w:t>project.</w:t>
      </w:r>
      <w:r w:rsidR="004C4C5C">
        <w:rPr>
          <w:rFonts w:ascii="Calibri" w:hAnsi="Calibri" w:cs="Calibri"/>
        </w:rPr>
        <w:t xml:space="preserve"> (</w:t>
      </w:r>
      <w:r w:rsidR="006A5F3B">
        <w:rPr>
          <w:rFonts w:hint="eastAsia"/>
        </w:rPr>
        <w:t>If</w:t>
      </w:r>
      <w:r w:rsidR="004C4C5C" w:rsidRPr="004C4C5C">
        <w:rPr>
          <w:rFonts w:ascii="Calibri" w:hAnsi="Calibri" w:cs="Calibri"/>
        </w:rPr>
        <w:t xml:space="preserve"> there is extra time, FSGM and </w:t>
      </w:r>
      <w:proofErr w:type="spellStart"/>
      <w:r w:rsidR="004C4C5C" w:rsidRPr="004C4C5C">
        <w:rPr>
          <w:rFonts w:ascii="Calibri" w:hAnsi="Calibri" w:cs="Calibri"/>
        </w:rPr>
        <w:t>deepfool</w:t>
      </w:r>
      <w:proofErr w:type="spellEnd"/>
      <w:r w:rsidR="004C4C5C" w:rsidRPr="004C4C5C">
        <w:rPr>
          <w:rFonts w:ascii="Calibri" w:hAnsi="Calibri" w:cs="Calibri"/>
        </w:rPr>
        <w:t xml:space="preserve"> will also be used for evaluation.</w:t>
      </w:r>
      <w:r w:rsidR="004C4C5C">
        <w:rPr>
          <w:rFonts w:ascii="Calibri" w:hAnsi="Calibri" w:cs="Calibri" w:hint="eastAsia"/>
        </w:rPr>
        <w:t>)</w:t>
      </w:r>
    </w:p>
    <w:p w14:paraId="3DB6340F" w14:textId="293B394C" w:rsidR="00D15D23" w:rsidRPr="00D15D23" w:rsidRDefault="00D15D23" w:rsidP="00EC4FFB">
      <w:pPr>
        <w:pStyle w:val="a9"/>
        <w:numPr>
          <w:ilvl w:val="0"/>
          <w:numId w:val="11"/>
        </w:num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Identification of Academic Gap:</w:t>
      </w:r>
      <w:r w:rsidRPr="00D15D23">
        <w:rPr>
          <w:rFonts w:ascii="Calibri" w:hAnsi="Calibri" w:cs="Calibri"/>
        </w:rPr>
        <w:t xml:space="preserve"> A critical analysis revealed that existing adversarial attacks</w:t>
      </w:r>
      <w:r w:rsidR="003F59A4">
        <w:rPr>
          <w:rFonts w:ascii="Calibri" w:hAnsi="Calibri" w:cs="Calibri" w:hint="eastAsia"/>
        </w:rPr>
        <w:t xml:space="preserve"> </w:t>
      </w:r>
      <w:r w:rsidRPr="00D15D23">
        <w:rPr>
          <w:rFonts w:ascii="Calibri" w:hAnsi="Calibri" w:cs="Calibri"/>
        </w:rPr>
        <w:t xml:space="preserve">in medical imaging primarily target CNN architectures and rely on </w:t>
      </w:r>
      <w:r w:rsidRPr="00D15D23">
        <w:rPr>
          <w:rFonts w:ascii="Calibri" w:hAnsi="Calibri" w:cs="Calibri"/>
          <w:b/>
          <w:bCs/>
        </w:rPr>
        <w:t>global perturbations</w:t>
      </w:r>
      <w:r w:rsidRPr="00D15D23">
        <w:rPr>
          <w:rFonts w:ascii="Calibri" w:hAnsi="Calibri" w:cs="Calibri"/>
        </w:rPr>
        <w:t xml:space="preserve"> (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L</m:t>
            </m:r>
          </m:e>
          <m:sub>
            <m:r>
              <w:rPr>
                <w:rFonts w:ascii="Cambria Math" w:hAnsi="Cambria Math" w:cs="Calibri"/>
              </w:rPr>
              <m:t>p</m:t>
            </m:r>
          </m:sub>
        </m:sSub>
      </m:oMath>
      <w:r w:rsidRPr="00D15D23">
        <w:rPr>
          <w:rFonts w:ascii="Calibri" w:hAnsi="Calibri" w:cs="Calibri"/>
        </w:rPr>
        <w:t xml:space="preserve"> constraints</w:t>
      </w:r>
      <w:r w:rsidR="004C4C5C" w:rsidRPr="00D15D23">
        <w:rPr>
          <w:rFonts w:ascii="Calibri" w:hAnsi="Calibri" w:cs="Calibri"/>
        </w:rPr>
        <w:t>)</w:t>
      </w:r>
      <w:r w:rsidR="003F59A4" w:rsidRPr="003F59A4">
        <w:t xml:space="preserve"> </w:t>
      </w:r>
      <w:r w:rsidR="003F59A4">
        <w:rPr>
          <w:rFonts w:hint="eastAsia"/>
        </w:rPr>
        <w:t>(</w:t>
      </w:r>
      <w:r w:rsidR="003F59A4" w:rsidRPr="003F59A4">
        <w:rPr>
          <w:rFonts w:ascii="Calibri" w:hAnsi="Calibri" w:cs="Calibri"/>
        </w:rPr>
        <w:t>Finlayson et al.</w:t>
      </w:r>
      <w:r w:rsidR="003F59A4">
        <w:rPr>
          <w:rFonts w:ascii="Calibri" w:hAnsi="Calibri" w:cs="Calibri" w:hint="eastAsia"/>
        </w:rPr>
        <w:t xml:space="preserve">, </w:t>
      </w:r>
      <w:r w:rsidR="003F59A4" w:rsidRPr="003F59A4">
        <w:rPr>
          <w:rFonts w:ascii="Calibri" w:hAnsi="Calibri" w:cs="Calibri"/>
        </w:rPr>
        <w:t>2019)</w:t>
      </w:r>
      <w:r w:rsidR="004C4C5C" w:rsidRPr="00D15D23">
        <w:rPr>
          <w:rFonts w:ascii="Calibri" w:hAnsi="Calibri" w:cs="Calibri"/>
        </w:rPr>
        <w:t>.</w:t>
      </w:r>
      <w:r w:rsidRPr="00D15D23">
        <w:rPr>
          <w:rFonts w:ascii="Calibri" w:hAnsi="Calibri" w:cs="Calibri"/>
        </w:rPr>
        <w:t xml:space="preserve"> This approach fundamentally overlooks the </w:t>
      </w:r>
      <w:r w:rsidRPr="00D15D23">
        <w:rPr>
          <w:rFonts w:ascii="Calibri" w:hAnsi="Calibri" w:cs="Calibri"/>
          <w:b/>
          <w:bCs/>
        </w:rPr>
        <w:t>lesion-centricity</w:t>
      </w:r>
      <w:r w:rsidRPr="00D15D23">
        <w:rPr>
          <w:rFonts w:ascii="Calibri" w:hAnsi="Calibri" w:cs="Calibri"/>
        </w:rPr>
        <w:t xml:space="preserve"> of clinical diagnosis.</w:t>
      </w:r>
    </w:p>
    <w:p w14:paraId="11F7FBA5" w14:textId="2EDC1488" w:rsidR="00D15D23" w:rsidRPr="00D15D23" w:rsidRDefault="00D15D23" w:rsidP="00EC4FFB">
      <w:pPr>
        <w:pStyle w:val="a9"/>
        <w:numPr>
          <w:ilvl w:val="0"/>
          <w:numId w:val="11"/>
        </w:num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Strategic Refinement:</w:t>
      </w:r>
      <w:r w:rsidRPr="00D15D23">
        <w:rPr>
          <w:rFonts w:ascii="Calibri" w:hAnsi="Calibri" w:cs="Calibri"/>
        </w:rPr>
        <w:t xml:space="preserve"> This insight led to the project's </w:t>
      </w:r>
      <w:r w:rsidRPr="00D15D23">
        <w:rPr>
          <w:rFonts w:ascii="Calibri" w:hAnsi="Calibri" w:cs="Calibri"/>
          <w:b/>
          <w:bCs/>
        </w:rPr>
        <w:t>strategic refinement</w:t>
      </w:r>
      <w:r w:rsidRPr="00D15D23">
        <w:rPr>
          <w:rFonts w:ascii="Calibri" w:hAnsi="Calibri" w:cs="Calibri"/>
        </w:rPr>
        <w:t xml:space="preserve"> to focus exclusively on </w:t>
      </w:r>
      <w:r w:rsidRPr="00D15D23">
        <w:rPr>
          <w:rFonts w:ascii="Calibri" w:hAnsi="Calibri" w:cs="Calibri"/>
          <w:b/>
          <w:bCs/>
        </w:rPr>
        <w:t>Chest X-Ray Foundation Models (FMs)</w:t>
      </w:r>
      <w:r w:rsidRPr="00D15D23">
        <w:rPr>
          <w:rFonts w:ascii="Calibri" w:hAnsi="Calibri" w:cs="Calibri"/>
        </w:rPr>
        <w:t xml:space="preserve"> and to pursue the novel approach of </w:t>
      </w:r>
      <w:r w:rsidRPr="00D15D23">
        <w:rPr>
          <w:rFonts w:ascii="Calibri" w:hAnsi="Calibri" w:cs="Calibri"/>
          <w:b/>
          <w:bCs/>
        </w:rPr>
        <w:t>Lesion-Aware Adversarial Perturbations</w:t>
      </w:r>
      <w:r w:rsidR="00F66FE1">
        <w:rPr>
          <w:rFonts w:ascii="Calibri" w:hAnsi="Calibri" w:cs="Calibri" w:hint="eastAsia"/>
          <w:b/>
          <w:bCs/>
        </w:rPr>
        <w:t xml:space="preserve"> </w:t>
      </w:r>
      <w:r w:rsidR="003F59A4">
        <w:rPr>
          <w:rFonts w:ascii="Calibri" w:hAnsi="Calibri" w:cs="Calibri" w:hint="eastAsia"/>
          <w:b/>
          <w:bCs/>
        </w:rPr>
        <w:t>(Li et al., 2025)</w:t>
      </w:r>
      <w:r w:rsidRPr="00D15D23">
        <w:rPr>
          <w:rFonts w:ascii="Calibri" w:hAnsi="Calibri" w:cs="Calibri"/>
        </w:rPr>
        <w:t xml:space="preserve">. The methodology was set to use model interpretability methods (Grad-CAM/Attention) as proxies to define a </w:t>
      </w:r>
      <w:r w:rsidRPr="00D15D23">
        <w:rPr>
          <w:rFonts w:ascii="Calibri" w:hAnsi="Calibri" w:cs="Calibri"/>
          <w:b/>
          <w:bCs/>
        </w:rPr>
        <w:t>spatial mask</w:t>
      </w:r>
      <w:r w:rsidRPr="00D15D23">
        <w:rPr>
          <w:rFonts w:ascii="Calibri" w:hAnsi="Calibri" w:cs="Calibri"/>
        </w:rPr>
        <w:t>, ensuring high academic impact and innovation.</w:t>
      </w:r>
    </w:p>
    <w:p w14:paraId="717D9466" w14:textId="77777777" w:rsidR="00D15D23" w:rsidRPr="00D15D23" w:rsidRDefault="00D15D23" w:rsidP="00EC4FFB">
      <w:pPr>
        <w:spacing w:line="300" w:lineRule="exact"/>
        <w:rPr>
          <w:rFonts w:ascii="Calibri" w:hAnsi="Calibri" w:cs="Calibri"/>
          <w:b/>
          <w:bCs/>
        </w:rPr>
      </w:pPr>
      <w:r w:rsidRPr="00D15D23">
        <w:rPr>
          <w:rFonts w:ascii="Calibri" w:hAnsi="Calibri" w:cs="Calibri"/>
          <w:b/>
          <w:bCs/>
        </w:rPr>
        <w:t>2.2 Methodology and Component Validation</w:t>
      </w:r>
    </w:p>
    <w:p w14:paraId="79B2F461" w14:textId="77777777" w:rsidR="00D15D23" w:rsidRPr="00D15D23" w:rsidRDefault="00D15D23" w:rsidP="00EC4FFB">
      <w:p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</w:rPr>
        <w:t>The project follows a modular methodology, establishing independent Data, Model, and Attack layers to ensure experimental control and reproducibility.</w:t>
      </w:r>
    </w:p>
    <w:p w14:paraId="0DAB9C94" w14:textId="62853EC0" w:rsidR="004A5735" w:rsidRPr="004A5735" w:rsidRDefault="004A5735" w:rsidP="00EC4FFB">
      <w:pPr>
        <w:pStyle w:val="a9"/>
        <w:numPr>
          <w:ilvl w:val="0"/>
          <w:numId w:val="16"/>
        </w:num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Attack Algorithm Functional Validation (</w:t>
      </w:r>
      <w:r>
        <w:rPr>
          <w:rFonts w:ascii="Calibri" w:hAnsi="Calibri" w:cs="Calibri" w:hint="eastAsia"/>
          <w:b/>
          <w:bCs/>
        </w:rPr>
        <w:t xml:space="preserve">Completed </w:t>
      </w:r>
      <w:r w:rsidRPr="00D15D23">
        <w:rPr>
          <w:rFonts w:ascii="Calibri" w:hAnsi="Calibri" w:cs="Calibri"/>
          <w:b/>
          <w:bCs/>
        </w:rPr>
        <w:t>Objective 2):</w:t>
      </w:r>
      <w:r w:rsidRPr="00D15D23">
        <w:rPr>
          <w:rFonts w:ascii="Calibri" w:hAnsi="Calibri" w:cs="Calibri"/>
        </w:rPr>
        <w:t xml:space="preserve"> The core algorithms—PGD, C&amp;W, and </w:t>
      </w:r>
      <w:proofErr w:type="spellStart"/>
      <w:r w:rsidRPr="00D15D23">
        <w:rPr>
          <w:rFonts w:ascii="Calibri" w:hAnsi="Calibri" w:cs="Calibri"/>
        </w:rPr>
        <w:t>DeepFool</w:t>
      </w:r>
      <w:proofErr w:type="spellEnd"/>
      <w:r w:rsidRPr="00D15D23">
        <w:rPr>
          <w:rFonts w:ascii="Calibri" w:hAnsi="Calibri" w:cs="Calibri"/>
        </w:rPr>
        <w:t xml:space="preserve">—have been successfully reproduced and functionally validated on generic benchmark datasets (e.g., CIFAR). The validation results confirmed algorithm integrity, notably achieving a 100% success rate for C&amp;W targeted attacks with minimal </w:t>
      </w:r>
      <m:oMath>
        <m:sSub>
          <m:sSubPr>
            <m:ctrlPr>
              <w:rPr>
                <w:rFonts w:ascii="Cambria Math" w:hAnsi="Cambria Math" w:cs="Calibri"/>
                <w:i/>
                <w:iCs/>
              </w:rPr>
            </m:ctrlPr>
          </m:sSubPr>
          <m:e>
            <m:r>
              <w:rPr>
                <w:rFonts w:ascii="Cambria Math" w:hAnsi="Cambria Math" w:cs="Calibri"/>
              </w:rPr>
              <m:t>L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Pr="00AB761F">
        <w:rPr>
          <w:rFonts w:ascii="Calibri" w:hAnsi="Calibri" w:cs="Calibri"/>
          <w:i/>
          <w:iCs/>
        </w:rPr>
        <w:t xml:space="preserve"> </w:t>
      </w:r>
      <w:r w:rsidRPr="00D15D23">
        <w:rPr>
          <w:rFonts w:ascii="Calibri" w:hAnsi="Calibri" w:cs="Calibri"/>
        </w:rPr>
        <w:t>distortion.</w:t>
      </w:r>
    </w:p>
    <w:p w14:paraId="615619A8" w14:textId="56F5E2E7" w:rsidR="00D15D23" w:rsidRPr="00D15D23" w:rsidRDefault="00D15D23" w:rsidP="00EC4FFB">
      <w:pPr>
        <w:pStyle w:val="a9"/>
        <w:numPr>
          <w:ilvl w:val="0"/>
          <w:numId w:val="16"/>
        </w:num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Model and Data Readiness (</w:t>
      </w:r>
      <w:r w:rsidR="004A5735">
        <w:rPr>
          <w:rFonts w:ascii="Calibri" w:hAnsi="Calibri" w:cs="Calibri" w:hint="eastAsia"/>
          <w:b/>
          <w:bCs/>
        </w:rPr>
        <w:t>Completed</w:t>
      </w:r>
      <w:r w:rsidR="004A5735" w:rsidRPr="00D15D23">
        <w:rPr>
          <w:rFonts w:ascii="Calibri" w:hAnsi="Calibri" w:cs="Calibri"/>
          <w:b/>
          <w:bCs/>
        </w:rPr>
        <w:t xml:space="preserve"> </w:t>
      </w:r>
      <w:r w:rsidRPr="00D15D23">
        <w:rPr>
          <w:rFonts w:ascii="Calibri" w:hAnsi="Calibri" w:cs="Calibri"/>
          <w:b/>
          <w:bCs/>
        </w:rPr>
        <w:t>Objective 3):</w:t>
      </w:r>
      <w:r w:rsidRPr="00D15D23">
        <w:rPr>
          <w:rFonts w:ascii="Calibri" w:hAnsi="Calibri" w:cs="Calibri"/>
        </w:rPr>
        <w:t xml:space="preserve"> The </w:t>
      </w:r>
      <w:proofErr w:type="spellStart"/>
      <w:r w:rsidRPr="00D15D23">
        <w:rPr>
          <w:rFonts w:ascii="Calibri" w:hAnsi="Calibri" w:cs="Calibri"/>
          <w:b/>
          <w:bCs/>
        </w:rPr>
        <w:t>CheXpert</w:t>
      </w:r>
      <w:proofErr w:type="spellEnd"/>
      <w:r w:rsidRPr="00D15D23">
        <w:rPr>
          <w:rFonts w:ascii="Calibri" w:hAnsi="Calibri" w:cs="Calibri"/>
        </w:rPr>
        <w:t xml:space="preserve"> dataset was selected for its scale and multi-label complexity</w:t>
      </w:r>
      <w:r w:rsidR="00A613CD">
        <w:rPr>
          <w:rFonts w:ascii="Calibri" w:hAnsi="Calibri" w:cs="Calibri" w:hint="eastAsia"/>
        </w:rPr>
        <w:t xml:space="preserve"> (</w:t>
      </w:r>
      <w:r w:rsidR="00A613CD" w:rsidRPr="00A613CD">
        <w:rPr>
          <w:rFonts w:ascii="Calibri" w:hAnsi="Calibri" w:cs="Calibri"/>
        </w:rPr>
        <w:t>Irvin</w:t>
      </w:r>
      <w:r w:rsidR="00A613CD">
        <w:rPr>
          <w:rFonts w:ascii="Calibri" w:hAnsi="Calibri" w:cs="Calibri" w:hint="eastAsia"/>
        </w:rPr>
        <w:t xml:space="preserve"> et al., 2019)</w:t>
      </w:r>
      <w:r w:rsidRPr="00D15D23">
        <w:rPr>
          <w:rFonts w:ascii="Calibri" w:hAnsi="Calibri" w:cs="Calibri"/>
        </w:rPr>
        <w:t xml:space="preserve">. The </w:t>
      </w:r>
      <w:proofErr w:type="spellStart"/>
      <w:r w:rsidRPr="00D15D23">
        <w:rPr>
          <w:rFonts w:ascii="Calibri" w:hAnsi="Calibri" w:cs="Calibri"/>
          <w:b/>
          <w:bCs/>
        </w:rPr>
        <w:t>CheXzero</w:t>
      </w:r>
      <w:proofErr w:type="spellEnd"/>
      <w:r w:rsidRPr="00D15D23">
        <w:rPr>
          <w:rFonts w:ascii="Calibri" w:hAnsi="Calibri" w:cs="Calibri"/>
          <w:b/>
          <w:bCs/>
        </w:rPr>
        <w:t xml:space="preserve"> Foundation Model</w:t>
      </w:r>
      <w:r w:rsidR="00A613CD">
        <w:rPr>
          <w:rFonts w:ascii="Calibri" w:hAnsi="Calibri" w:cs="Calibri" w:hint="eastAsia"/>
          <w:b/>
          <w:bCs/>
        </w:rPr>
        <w:t xml:space="preserve"> (</w:t>
      </w:r>
      <w:r w:rsidR="00A613CD" w:rsidRPr="00A613CD">
        <w:rPr>
          <w:rFonts w:ascii="Calibri" w:hAnsi="Calibri" w:cs="Calibri"/>
          <w:b/>
          <w:bCs/>
        </w:rPr>
        <w:t>Tiu</w:t>
      </w:r>
      <w:r w:rsidR="00A613CD">
        <w:rPr>
          <w:rFonts w:ascii="Calibri" w:hAnsi="Calibri" w:cs="Calibri" w:hint="eastAsia"/>
          <w:b/>
          <w:bCs/>
        </w:rPr>
        <w:t xml:space="preserve"> et al., 2022)</w:t>
      </w:r>
      <w:r w:rsidRPr="00D15D23">
        <w:rPr>
          <w:rFonts w:ascii="Calibri" w:hAnsi="Calibri" w:cs="Calibri"/>
        </w:rPr>
        <w:t xml:space="preserve">, a complex Transformer-based architecture, has been successfully pulled locally, and its </w:t>
      </w:r>
      <w:r w:rsidRPr="00D15D23">
        <w:rPr>
          <w:rFonts w:ascii="Calibri" w:hAnsi="Calibri" w:cs="Calibri"/>
          <w:b/>
          <w:bCs/>
        </w:rPr>
        <w:t>Model Wrapper</w:t>
      </w:r>
      <w:r w:rsidRPr="00D15D23">
        <w:rPr>
          <w:rFonts w:ascii="Calibri" w:hAnsi="Calibri" w:cs="Calibri"/>
        </w:rPr>
        <w:t xml:space="preserve"> has been integrated to provide a unified inference pipeline.</w:t>
      </w:r>
    </w:p>
    <w:p w14:paraId="45BF5455" w14:textId="759A7D7D" w:rsidR="00D15D23" w:rsidRPr="00AB761F" w:rsidRDefault="00D15D23" w:rsidP="00EC4FFB">
      <w:pPr>
        <w:pStyle w:val="a9"/>
        <w:numPr>
          <w:ilvl w:val="0"/>
          <w:numId w:val="16"/>
        </w:numPr>
        <w:spacing w:line="300" w:lineRule="exact"/>
        <w:rPr>
          <w:rFonts w:ascii="Calibri" w:hAnsi="Calibri" w:cs="Calibri"/>
        </w:rPr>
      </w:pPr>
      <w:r w:rsidRPr="00AB761F">
        <w:rPr>
          <w:rFonts w:ascii="Calibri" w:hAnsi="Calibri" w:cs="Calibri"/>
          <w:b/>
          <w:bCs/>
        </w:rPr>
        <w:t>Framework Integration Status (</w:t>
      </w:r>
      <w:r w:rsidR="004A5735">
        <w:rPr>
          <w:rFonts w:ascii="Calibri" w:hAnsi="Calibri" w:cs="Calibri" w:hint="eastAsia"/>
          <w:b/>
          <w:bCs/>
        </w:rPr>
        <w:t>Completed</w:t>
      </w:r>
      <w:r w:rsidR="004A5735" w:rsidRPr="00AB761F">
        <w:rPr>
          <w:rFonts w:ascii="Calibri" w:hAnsi="Calibri" w:cs="Calibri"/>
          <w:b/>
          <w:bCs/>
        </w:rPr>
        <w:t xml:space="preserve"> </w:t>
      </w:r>
      <w:r w:rsidRPr="00AB761F">
        <w:rPr>
          <w:rFonts w:ascii="Calibri" w:hAnsi="Calibri" w:cs="Calibri"/>
          <w:b/>
          <w:bCs/>
        </w:rPr>
        <w:t>Objective 4 - Partial):</w:t>
      </w:r>
      <w:r w:rsidRPr="00AB761F">
        <w:rPr>
          <w:rFonts w:ascii="Calibri" w:hAnsi="Calibri" w:cs="Calibri"/>
        </w:rPr>
        <w:t xml:space="preserve"> The Data Module and the Model Wrapper are complete. </w:t>
      </w:r>
      <w:r w:rsidRPr="00AB761F">
        <w:rPr>
          <w:rFonts w:ascii="Calibri" w:hAnsi="Calibri" w:cs="Calibri"/>
          <w:b/>
          <w:bCs/>
        </w:rPr>
        <w:t>The attack algorithms have been validated but have not yet been standardized and integrated into the final unified API framework.</w:t>
      </w:r>
      <w:r w:rsidRPr="00AB761F">
        <w:rPr>
          <w:rFonts w:ascii="Calibri" w:hAnsi="Calibri" w:cs="Calibri"/>
        </w:rPr>
        <w:t xml:space="preserve"> This standardization is the critical remaining step for Objective 4.</w:t>
      </w:r>
    </w:p>
    <w:p w14:paraId="58131B2B" w14:textId="230A4DF5" w:rsidR="00D15D23" w:rsidRDefault="00D15D23" w:rsidP="00EC4FFB">
      <w:pPr>
        <w:spacing w:line="300" w:lineRule="exact"/>
        <w:rPr>
          <w:rFonts w:ascii="Calibri" w:hAnsi="Calibri" w:cs="Calibri"/>
          <w:b/>
          <w:bCs/>
        </w:rPr>
      </w:pPr>
      <w:r w:rsidRPr="00D15D23">
        <w:rPr>
          <w:rFonts w:ascii="Calibri" w:hAnsi="Calibri" w:cs="Calibri"/>
          <w:b/>
          <w:bCs/>
        </w:rPr>
        <w:t xml:space="preserve">2.3 </w:t>
      </w:r>
      <w:r w:rsidR="002800EA">
        <w:rPr>
          <w:rFonts w:ascii="Calibri" w:hAnsi="Calibri" w:cs="Calibri" w:hint="eastAsia"/>
          <w:b/>
          <w:bCs/>
        </w:rPr>
        <w:t xml:space="preserve">Results &amp; </w:t>
      </w:r>
      <w:r w:rsidR="006D3C1E">
        <w:rPr>
          <w:rFonts w:ascii="Calibri" w:hAnsi="Calibri" w:cs="Calibri" w:hint="eastAsia"/>
          <w:b/>
          <w:bCs/>
        </w:rPr>
        <w:t>Experiment</w:t>
      </w:r>
      <w:r w:rsidRPr="00D15D23">
        <w:rPr>
          <w:rFonts w:ascii="Calibri" w:hAnsi="Calibri" w:cs="Calibri"/>
          <w:b/>
          <w:bCs/>
        </w:rPr>
        <w:t xml:space="preserve"> </w:t>
      </w:r>
      <w:r w:rsidR="006D3C1E">
        <w:rPr>
          <w:rFonts w:ascii="Calibri" w:hAnsi="Calibri" w:cs="Calibri" w:hint="eastAsia"/>
          <w:b/>
          <w:bCs/>
        </w:rPr>
        <w:t>diagram design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62"/>
        <w:gridCol w:w="2174"/>
        <w:gridCol w:w="1747"/>
        <w:gridCol w:w="2603"/>
      </w:tblGrid>
      <w:tr w:rsidR="002800EA" w:rsidRPr="002800EA" w14:paraId="325CEFE0" w14:textId="77777777" w:rsidTr="002800EA">
        <w:trPr>
          <w:trHeight w:val="300"/>
        </w:trPr>
        <w:tc>
          <w:tcPr>
            <w:tcW w:w="10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00DF7927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Milestone</w:t>
            </w:r>
          </w:p>
        </w:tc>
        <w:tc>
          <w:tcPr>
            <w:tcW w:w="13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8376DC4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Planned Completion</w:t>
            </w:r>
          </w:p>
        </w:tc>
        <w:tc>
          <w:tcPr>
            <w:tcW w:w="10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17AAC35" w14:textId="3630A3B2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Status</w:t>
            </w:r>
          </w:p>
        </w:tc>
        <w:tc>
          <w:tcPr>
            <w:tcW w:w="15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7A2D2E7A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Key Achievement</w:t>
            </w:r>
          </w:p>
        </w:tc>
      </w:tr>
      <w:tr w:rsidR="002800EA" w:rsidRPr="002800EA" w14:paraId="06AA52B0" w14:textId="77777777" w:rsidTr="002800EA">
        <w:trPr>
          <w:trHeight w:val="590"/>
        </w:trPr>
        <w:tc>
          <w:tcPr>
            <w:tcW w:w="10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326B35AC" w14:textId="77777777" w:rsidR="002800EA" w:rsidRPr="002800EA" w:rsidRDefault="002800EA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Literature Review (Obj. 1)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55F6E465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Week 8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7BA4D985" w14:textId="0541F404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Completed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7E39B38E" w14:textId="77777777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Defined the Lesion-Aware focus.</w:t>
            </w:r>
          </w:p>
        </w:tc>
      </w:tr>
      <w:tr w:rsidR="002800EA" w:rsidRPr="002800EA" w14:paraId="2D988C63" w14:textId="77777777" w:rsidTr="002800EA">
        <w:trPr>
          <w:trHeight w:val="590"/>
        </w:trPr>
        <w:tc>
          <w:tcPr>
            <w:tcW w:w="10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4F32E667" w14:textId="77777777" w:rsidR="002800EA" w:rsidRPr="002800EA" w:rsidRDefault="002800EA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Attack Function Validation (Obj. 2)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EBDEDA8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Week 10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075349FC" w14:textId="77777777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Completed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2149F714" w14:textId="77777777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Confirmed PGD, C&amp;W, </w:t>
            </w:r>
            <w:proofErr w:type="spellStart"/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DeepFool</w:t>
            </w:r>
            <w:proofErr w:type="spellEnd"/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code integrity.</w:t>
            </w:r>
          </w:p>
        </w:tc>
      </w:tr>
      <w:tr w:rsidR="002800EA" w:rsidRPr="002800EA" w14:paraId="0498DA96" w14:textId="77777777" w:rsidTr="002800EA">
        <w:trPr>
          <w:trHeight w:val="559"/>
        </w:trPr>
        <w:tc>
          <w:tcPr>
            <w:tcW w:w="10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497B0"/>
            <w:vAlign w:val="center"/>
            <w:hideMark/>
          </w:tcPr>
          <w:p w14:paraId="504E8ECD" w14:textId="77777777" w:rsidR="002800EA" w:rsidRPr="002800EA" w:rsidRDefault="002800EA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FM Model Integration (Obj. 3 &amp; 4-Part)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497B0"/>
            <w:vAlign w:val="center"/>
            <w:hideMark/>
          </w:tcPr>
          <w:p w14:paraId="70C92A55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Week 11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497B0"/>
            <w:vAlign w:val="center"/>
            <w:hideMark/>
          </w:tcPr>
          <w:p w14:paraId="7069F33D" w14:textId="5016A7E1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Completed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497B0"/>
            <w:vAlign w:val="center"/>
            <w:hideMark/>
          </w:tcPr>
          <w:p w14:paraId="2BA56ED0" w14:textId="77777777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CheXzero</w:t>
            </w:r>
            <w:proofErr w:type="spellEnd"/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pulled, Model Wrapper established.</w:t>
            </w:r>
          </w:p>
        </w:tc>
      </w:tr>
      <w:tr w:rsidR="002800EA" w:rsidRPr="002800EA" w14:paraId="0DEE483C" w14:textId="77777777" w:rsidTr="002800EA">
        <w:trPr>
          <w:trHeight w:val="880"/>
        </w:trPr>
        <w:tc>
          <w:tcPr>
            <w:tcW w:w="10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2F75B5"/>
            <w:vAlign w:val="center"/>
            <w:hideMark/>
          </w:tcPr>
          <w:p w14:paraId="770668BB" w14:textId="77777777" w:rsidR="002800EA" w:rsidRPr="002800EA" w:rsidRDefault="002800EA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Unified API Framework (Attack Integration)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vAlign w:val="center"/>
            <w:hideMark/>
          </w:tcPr>
          <w:p w14:paraId="4BECCFA2" w14:textId="77777777" w:rsidR="002800EA" w:rsidRPr="002800EA" w:rsidRDefault="002800EA" w:rsidP="00EC4FFB">
            <w:pPr>
              <w:widowControl/>
              <w:spacing w:after="0" w:line="300" w:lineRule="exact"/>
              <w:ind w:firstLineChars="200" w:firstLine="440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Week 13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vAlign w:val="center"/>
            <w:hideMark/>
          </w:tcPr>
          <w:p w14:paraId="56E663E0" w14:textId="27596ED3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In Progress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2F75B5"/>
            <w:vAlign w:val="center"/>
            <w:hideMark/>
          </w:tcPr>
          <w:p w14:paraId="5F926309" w14:textId="77777777" w:rsidR="002800EA" w:rsidRPr="002800EA" w:rsidRDefault="002800EA" w:rsidP="00EC4FFB">
            <w:pPr>
              <w:widowControl/>
              <w:spacing w:after="0" w:line="300" w:lineRule="exact"/>
              <w:jc w:val="center"/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</w:pPr>
            <w:r w:rsidRPr="002800EA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Current focus: Standardizing attack interfaces.</w:t>
            </w:r>
          </w:p>
        </w:tc>
      </w:tr>
    </w:tbl>
    <w:p w14:paraId="58E87892" w14:textId="6455ACB0" w:rsidR="00D15D23" w:rsidRPr="00D15D23" w:rsidRDefault="00EC4FFB" w:rsidP="00EC4FFB">
      <w:pPr>
        <w:spacing w:line="300" w:lineRule="exact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159DDD" wp14:editId="51603C98">
            <wp:simplePos x="0" y="0"/>
            <wp:positionH relativeFrom="margin">
              <wp:posOffset>-1270</wp:posOffset>
            </wp:positionH>
            <wp:positionV relativeFrom="paragraph">
              <wp:posOffset>21590</wp:posOffset>
            </wp:positionV>
            <wp:extent cx="5274310" cy="1264920"/>
            <wp:effectExtent l="0" t="0" r="2540" b="0"/>
            <wp:wrapTopAndBottom/>
            <wp:docPr id="157771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122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D23" w:rsidRPr="00D15D23">
        <w:rPr>
          <w:rFonts w:ascii="Calibri" w:hAnsi="Calibri" w:cs="Calibri"/>
          <w:b/>
          <w:bCs/>
        </w:rPr>
        <w:t>2.4 Critical Analysis and Project Adaptation</w:t>
      </w:r>
    </w:p>
    <w:p w14:paraId="667ABB51" w14:textId="6A3D911B" w:rsidR="003E1EA4" w:rsidRPr="002800EA" w:rsidRDefault="00D15D23" w:rsidP="00EC4FFB">
      <w:pPr>
        <w:spacing w:line="300" w:lineRule="exact"/>
        <w:rPr>
          <w:rFonts w:ascii="Calibri" w:hAnsi="Calibri" w:cs="Calibri"/>
        </w:rPr>
      </w:pPr>
      <w:r w:rsidRPr="002800EA">
        <w:rPr>
          <w:rFonts w:ascii="Calibri" w:hAnsi="Calibri" w:cs="Calibri"/>
          <w:b/>
          <w:bCs/>
        </w:rPr>
        <w:t xml:space="preserve">Current Challenge: </w:t>
      </w:r>
      <w:r w:rsidR="003E1EA4" w:rsidRPr="002800EA">
        <w:rPr>
          <w:rFonts w:ascii="Calibri" w:hAnsi="Calibri" w:cs="Calibri"/>
          <w:b/>
          <w:bCs/>
        </w:rPr>
        <w:t>Environment and API Integration Consistency</w:t>
      </w:r>
      <w:r w:rsidR="003E1EA4" w:rsidRPr="002800EA">
        <w:rPr>
          <w:rFonts w:ascii="Calibri" w:hAnsi="Calibri" w:cs="Calibri"/>
          <w:b/>
          <w:bCs/>
        </w:rPr>
        <w:t xml:space="preserve"> </w:t>
      </w:r>
    </w:p>
    <w:p w14:paraId="076C821C" w14:textId="6B1FBB3B" w:rsidR="00D15D23" w:rsidRPr="003E1EA4" w:rsidRDefault="00D15D23" w:rsidP="00EC4FFB">
      <w:pPr>
        <w:spacing w:line="300" w:lineRule="exact"/>
        <w:rPr>
          <w:rFonts w:ascii="Calibri" w:hAnsi="Calibri" w:cs="Calibri"/>
        </w:rPr>
      </w:pPr>
      <w:r w:rsidRPr="003E1EA4">
        <w:rPr>
          <w:rFonts w:ascii="Calibri" w:hAnsi="Calibri" w:cs="Calibri"/>
          <w:b/>
          <w:bCs/>
        </w:rPr>
        <w:t>Problem Dissection:</w:t>
      </w:r>
      <w:r w:rsidRPr="003E1EA4">
        <w:rPr>
          <w:rFonts w:ascii="Calibri" w:hAnsi="Calibri" w:cs="Calibri"/>
        </w:rPr>
        <w:t xml:space="preserve"> </w:t>
      </w:r>
      <w:r w:rsidR="00525796" w:rsidRPr="003E1EA4">
        <w:rPr>
          <w:rFonts w:ascii="Calibri" w:hAnsi="Calibri" w:cs="Calibri"/>
        </w:rPr>
        <w:t xml:space="preserve">Different papers rely on incompatible codebases and library versions, causing frequent dependency conflicts when reproducing PGD, C&amp;W, and </w:t>
      </w:r>
      <w:proofErr w:type="spellStart"/>
      <w:r w:rsidR="00525796" w:rsidRPr="003E1EA4">
        <w:rPr>
          <w:rFonts w:ascii="Calibri" w:hAnsi="Calibri" w:cs="Calibri"/>
        </w:rPr>
        <w:t>DeepFool</w:t>
      </w:r>
      <w:proofErr w:type="spellEnd"/>
      <w:r w:rsidR="00525796" w:rsidRPr="003E1EA4">
        <w:rPr>
          <w:rFonts w:ascii="Calibri" w:hAnsi="Calibri" w:cs="Calibri"/>
        </w:rPr>
        <w:t xml:space="preserve">. These inconsistencies affect imports, tensor </w:t>
      </w:r>
      <w:r w:rsidR="00371847" w:rsidRPr="003E1EA4">
        <w:rPr>
          <w:rFonts w:ascii="Calibri" w:hAnsi="Calibri" w:cs="Calibri"/>
        </w:rPr>
        <w:t>behaviors</w:t>
      </w:r>
      <w:r w:rsidR="00525796" w:rsidRPr="003E1EA4">
        <w:rPr>
          <w:rFonts w:ascii="Calibri" w:hAnsi="Calibri" w:cs="Calibri"/>
        </w:rPr>
        <w:t>, and model loading, making a unified execution environment impractical.</w:t>
      </w:r>
    </w:p>
    <w:p w14:paraId="68C82E08" w14:textId="44D4B3D4" w:rsidR="00D15D23" w:rsidRPr="00D15D23" w:rsidRDefault="00D15D23" w:rsidP="00EC4FFB">
      <w:pPr>
        <w:spacing w:line="300" w:lineRule="exact"/>
        <w:rPr>
          <w:rFonts w:ascii="Calibri" w:hAnsi="Calibri" w:cs="Calibri"/>
        </w:rPr>
      </w:pPr>
      <w:r w:rsidRPr="00D15D23">
        <w:rPr>
          <w:rFonts w:ascii="Calibri" w:hAnsi="Calibri" w:cs="Calibri"/>
          <w:b/>
          <w:bCs/>
        </w:rPr>
        <w:t>Adaptation Strategy:</w:t>
      </w:r>
      <w:r w:rsidRPr="00D15D23">
        <w:rPr>
          <w:rFonts w:ascii="Calibri" w:hAnsi="Calibri" w:cs="Calibri"/>
        </w:rPr>
        <w:t xml:space="preserve"> </w:t>
      </w:r>
      <w:r w:rsidR="00525796" w:rsidRPr="00525796">
        <w:rPr>
          <w:rFonts w:ascii="Calibri" w:hAnsi="Calibri" w:cs="Calibri"/>
        </w:rPr>
        <w:t xml:space="preserve">I assigned each experiment its own Anaconda environment and </w:t>
      </w:r>
      <w:r w:rsidR="00371847" w:rsidRPr="00525796">
        <w:rPr>
          <w:rFonts w:ascii="Calibri" w:hAnsi="Calibri" w:cs="Calibri"/>
        </w:rPr>
        <w:t>reorganized</w:t>
      </w:r>
      <w:r w:rsidR="00525796" w:rsidRPr="00525796">
        <w:rPr>
          <w:rFonts w:ascii="Calibri" w:hAnsi="Calibri" w:cs="Calibri"/>
        </w:rPr>
        <w:t xml:space="preserve"> the project into three modules—Data, Model, and Attack—to isolate dependencies, </w:t>
      </w:r>
      <w:r w:rsidR="00371847" w:rsidRPr="00525796">
        <w:rPr>
          <w:rFonts w:ascii="Calibri" w:hAnsi="Calibri" w:cs="Calibri"/>
        </w:rPr>
        <w:t>standardize</w:t>
      </w:r>
      <w:r w:rsidR="00525796" w:rsidRPr="00525796">
        <w:rPr>
          <w:rFonts w:ascii="Calibri" w:hAnsi="Calibri" w:cs="Calibri"/>
        </w:rPr>
        <w:t xml:space="preserve"> interfaces, and ensure stable integration for later lesion-aware attack experiments.</w:t>
      </w:r>
      <w:r w:rsidR="001C1DCE" w:rsidRPr="001C1DCE">
        <w:t xml:space="preserve"> </w:t>
      </w:r>
      <w:r w:rsidR="001C1DCE" w:rsidRPr="001C1DCE">
        <w:rPr>
          <w:rFonts w:ascii="Calibri" w:hAnsi="Calibri" w:cs="Calibri"/>
        </w:rPr>
        <w:t>Overall, my research plan is progressing smoothly and no changes are necessary.</w:t>
      </w:r>
    </w:p>
    <w:p w14:paraId="278BEBF1" w14:textId="632D507B" w:rsidR="00683493" w:rsidRPr="00F80564" w:rsidRDefault="00F80564" w:rsidP="00EC4FFB">
      <w:pPr>
        <w:pStyle w:val="2"/>
        <w:spacing w:line="240" w:lineRule="auto"/>
        <w:rPr>
          <w:rFonts w:ascii="Aptos" w:hAnsi="Aptos"/>
        </w:rPr>
      </w:pPr>
      <w:r w:rsidRPr="00F80564">
        <w:rPr>
          <w:rFonts w:ascii="Aptos" w:hAnsi="Aptos"/>
        </w:rPr>
        <w:t>Plan for the Remainder of the Project, including Personal Reflection and Self-Assessment</w:t>
      </w:r>
    </w:p>
    <w:p w14:paraId="7250C944" w14:textId="2D2B6B66" w:rsidR="00485283" w:rsidRPr="00485283" w:rsidRDefault="00485283" w:rsidP="00EC4FFB">
      <w:pPr>
        <w:spacing w:line="300" w:lineRule="exact"/>
        <w:rPr>
          <w:rFonts w:ascii="Calibri" w:hAnsi="Calibri" w:cs="Calibri"/>
        </w:rPr>
      </w:pPr>
      <w:r w:rsidRPr="00485283">
        <w:rPr>
          <w:rFonts w:ascii="Calibri" w:hAnsi="Calibri" w:cs="Calibri"/>
        </w:rPr>
        <w:t xml:space="preserve">The project is currently </w:t>
      </w:r>
      <w:r w:rsidRPr="00485283">
        <w:rPr>
          <w:rFonts w:ascii="Calibri" w:hAnsi="Calibri" w:cs="Calibri"/>
          <w:b/>
          <w:bCs/>
        </w:rPr>
        <w:t>on track</w:t>
      </w:r>
      <w:r w:rsidRPr="00485283">
        <w:rPr>
          <w:rFonts w:ascii="Calibri" w:hAnsi="Calibri" w:cs="Calibri"/>
        </w:rPr>
        <w:t xml:space="preserve"> to meet its foundational milestones, with Objectives 1-3 (Literature Review, Attack Reproduction, Model/Dataset Selection) successfully completed. The remaining major tasks (Objectives 4-7) involve the experimental core and final report </w:t>
      </w:r>
      <w:r w:rsidR="002800EA" w:rsidRPr="00485283">
        <w:rPr>
          <w:rFonts w:ascii="Calibri" w:hAnsi="Calibri" w:cs="Calibri"/>
        </w:rPr>
        <w:t>writing. To</w:t>
      </w:r>
      <w:r w:rsidRPr="00485283">
        <w:rPr>
          <w:rFonts w:ascii="Calibri" w:hAnsi="Calibri" w:cs="Calibri"/>
        </w:rPr>
        <w:t xml:space="preserve"> control computational complexity and ensure timely completion, I have strategically modified the experimental scope. </w:t>
      </w:r>
      <w:r w:rsidRPr="00485283">
        <w:rPr>
          <w:rFonts w:ascii="Calibri" w:hAnsi="Calibri" w:cs="Calibri"/>
          <w:b/>
          <w:bCs/>
        </w:rPr>
        <w:t>PGD (Projected Gradient Descent) and C&amp;W (Carlini &amp; Wagner) attacks</w:t>
      </w:r>
      <w:r w:rsidRPr="00485283">
        <w:rPr>
          <w:rFonts w:ascii="Calibri" w:hAnsi="Calibri" w:cs="Calibri"/>
        </w:rPr>
        <w:t xml:space="preserve"> will be the core, mandatory methods for in-depth analysis. </w:t>
      </w:r>
      <w:r w:rsidRPr="00485283">
        <w:rPr>
          <w:rFonts w:ascii="Calibri" w:hAnsi="Calibri" w:cs="Calibri"/>
          <w:b/>
          <w:bCs/>
        </w:rPr>
        <w:t xml:space="preserve">FGSM (Fast Gradient Sign Method) and </w:t>
      </w:r>
      <w:proofErr w:type="spellStart"/>
      <w:r w:rsidRPr="00485283">
        <w:rPr>
          <w:rFonts w:ascii="Calibri" w:hAnsi="Calibri" w:cs="Calibri"/>
          <w:b/>
          <w:bCs/>
        </w:rPr>
        <w:t>DeepFool</w:t>
      </w:r>
      <w:proofErr w:type="spellEnd"/>
      <w:r w:rsidRPr="00485283">
        <w:rPr>
          <w:rFonts w:ascii="Calibri" w:hAnsi="Calibri" w:cs="Calibri"/>
        </w:rPr>
        <w:t xml:space="preserve"> are reserved as secondary/contingency options. </w:t>
      </w:r>
      <w:r w:rsidRPr="00485283">
        <w:rPr>
          <w:rFonts w:ascii="Calibri" w:hAnsi="Calibri" w:cs="Calibri"/>
        </w:rPr>
        <w:lastRenderedPageBreak/>
        <w:t xml:space="preserve">Model selection is restricted to </w:t>
      </w:r>
      <w:r w:rsidRPr="00485283">
        <w:rPr>
          <w:rFonts w:ascii="Calibri" w:hAnsi="Calibri" w:cs="Calibri"/>
          <w:b/>
          <w:bCs/>
        </w:rPr>
        <w:t xml:space="preserve">a single </w:t>
      </w:r>
      <w:proofErr w:type="spellStart"/>
      <w:r w:rsidRPr="00485283">
        <w:rPr>
          <w:rFonts w:ascii="Calibri" w:hAnsi="Calibri" w:cs="Calibri"/>
          <w:b/>
          <w:bCs/>
        </w:rPr>
        <w:t>CheXzero</w:t>
      </w:r>
      <w:proofErr w:type="spellEnd"/>
      <w:r w:rsidRPr="00485283">
        <w:rPr>
          <w:rFonts w:ascii="Calibri" w:hAnsi="Calibri" w:cs="Calibri"/>
          <w:b/>
          <w:bCs/>
        </w:rPr>
        <w:t xml:space="preserve"> Foundation Model</w:t>
      </w:r>
      <w:r w:rsidRPr="00485283">
        <w:rPr>
          <w:rFonts w:ascii="Calibri" w:hAnsi="Calibri" w:cs="Calibri"/>
        </w:rPr>
        <w:t>, and perturbation levels (</w:t>
      </w:r>
      <w:r w:rsidR="009C7E09">
        <w:rPr>
          <w:rFonts w:ascii="Calibri" w:hAnsi="Calibri" w:cs="Calibri" w:hint="eastAsia"/>
        </w:rPr>
        <w:t>ε</w:t>
      </w:r>
      <w:r w:rsidRPr="00485283">
        <w:rPr>
          <w:rFonts w:ascii="Calibri" w:hAnsi="Calibri" w:cs="Calibri"/>
        </w:rPr>
        <w:t xml:space="preserve">) will be limited to </w:t>
      </w:r>
      <w:r w:rsidRPr="00485283">
        <w:rPr>
          <w:rFonts w:ascii="Calibri" w:hAnsi="Calibri" w:cs="Calibri"/>
          <w:b/>
          <w:bCs/>
        </w:rPr>
        <w:t>three representative values</w:t>
      </w:r>
      <w:r w:rsidRPr="00485283">
        <w:rPr>
          <w:rFonts w:ascii="Calibri" w:hAnsi="Calibri" w:cs="Calibri"/>
        </w:rPr>
        <w:t xml:space="preserve"> to streamline the comparative analysis (Objective 6). This focused approach strengthens the viability of the completion plan.</w:t>
      </w:r>
    </w:p>
    <w:p w14:paraId="2046190F" w14:textId="77777777" w:rsidR="00485283" w:rsidRPr="00485283" w:rsidRDefault="00485283" w:rsidP="00EC4FFB">
      <w:pPr>
        <w:spacing w:line="300" w:lineRule="exact"/>
        <w:rPr>
          <w:rFonts w:ascii="Calibri" w:hAnsi="Calibri" w:cs="Calibri"/>
          <w:b/>
          <w:bCs/>
        </w:rPr>
      </w:pPr>
      <w:r w:rsidRPr="00485283">
        <w:rPr>
          <w:rFonts w:ascii="Calibri" w:hAnsi="Calibri" w:cs="Calibri"/>
          <w:b/>
          <w:bCs/>
        </w:rPr>
        <w:t>Risks and Mitigations</w:t>
      </w:r>
    </w:p>
    <w:tbl>
      <w:tblPr>
        <w:tblW w:w="9204" w:type="dxa"/>
        <w:tblLook w:val="04A0" w:firstRow="1" w:lastRow="0" w:firstColumn="1" w:lastColumn="0" w:noHBand="0" w:noVBand="1"/>
      </w:tblPr>
      <w:tblGrid>
        <w:gridCol w:w="3959"/>
        <w:gridCol w:w="5245"/>
      </w:tblGrid>
      <w:tr w:rsidR="00485283" w:rsidRPr="00485283" w14:paraId="3156DACB" w14:textId="77777777" w:rsidTr="00485283">
        <w:trPr>
          <w:trHeight w:val="300"/>
        </w:trPr>
        <w:tc>
          <w:tcPr>
            <w:tcW w:w="39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26668802" w14:textId="77777777" w:rsidR="00485283" w:rsidRPr="001C1DCE" w:rsidRDefault="00485283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1DCE">
              <w:rPr>
                <w:rFonts w:ascii="Calibri" w:eastAsia="等线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Potential Future Risk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467C8067" w14:textId="77777777" w:rsidR="00485283" w:rsidRPr="001C1DCE" w:rsidRDefault="00485283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C1DCE">
              <w:rPr>
                <w:rFonts w:ascii="Calibri" w:eastAsia="等线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Mitigation Strategy</w:t>
            </w:r>
          </w:p>
        </w:tc>
      </w:tr>
      <w:tr w:rsidR="00485283" w:rsidRPr="00485283" w14:paraId="1742096A" w14:textId="77777777" w:rsidTr="001C1DCE">
        <w:trPr>
          <w:trHeight w:val="1493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C145C62" w14:textId="483FBCCA" w:rsidR="00485283" w:rsidRPr="003947F4" w:rsidRDefault="00485283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Lesion Mask Quality Failure (Core Risk):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Generating a high-fidelity, clinically relevant lesion mask (</w:t>
            </w:r>
            <w:r w:rsidR="00E4677B" w:rsidRPr="003947F4">
              <w:rPr>
                <w:rFonts w:ascii="Cambria Math" w:hAnsi="Cambria Math" w:cs="Calibri"/>
                <w:i/>
                <w:szCs w:val="22"/>
              </w:rPr>
              <w:t>M)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from the Transformer FM (e.g., via Grad-CAM) proves unfeasible or unreliable.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DD7EE"/>
            <w:vAlign w:val="center"/>
            <w:hideMark/>
          </w:tcPr>
          <w:p w14:paraId="6429161C" w14:textId="1D139D48" w:rsidR="00485283" w:rsidRPr="003947F4" w:rsidRDefault="00485283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Contingency Research Pivot: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If mask quality is poor, I will </w:t>
            </w: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abandon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the lesion-aware perturbation experiments (</w:t>
            </w:r>
            <m:oMath>
              <m:r>
                <w:rPr>
                  <w:rFonts w:ascii="Cambria Math" w:hAnsi="Cambria Math" w:cs="Calibri" w:hint="eastAsia"/>
                  <w:szCs w:val="22"/>
                </w:rPr>
                <m:t>δ</m:t>
              </m:r>
            </m:oMath>
            <w:proofErr w:type="gramStart"/>
            <w:r w:rsidRPr="003947F4">
              <w:rPr>
                <w:rFonts w:ascii="Calibri" w:hAnsi="Calibri" w:cs="Calibri"/>
                <w:szCs w:val="22"/>
              </w:rPr>
              <w:t>’</w:t>
            </w:r>
            <w:proofErr w:type="gramEnd"/>
            <w:r w:rsidRPr="003947F4">
              <w:rPr>
                <w:rFonts w:ascii="Calibri" w:hAnsi="Calibri" w:cs="Calibri" w:hint="eastAsia"/>
                <w:szCs w:val="22"/>
              </w:rPr>
              <w:t>=</w:t>
            </w:r>
            <w:r w:rsidRPr="003947F4">
              <w:rPr>
                <w:rFonts w:ascii="Cambria Math" w:hAnsi="Cambria Math" w:cs="Calibri" w:hint="eastAsia"/>
                <w:i/>
                <w:szCs w:val="22"/>
              </w:rPr>
              <w:t xml:space="preserve"> </w:t>
            </w:r>
            <m:oMath>
              <m:r>
                <w:rPr>
                  <w:rFonts w:ascii="Cambria Math" w:hAnsi="Cambria Math" w:cs="Calibri" w:hint="eastAsia"/>
                  <w:szCs w:val="22"/>
                </w:rPr>
                <m:t>δ</m:t>
              </m:r>
            </m:oMath>
            <w:r w:rsidRPr="003947F4">
              <w:rPr>
                <w:rFonts w:ascii="PMingLiU" w:eastAsia="PMingLiU" w:hAnsi="PMingLiU" w:cs="Calibri" w:hint="eastAsia"/>
                <w:i/>
                <w:szCs w:val="22"/>
              </w:rPr>
              <w:t>⊙</w:t>
            </w:r>
            <w:r w:rsidRPr="003947F4">
              <w:rPr>
                <w:rFonts w:ascii="Cambria Math" w:hAnsi="Cambria Math" w:cs="Calibri" w:hint="eastAsia"/>
                <w:i/>
                <w:szCs w:val="22"/>
              </w:rPr>
              <w:t>M</w:t>
            </w:r>
            <w:r w:rsidR="00E248A5" w:rsidRPr="003947F4">
              <w:rPr>
                <w:rFonts w:ascii="Cambria Math" w:hAnsi="Cambria Math" w:cs="Calibri" w:hint="eastAsia"/>
                <w:i/>
                <w:szCs w:val="22"/>
              </w:rPr>
              <w:t xml:space="preserve"> 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). I will pivot the research focus to a deep, comparative evaluation of the </w:t>
            </w: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 xml:space="preserve">four attack methods (PGD, C&amp;W, FGSM, </w:t>
            </w:r>
            <w:proofErr w:type="spellStart"/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DeepFool</w:t>
            </w:r>
            <w:proofErr w:type="spellEnd"/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)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on the base model, ensuring the project aligns with the core thesis objective of "Evaluating Adversarial Robustness."</w:t>
            </w:r>
          </w:p>
        </w:tc>
      </w:tr>
      <w:tr w:rsidR="00485283" w:rsidRPr="00485283" w14:paraId="2C60440A" w14:textId="77777777" w:rsidTr="001C1DCE">
        <w:trPr>
          <w:trHeight w:val="1449"/>
        </w:trPr>
        <w:tc>
          <w:tcPr>
            <w:tcW w:w="39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5B6FE7CC" w14:textId="77777777" w:rsidR="00485283" w:rsidRPr="003947F4" w:rsidRDefault="00485283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API Encapsulation Failure: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Discovering that third-party GitHub code for attacks or models is incomplete or mismatched with published papers during the API integration (Objective 4).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9BC2E6"/>
            <w:vAlign w:val="center"/>
            <w:hideMark/>
          </w:tcPr>
          <w:p w14:paraId="6F1C511A" w14:textId="17872799" w:rsidR="00485283" w:rsidRPr="003947F4" w:rsidRDefault="00485283" w:rsidP="00EC4FFB">
            <w:pPr>
              <w:widowControl/>
              <w:spacing w:after="0" w:line="300" w:lineRule="exact"/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Redundancy and Validation: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I will perform a comprehensive </w:t>
            </w:r>
            <w:r w:rsidRPr="003947F4">
              <w:rPr>
                <w:rFonts w:ascii="Calibri" w:eastAsia="等线" w:hAnsi="Calibri" w:cs="Calibri"/>
                <w:b/>
                <w:bCs/>
                <w:color w:val="000000"/>
                <w:kern w:val="0"/>
                <w:szCs w:val="22"/>
                <w14:ligatures w14:val="none"/>
              </w:rPr>
              <w:t>code validation step</w:t>
            </w:r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 xml:space="preserve"> before final integration. If external code is unusable, I will immediately switch to validated implementations from robust adversarial libraries (e.g., </w:t>
            </w:r>
            <w:proofErr w:type="spellStart"/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TorchAttack</w:t>
            </w:r>
            <w:proofErr w:type="spellEnd"/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/</w:t>
            </w:r>
            <w:proofErr w:type="spellStart"/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Advertorch</w:t>
            </w:r>
            <w:proofErr w:type="spellEnd"/>
            <w:r w:rsidRPr="003947F4">
              <w:rPr>
                <w:rFonts w:ascii="Calibri" w:eastAsia="等线" w:hAnsi="Calibri" w:cs="Calibri"/>
                <w:color w:val="000000"/>
                <w:kern w:val="0"/>
                <w:szCs w:val="22"/>
                <w14:ligatures w14:val="none"/>
              </w:rPr>
              <w:t>) or rely on my successfully reproduced PGD/C&amp;W custom implementations to ensure the API is delivered on time.</w:t>
            </w:r>
          </w:p>
        </w:tc>
      </w:tr>
    </w:tbl>
    <w:p w14:paraId="1BD28E22" w14:textId="77777777" w:rsidR="00EC4FFB" w:rsidRDefault="00485283" w:rsidP="00EC4FFB">
      <w:pPr>
        <w:spacing w:line="300" w:lineRule="exact"/>
        <w:rPr>
          <w:rFonts w:ascii="Calibri" w:hAnsi="Calibri" w:cs="Calibri"/>
        </w:rPr>
      </w:pPr>
      <w:r w:rsidRPr="00485283">
        <w:rPr>
          <w:rFonts w:ascii="Calibri" w:hAnsi="Calibri" w:cs="Calibri"/>
        </w:rPr>
        <w:t xml:space="preserve">The project </w:t>
      </w:r>
      <w:proofErr w:type="gramStart"/>
      <w:r w:rsidRPr="00485283">
        <w:rPr>
          <w:rFonts w:ascii="Calibri" w:hAnsi="Calibri" w:cs="Calibri"/>
        </w:rPr>
        <w:t>has been</w:t>
      </w:r>
      <w:proofErr w:type="gramEnd"/>
      <w:r w:rsidRPr="00485283">
        <w:rPr>
          <w:rFonts w:ascii="Calibri" w:hAnsi="Calibri" w:cs="Calibri"/>
        </w:rPr>
        <w:t xml:space="preserve"> an invaluable learning experience. I have significantly developed my </w:t>
      </w:r>
      <w:r w:rsidRPr="00485283">
        <w:rPr>
          <w:rFonts w:ascii="Calibri" w:hAnsi="Calibri" w:cs="Calibri"/>
          <w:b/>
          <w:bCs/>
        </w:rPr>
        <w:t>Project Management</w:t>
      </w:r>
      <w:r w:rsidRPr="00485283">
        <w:rPr>
          <w:rFonts w:ascii="Calibri" w:hAnsi="Calibri" w:cs="Calibri"/>
        </w:rPr>
        <w:t xml:space="preserve"> skills, recognizing the necessity and benefits of establishing a detailed long-term plan and rigorously adhering to it. My </w:t>
      </w:r>
      <w:r w:rsidRPr="00485283">
        <w:rPr>
          <w:rFonts w:ascii="Calibri" w:hAnsi="Calibri" w:cs="Calibri"/>
          <w:b/>
          <w:bCs/>
        </w:rPr>
        <w:t>Problem-Solving</w:t>
      </w:r>
      <w:r w:rsidRPr="00485283">
        <w:rPr>
          <w:rFonts w:ascii="Calibri" w:hAnsi="Calibri" w:cs="Calibri"/>
        </w:rPr>
        <w:t xml:space="preserve"> ability improved by learning to quickly synthesize keywords into targeted searches for relevant academic papers to overcome complex technical hurdles.</w:t>
      </w:r>
      <w:r w:rsidR="00C85BFF">
        <w:rPr>
          <w:rFonts w:ascii="Calibri" w:hAnsi="Calibri" w:cs="Calibri" w:hint="eastAsia"/>
        </w:rPr>
        <w:t xml:space="preserve"> </w:t>
      </w:r>
      <w:r w:rsidRPr="00485283">
        <w:rPr>
          <w:rFonts w:ascii="Calibri" w:hAnsi="Calibri" w:cs="Calibri"/>
        </w:rPr>
        <w:t xml:space="preserve">If I were to start the project again, I would dedicate </w:t>
      </w:r>
      <w:r w:rsidRPr="00485283">
        <w:rPr>
          <w:rFonts w:ascii="Calibri" w:hAnsi="Calibri" w:cs="Calibri"/>
          <w:b/>
          <w:bCs/>
        </w:rPr>
        <w:t>more time to early research on lesion mask generation techniques</w:t>
      </w:r>
      <w:r w:rsidRPr="00485283">
        <w:rPr>
          <w:rFonts w:ascii="Calibri" w:hAnsi="Calibri" w:cs="Calibri"/>
        </w:rPr>
        <w:t xml:space="preserve">, avoiding the current situation where a core technical dependency (mask quality) remains untested. Furthermore, I would </w:t>
      </w:r>
      <w:r w:rsidRPr="00485283">
        <w:rPr>
          <w:rFonts w:ascii="Calibri" w:hAnsi="Calibri" w:cs="Calibri"/>
          <w:b/>
          <w:bCs/>
        </w:rPr>
        <w:t>synchronize the code reproduction and validation work with the initial paper reading phase</w:t>
      </w:r>
      <w:r w:rsidRPr="00485283">
        <w:rPr>
          <w:rFonts w:ascii="Calibri" w:hAnsi="Calibri" w:cs="Calibri"/>
        </w:rPr>
        <w:t xml:space="preserve"> to pre-emptively confirm the usability and completeness of external code repositories.</w:t>
      </w:r>
    </w:p>
    <w:p w14:paraId="03B396C0" w14:textId="29B83B95" w:rsidR="00485283" w:rsidRPr="00485283" w:rsidRDefault="00485283" w:rsidP="00EC4FFB">
      <w:pPr>
        <w:spacing w:line="300" w:lineRule="exact"/>
        <w:rPr>
          <w:rFonts w:ascii="Calibri" w:hAnsi="Calibri" w:cs="Calibri"/>
        </w:rPr>
      </w:pPr>
      <w:r w:rsidRPr="00485283">
        <w:rPr>
          <w:rFonts w:ascii="Calibri" w:hAnsi="Calibri" w:cs="Calibri"/>
        </w:rPr>
        <w:t xml:space="preserve">I believe my progress currently warrants a </w:t>
      </w:r>
      <w:r w:rsidRPr="00485283">
        <w:rPr>
          <w:rFonts w:ascii="Calibri" w:hAnsi="Calibri" w:cs="Calibri"/>
          <w:b/>
          <w:bCs/>
        </w:rPr>
        <w:t>conditional grade estimate</w:t>
      </w:r>
      <w:r w:rsidR="007056C2">
        <w:rPr>
          <w:rFonts w:ascii="Calibri" w:hAnsi="Calibri" w:cs="Calibri" w:hint="eastAsia"/>
        </w:rPr>
        <w:t xml:space="preserve">. </w:t>
      </w:r>
      <w:r w:rsidRPr="00485283">
        <w:rPr>
          <w:rFonts w:ascii="Calibri" w:hAnsi="Calibri" w:cs="Calibri"/>
          <w:b/>
          <w:bCs/>
        </w:rPr>
        <w:t>First-Class (A Grade)</w:t>
      </w:r>
      <w:r w:rsidR="007056C2">
        <w:rPr>
          <w:rFonts w:ascii="Calibri" w:hAnsi="Calibri" w:cs="Calibri" w:hint="eastAsia"/>
          <w:b/>
          <w:bCs/>
        </w:rPr>
        <w:t xml:space="preserve"> </w:t>
      </w:r>
      <w:r w:rsidR="007056C2" w:rsidRPr="007056C2">
        <w:rPr>
          <w:rFonts w:ascii="Calibri" w:hAnsi="Calibri" w:cs="Calibri" w:hint="eastAsia"/>
        </w:rPr>
        <w:t>is</w:t>
      </w:r>
      <w:r w:rsidRPr="00485283">
        <w:rPr>
          <w:rFonts w:ascii="Calibri" w:hAnsi="Calibri" w:cs="Calibri"/>
        </w:rPr>
        <w:t xml:space="preserve"> </w:t>
      </w:r>
      <w:r w:rsidR="007056C2">
        <w:rPr>
          <w:rFonts w:ascii="Calibri" w:hAnsi="Calibri" w:cs="Calibri" w:hint="eastAsia"/>
        </w:rPr>
        <w:t>a</w:t>
      </w:r>
      <w:r w:rsidRPr="00485283">
        <w:rPr>
          <w:rFonts w:ascii="Calibri" w:hAnsi="Calibri" w:cs="Calibri"/>
        </w:rPr>
        <w:t xml:space="preserve">chievable if the </w:t>
      </w:r>
      <w:r w:rsidRPr="00485283">
        <w:rPr>
          <w:rFonts w:ascii="Calibri" w:hAnsi="Calibri" w:cs="Calibri"/>
          <w:b/>
          <w:bCs/>
        </w:rPr>
        <w:t>Lesion Mask Generation is successful</w:t>
      </w:r>
      <w:r w:rsidRPr="00485283">
        <w:rPr>
          <w:rFonts w:ascii="Calibri" w:hAnsi="Calibri" w:cs="Calibri"/>
        </w:rPr>
        <w:t xml:space="preserve"> and the </w:t>
      </w:r>
      <w:r w:rsidRPr="00485283">
        <w:rPr>
          <w:rFonts w:ascii="Calibri" w:hAnsi="Calibri" w:cs="Calibri"/>
          <w:b/>
          <w:bCs/>
        </w:rPr>
        <w:t>Attack API is fully functional</w:t>
      </w:r>
      <w:r w:rsidRPr="00485283">
        <w:rPr>
          <w:rFonts w:ascii="Calibri" w:hAnsi="Calibri" w:cs="Calibri"/>
        </w:rPr>
        <w:t xml:space="preserve">. This outcome would meet all criteria, including the core innovative element, demonstrating exceptional sophistication and critical </w:t>
      </w:r>
      <w:proofErr w:type="spellStart"/>
      <w:proofErr w:type="gramStart"/>
      <w:r w:rsidRPr="00485283">
        <w:rPr>
          <w:rFonts w:ascii="Calibri" w:hAnsi="Calibri" w:cs="Calibri"/>
        </w:rPr>
        <w:t>analysis.</w:t>
      </w:r>
      <w:r w:rsidRPr="00485283">
        <w:rPr>
          <w:rFonts w:ascii="Calibri" w:hAnsi="Calibri" w:cs="Calibri"/>
          <w:b/>
          <w:bCs/>
        </w:rPr>
        <w:t>Upper</w:t>
      </w:r>
      <w:proofErr w:type="spellEnd"/>
      <w:proofErr w:type="gramEnd"/>
      <w:r w:rsidRPr="00485283">
        <w:rPr>
          <w:rFonts w:ascii="Calibri" w:hAnsi="Calibri" w:cs="Calibri"/>
          <w:b/>
          <w:bCs/>
        </w:rPr>
        <w:t xml:space="preserve"> Second (B Grade)</w:t>
      </w:r>
      <w:r w:rsidR="007056C2">
        <w:rPr>
          <w:rFonts w:ascii="Calibri" w:hAnsi="Calibri" w:cs="Calibri" w:hint="eastAsia"/>
          <w:b/>
          <w:bCs/>
        </w:rPr>
        <w:t xml:space="preserve"> </w:t>
      </w:r>
      <w:r w:rsidR="007056C2" w:rsidRPr="007056C2">
        <w:rPr>
          <w:rFonts w:ascii="Calibri" w:hAnsi="Calibri" w:cs="Calibri" w:hint="eastAsia"/>
        </w:rPr>
        <w:t>will be</w:t>
      </w:r>
      <w:r w:rsidRPr="007056C2">
        <w:rPr>
          <w:rFonts w:ascii="Calibri" w:hAnsi="Calibri" w:cs="Calibri"/>
        </w:rPr>
        <w:t xml:space="preserve"> </w:t>
      </w:r>
      <w:r w:rsidR="007056C2">
        <w:rPr>
          <w:rFonts w:ascii="Calibri" w:hAnsi="Calibri" w:cs="Calibri" w:hint="eastAsia"/>
        </w:rPr>
        <w:t>p</w:t>
      </w:r>
      <w:r w:rsidRPr="00485283">
        <w:rPr>
          <w:rFonts w:ascii="Calibri" w:hAnsi="Calibri" w:cs="Calibri"/>
        </w:rPr>
        <w:t xml:space="preserve">rojected if the </w:t>
      </w:r>
      <w:r w:rsidRPr="00485283">
        <w:rPr>
          <w:rFonts w:ascii="Calibri" w:hAnsi="Calibri" w:cs="Calibri"/>
          <w:b/>
          <w:bCs/>
        </w:rPr>
        <w:t>Lesion Mask fails</w:t>
      </w:r>
      <w:r w:rsidRPr="00485283">
        <w:rPr>
          <w:rFonts w:ascii="Calibri" w:hAnsi="Calibri" w:cs="Calibri"/>
        </w:rPr>
        <w:t xml:space="preserve"> and a research pivot is required. While my </w:t>
      </w:r>
      <w:r w:rsidRPr="00485283">
        <w:rPr>
          <w:rFonts w:ascii="Calibri" w:hAnsi="Calibri" w:cs="Calibri"/>
          <w:i/>
          <w:iCs/>
        </w:rPr>
        <w:t>Work Completed</w:t>
      </w:r>
      <w:r w:rsidRPr="00485283">
        <w:rPr>
          <w:rFonts w:ascii="Calibri" w:hAnsi="Calibri" w:cs="Calibri"/>
        </w:rPr>
        <w:t xml:space="preserve"> (Literature Review, basic attack reproduction) is strong, the necessary shift would indicate a shortfall in </w:t>
      </w:r>
      <w:r w:rsidRPr="00485283">
        <w:rPr>
          <w:rFonts w:ascii="Calibri" w:hAnsi="Calibri" w:cs="Calibri"/>
          <w:i/>
          <w:iCs/>
        </w:rPr>
        <w:t>Critical Analysis</w:t>
      </w:r>
      <w:r w:rsidRPr="00485283">
        <w:rPr>
          <w:rFonts w:ascii="Calibri" w:hAnsi="Calibri" w:cs="Calibri"/>
        </w:rPr>
        <w:t xml:space="preserve"> and </w:t>
      </w:r>
      <w:r w:rsidRPr="00485283">
        <w:rPr>
          <w:rFonts w:ascii="Calibri" w:hAnsi="Calibri" w:cs="Calibri"/>
          <w:i/>
          <w:iCs/>
        </w:rPr>
        <w:t>Professionalism &amp; Process</w:t>
      </w:r>
      <w:r w:rsidRPr="00485283">
        <w:rPr>
          <w:rFonts w:ascii="Calibri" w:hAnsi="Calibri" w:cs="Calibri"/>
        </w:rPr>
        <w:t xml:space="preserve"> criteria regarding foresight and the execution of the original, innovative scope.</w:t>
      </w:r>
    </w:p>
    <w:p w14:paraId="53508F85" w14:textId="77777777" w:rsidR="00A613CD" w:rsidRPr="00485283" w:rsidRDefault="00A613CD" w:rsidP="00EC4FFB">
      <w:pPr>
        <w:spacing w:line="300" w:lineRule="exact"/>
        <w:rPr>
          <w:rFonts w:ascii="Calibri" w:hAnsi="Calibri" w:cs="Calibri"/>
        </w:rPr>
      </w:pPr>
    </w:p>
    <w:p w14:paraId="6AA6A65F" w14:textId="77777777" w:rsidR="00A613CD" w:rsidRDefault="00A613CD" w:rsidP="00EC4FFB">
      <w:pPr>
        <w:spacing w:line="300" w:lineRule="exact"/>
        <w:rPr>
          <w:rFonts w:ascii="Calibri" w:hAnsi="Calibri" w:cs="Calibri"/>
        </w:rPr>
      </w:pPr>
    </w:p>
    <w:p w14:paraId="6FA2C712" w14:textId="697EFB23" w:rsidR="00A613CD" w:rsidRPr="003E1EA4" w:rsidRDefault="003E1EA4" w:rsidP="00EC4FFB">
      <w:pPr>
        <w:pStyle w:val="2"/>
        <w:spacing w:line="300" w:lineRule="exact"/>
        <w:rPr>
          <w:rFonts w:ascii="Aptos" w:hAnsi="Aptos" w:hint="eastAsia"/>
        </w:rPr>
      </w:pPr>
      <w:r>
        <w:rPr>
          <w:rFonts w:ascii="Aptos" w:hAnsi="Aptos" w:hint="eastAsia"/>
        </w:rPr>
        <w:lastRenderedPageBreak/>
        <w:t>References</w:t>
      </w:r>
    </w:p>
    <w:p w14:paraId="1149EE9A" w14:textId="5A8EA132" w:rsidR="003E1EA4" w:rsidRPr="003E1EA4" w:rsidRDefault="003E1EA4" w:rsidP="00EC4FFB">
      <w:pPr>
        <w:pStyle w:val="a9"/>
        <w:numPr>
          <w:ilvl w:val="0"/>
          <w:numId w:val="19"/>
        </w:numPr>
        <w:spacing w:line="300" w:lineRule="exact"/>
        <w:rPr>
          <w:rFonts w:ascii="Calibri" w:hAnsi="Calibri" w:cs="Calibri"/>
        </w:rPr>
      </w:pPr>
      <w:r w:rsidRPr="003E1EA4">
        <w:rPr>
          <w:rFonts w:ascii="Calibri" w:hAnsi="Calibri" w:cs="Calibri"/>
        </w:rPr>
        <w:t xml:space="preserve">Carlini, N. &amp; Wagner, D., 2017. Towards evaluating the robustness of neural networks. </w:t>
      </w:r>
      <w:r w:rsidRPr="003E1EA4">
        <w:rPr>
          <w:rFonts w:ascii="Calibri" w:hAnsi="Calibri" w:cs="Calibri"/>
          <w:i/>
          <w:iCs/>
        </w:rPr>
        <w:t>Proceedings of the 2017 IEEE Symposium on Security and Privacy (SP)</w:t>
      </w:r>
      <w:r w:rsidRPr="003E1EA4">
        <w:rPr>
          <w:rFonts w:ascii="Calibri" w:hAnsi="Calibri" w:cs="Calibri"/>
        </w:rPr>
        <w:t xml:space="preserve">, pp.39–57. doi:10.1109/SP.2017.49. </w:t>
      </w:r>
      <w:hyperlink r:id="rId8" w:tgtFrame="_blank" w:history="1">
        <w:r w:rsidRPr="003E1EA4">
          <w:rPr>
            <w:rStyle w:val="af3"/>
            <w:rFonts w:ascii="Calibri" w:hAnsi="Calibri" w:cs="Calibri"/>
          </w:rPr>
          <w:t>IEEE Computer Society+1</w:t>
        </w:r>
      </w:hyperlink>
    </w:p>
    <w:p w14:paraId="5C5343A4" w14:textId="16FEB38A" w:rsidR="003E1EA4" w:rsidRPr="003E1EA4" w:rsidRDefault="003E1EA4" w:rsidP="00EC4FFB">
      <w:pPr>
        <w:pStyle w:val="a9"/>
        <w:numPr>
          <w:ilvl w:val="0"/>
          <w:numId w:val="19"/>
        </w:numPr>
        <w:spacing w:line="300" w:lineRule="exact"/>
        <w:rPr>
          <w:rFonts w:ascii="Calibri" w:hAnsi="Calibri" w:cs="Calibri"/>
        </w:rPr>
      </w:pPr>
      <w:r w:rsidRPr="003E1EA4">
        <w:rPr>
          <w:rFonts w:ascii="Calibri" w:hAnsi="Calibri" w:cs="Calibri"/>
        </w:rPr>
        <w:t xml:space="preserve">Finlayson, S.G., Chung, H.W., </w:t>
      </w:r>
      <w:proofErr w:type="spellStart"/>
      <w:r w:rsidRPr="003E1EA4">
        <w:rPr>
          <w:rFonts w:ascii="Calibri" w:hAnsi="Calibri" w:cs="Calibri"/>
        </w:rPr>
        <w:t>Kohane</w:t>
      </w:r>
      <w:proofErr w:type="spellEnd"/>
      <w:r w:rsidRPr="003E1EA4">
        <w:rPr>
          <w:rFonts w:ascii="Calibri" w:hAnsi="Calibri" w:cs="Calibri"/>
        </w:rPr>
        <w:t xml:space="preserve">, I.S. &amp; Beam, A.L., 2019. Adversarial attacks against medical deep learning systems. </w:t>
      </w:r>
      <w:proofErr w:type="spellStart"/>
      <w:r w:rsidRPr="003E1EA4">
        <w:rPr>
          <w:rFonts w:ascii="Calibri" w:hAnsi="Calibri" w:cs="Calibri"/>
          <w:i/>
          <w:iCs/>
        </w:rPr>
        <w:t>arXiv</w:t>
      </w:r>
      <w:proofErr w:type="spellEnd"/>
      <w:r w:rsidRPr="003E1EA4">
        <w:rPr>
          <w:rFonts w:ascii="Calibri" w:hAnsi="Calibri" w:cs="Calibri"/>
          <w:i/>
          <w:iCs/>
        </w:rPr>
        <w:t xml:space="preserve"> preprint</w:t>
      </w:r>
      <w:r w:rsidRPr="003E1EA4">
        <w:rPr>
          <w:rFonts w:ascii="Calibri" w:hAnsi="Calibri" w:cs="Calibri"/>
        </w:rPr>
        <w:t xml:space="preserve"> arXiv:1804.05296. </w:t>
      </w:r>
      <w:hyperlink r:id="rId9" w:tgtFrame="_blank" w:history="1">
        <w:r w:rsidRPr="003E1EA4">
          <w:rPr>
            <w:rStyle w:val="af3"/>
            <w:rFonts w:ascii="Calibri" w:hAnsi="Calibri" w:cs="Calibri"/>
          </w:rPr>
          <w:t>arXiv+1</w:t>
        </w:r>
      </w:hyperlink>
    </w:p>
    <w:p w14:paraId="0156BF2D" w14:textId="54679D0E" w:rsidR="003E1EA4" w:rsidRPr="003E1EA4" w:rsidRDefault="003E1EA4" w:rsidP="00EC4FFB">
      <w:pPr>
        <w:pStyle w:val="a9"/>
        <w:numPr>
          <w:ilvl w:val="0"/>
          <w:numId w:val="19"/>
        </w:numPr>
        <w:spacing w:line="300" w:lineRule="exact"/>
        <w:rPr>
          <w:rFonts w:ascii="Calibri" w:hAnsi="Calibri" w:cs="Calibri"/>
        </w:rPr>
      </w:pPr>
      <w:r w:rsidRPr="003E1EA4">
        <w:rPr>
          <w:rFonts w:ascii="Calibri" w:hAnsi="Calibri" w:cs="Calibri"/>
        </w:rPr>
        <w:t xml:space="preserve">Li, L., Huang, Y., Li, C., Zhou, F., Li, J. &amp; Ghazali, K.H., 2025. </w:t>
      </w:r>
      <w:proofErr w:type="spellStart"/>
      <w:r w:rsidRPr="003E1EA4">
        <w:rPr>
          <w:rFonts w:ascii="Calibri" w:hAnsi="Calibri" w:cs="Calibri"/>
        </w:rPr>
        <w:t>LatAtk</w:t>
      </w:r>
      <w:proofErr w:type="spellEnd"/>
      <w:r w:rsidRPr="003E1EA4">
        <w:rPr>
          <w:rFonts w:ascii="Calibri" w:hAnsi="Calibri" w:cs="Calibri"/>
        </w:rPr>
        <w:t xml:space="preserve">: A medical image attack method focused on lesion areas with high transferability. </w:t>
      </w:r>
      <w:r w:rsidRPr="003E1EA4">
        <w:rPr>
          <w:rFonts w:ascii="Calibri" w:hAnsi="Calibri" w:cs="Calibri"/>
          <w:i/>
          <w:iCs/>
        </w:rPr>
        <w:t>Journal of Imaging</w:t>
      </w:r>
      <w:r w:rsidRPr="003E1EA4">
        <w:rPr>
          <w:rFonts w:ascii="Calibri" w:hAnsi="Calibri" w:cs="Calibri"/>
        </w:rPr>
        <w:t xml:space="preserve">, 11(11), 404. doi:10.3390/jimaging11110404. </w:t>
      </w:r>
      <w:hyperlink r:id="rId10" w:tgtFrame="_blank" w:history="1">
        <w:r w:rsidRPr="003E1EA4">
          <w:rPr>
            <w:rStyle w:val="af3"/>
            <w:rFonts w:ascii="Calibri" w:hAnsi="Calibri" w:cs="Calibri"/>
          </w:rPr>
          <w:t>MDPI+1</w:t>
        </w:r>
      </w:hyperlink>
    </w:p>
    <w:p w14:paraId="77F0D798" w14:textId="15AF8826" w:rsidR="003E1EA4" w:rsidRPr="003E1EA4" w:rsidRDefault="003E1EA4" w:rsidP="00EC4FFB">
      <w:pPr>
        <w:pStyle w:val="a9"/>
        <w:numPr>
          <w:ilvl w:val="0"/>
          <w:numId w:val="19"/>
        </w:numPr>
        <w:spacing w:line="300" w:lineRule="exact"/>
        <w:rPr>
          <w:rFonts w:ascii="Calibri" w:hAnsi="Calibri" w:cs="Calibri"/>
        </w:rPr>
      </w:pPr>
      <w:r w:rsidRPr="003E1EA4">
        <w:rPr>
          <w:rFonts w:ascii="Calibri" w:hAnsi="Calibri" w:cs="Calibri"/>
          <w:lang w:val="fr-FR"/>
        </w:rPr>
        <w:t xml:space="preserve">Irvin, J., Rajpurkar, P., Ko, M., Yu, Y., Ciurea-Ilcus, S. </w:t>
      </w:r>
      <w:r w:rsidRPr="003E1EA4">
        <w:rPr>
          <w:rFonts w:ascii="Calibri" w:hAnsi="Calibri" w:cs="Calibri"/>
          <w:i/>
          <w:iCs/>
          <w:lang w:val="fr-FR"/>
        </w:rPr>
        <w:t>et al.</w:t>
      </w:r>
      <w:r w:rsidRPr="003E1EA4">
        <w:rPr>
          <w:rFonts w:ascii="Calibri" w:hAnsi="Calibri" w:cs="Calibri"/>
          <w:lang w:val="fr-FR"/>
        </w:rPr>
        <w:t xml:space="preserve">, 2019. </w:t>
      </w:r>
      <w:proofErr w:type="spellStart"/>
      <w:r w:rsidRPr="003E1EA4">
        <w:rPr>
          <w:rFonts w:ascii="Calibri" w:hAnsi="Calibri" w:cs="Calibri"/>
        </w:rPr>
        <w:t>CheXpert</w:t>
      </w:r>
      <w:proofErr w:type="spellEnd"/>
      <w:r w:rsidRPr="003E1EA4">
        <w:rPr>
          <w:rFonts w:ascii="Calibri" w:hAnsi="Calibri" w:cs="Calibri"/>
        </w:rPr>
        <w:t xml:space="preserve">: A large chest radiograph dataset with uncertainty labels and expert comparison. </w:t>
      </w:r>
      <w:r w:rsidRPr="003E1EA4">
        <w:rPr>
          <w:rFonts w:ascii="Calibri" w:hAnsi="Calibri" w:cs="Calibri"/>
          <w:i/>
          <w:iCs/>
        </w:rPr>
        <w:t>Proceedings of the AAAI Conference on Artificial Intelligence</w:t>
      </w:r>
      <w:r w:rsidRPr="003E1EA4">
        <w:rPr>
          <w:rFonts w:ascii="Calibri" w:hAnsi="Calibri" w:cs="Calibri"/>
        </w:rPr>
        <w:t>, 33(1), pp.590–597. doi:10.1609/</w:t>
      </w:r>
      <w:proofErr w:type="gramStart"/>
      <w:r w:rsidRPr="003E1EA4">
        <w:rPr>
          <w:rFonts w:ascii="Calibri" w:hAnsi="Calibri" w:cs="Calibri"/>
        </w:rPr>
        <w:t>aaai.v</w:t>
      </w:r>
      <w:proofErr w:type="gramEnd"/>
      <w:r w:rsidRPr="003E1EA4">
        <w:rPr>
          <w:rFonts w:ascii="Calibri" w:hAnsi="Calibri" w:cs="Calibri"/>
        </w:rPr>
        <w:t xml:space="preserve">33i01.3301590. </w:t>
      </w:r>
      <w:hyperlink r:id="rId11" w:tgtFrame="_blank" w:history="1">
        <w:r w:rsidRPr="003E1EA4">
          <w:rPr>
            <w:rStyle w:val="af3"/>
            <w:rFonts w:ascii="Calibri" w:hAnsi="Calibri" w:cs="Calibri"/>
          </w:rPr>
          <w:t>arXiv+2AAAI+2</w:t>
        </w:r>
      </w:hyperlink>
    </w:p>
    <w:p w14:paraId="6D8BCF8A" w14:textId="15C8ABA7" w:rsidR="003E1EA4" w:rsidRPr="003E1EA4" w:rsidRDefault="003E1EA4" w:rsidP="00EC4FFB">
      <w:pPr>
        <w:pStyle w:val="a9"/>
        <w:numPr>
          <w:ilvl w:val="0"/>
          <w:numId w:val="19"/>
        </w:numPr>
        <w:spacing w:line="300" w:lineRule="exact"/>
        <w:rPr>
          <w:rFonts w:ascii="Calibri" w:hAnsi="Calibri" w:cs="Calibri"/>
        </w:rPr>
      </w:pPr>
      <w:r w:rsidRPr="003E1EA4">
        <w:rPr>
          <w:rFonts w:ascii="Calibri" w:hAnsi="Calibri" w:cs="Calibri"/>
        </w:rPr>
        <w:t xml:space="preserve">Tiu, E., Talius, E., Patel, P., Langlotz, C.P., Ng, A.Y. &amp; </w:t>
      </w:r>
      <w:proofErr w:type="spellStart"/>
      <w:r w:rsidRPr="003E1EA4">
        <w:rPr>
          <w:rFonts w:ascii="Calibri" w:hAnsi="Calibri" w:cs="Calibri"/>
        </w:rPr>
        <w:t>Rajpurkar</w:t>
      </w:r>
      <w:proofErr w:type="spellEnd"/>
      <w:r w:rsidRPr="003E1EA4">
        <w:rPr>
          <w:rFonts w:ascii="Calibri" w:hAnsi="Calibri" w:cs="Calibri"/>
        </w:rPr>
        <w:t xml:space="preserve">, P., 2022. Expert-level detection of pathologies from unannotated chest X-ray images via self-supervised learning. </w:t>
      </w:r>
      <w:r w:rsidRPr="003E1EA4">
        <w:rPr>
          <w:rFonts w:ascii="Calibri" w:hAnsi="Calibri" w:cs="Calibri"/>
          <w:i/>
          <w:iCs/>
        </w:rPr>
        <w:t>Nature Biomedical Engineering</w:t>
      </w:r>
      <w:r w:rsidRPr="003E1EA4">
        <w:rPr>
          <w:rFonts w:ascii="Calibri" w:hAnsi="Calibri" w:cs="Calibri"/>
        </w:rPr>
        <w:t>, 6(12), pp.1399–1406. doi:10.1038/s41551-022-00936-9.</w:t>
      </w:r>
    </w:p>
    <w:p w14:paraId="74D203E3" w14:textId="385D4E48" w:rsidR="00A613CD" w:rsidRPr="00D15D23" w:rsidRDefault="00A613CD" w:rsidP="00EC4FFB">
      <w:pPr>
        <w:spacing w:line="300" w:lineRule="exact"/>
        <w:rPr>
          <w:rFonts w:ascii="Calibri" w:hAnsi="Calibri" w:cs="Calibri"/>
        </w:rPr>
      </w:pPr>
    </w:p>
    <w:sectPr w:rsidR="00A613CD" w:rsidRPr="00D15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02C2" w14:textId="77777777" w:rsidR="008E6E4F" w:rsidRDefault="008E6E4F" w:rsidP="00174A45">
      <w:pPr>
        <w:spacing w:after="0" w:line="240" w:lineRule="auto"/>
      </w:pPr>
      <w:r>
        <w:separator/>
      </w:r>
    </w:p>
  </w:endnote>
  <w:endnote w:type="continuationSeparator" w:id="0">
    <w:p w14:paraId="1735ED0F" w14:textId="77777777" w:rsidR="008E6E4F" w:rsidRDefault="008E6E4F" w:rsidP="00174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AD31" w14:textId="77777777" w:rsidR="008E6E4F" w:rsidRDefault="008E6E4F" w:rsidP="00174A45">
      <w:pPr>
        <w:spacing w:after="0" w:line="240" w:lineRule="auto"/>
      </w:pPr>
      <w:r>
        <w:separator/>
      </w:r>
    </w:p>
  </w:footnote>
  <w:footnote w:type="continuationSeparator" w:id="0">
    <w:p w14:paraId="7ED238E8" w14:textId="77777777" w:rsidR="008E6E4F" w:rsidRDefault="008E6E4F" w:rsidP="00174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2BC"/>
    <w:multiLevelType w:val="multilevel"/>
    <w:tmpl w:val="3F8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5289"/>
    <w:multiLevelType w:val="multilevel"/>
    <w:tmpl w:val="41F0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546"/>
    <w:multiLevelType w:val="multilevel"/>
    <w:tmpl w:val="55E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C0642"/>
    <w:multiLevelType w:val="multilevel"/>
    <w:tmpl w:val="7726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045E6"/>
    <w:multiLevelType w:val="hybridMultilevel"/>
    <w:tmpl w:val="B11894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223CC5"/>
    <w:multiLevelType w:val="multilevel"/>
    <w:tmpl w:val="FFB2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E57EE"/>
    <w:multiLevelType w:val="hybridMultilevel"/>
    <w:tmpl w:val="306860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54C6F6B"/>
    <w:multiLevelType w:val="hybridMultilevel"/>
    <w:tmpl w:val="766472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A0932ED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158EB"/>
    <w:multiLevelType w:val="hybridMultilevel"/>
    <w:tmpl w:val="DABCE8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E161ADF"/>
    <w:multiLevelType w:val="hybridMultilevel"/>
    <w:tmpl w:val="05FACA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B8152C"/>
    <w:multiLevelType w:val="hybridMultilevel"/>
    <w:tmpl w:val="277AC998"/>
    <w:lvl w:ilvl="0" w:tplc="63C28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C657262"/>
    <w:multiLevelType w:val="hybridMultilevel"/>
    <w:tmpl w:val="3BA2011C"/>
    <w:lvl w:ilvl="0" w:tplc="5C1AE8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ECD59E1"/>
    <w:multiLevelType w:val="hybridMultilevel"/>
    <w:tmpl w:val="C1160F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083764E"/>
    <w:multiLevelType w:val="multilevel"/>
    <w:tmpl w:val="C4B8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62558"/>
    <w:multiLevelType w:val="hybridMultilevel"/>
    <w:tmpl w:val="950445D6"/>
    <w:lvl w:ilvl="0" w:tplc="5C1AE8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B561C36"/>
    <w:multiLevelType w:val="hybridMultilevel"/>
    <w:tmpl w:val="CFF0DA1C"/>
    <w:lvl w:ilvl="0" w:tplc="09DCB07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6B30DFB"/>
    <w:multiLevelType w:val="multilevel"/>
    <w:tmpl w:val="FFC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71589"/>
    <w:multiLevelType w:val="hybridMultilevel"/>
    <w:tmpl w:val="C1AEA3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8849817">
    <w:abstractNumId w:val="11"/>
  </w:num>
  <w:num w:numId="2" w16cid:durableId="944196667">
    <w:abstractNumId w:val="12"/>
  </w:num>
  <w:num w:numId="3" w16cid:durableId="1107165343">
    <w:abstractNumId w:val="3"/>
  </w:num>
  <w:num w:numId="4" w16cid:durableId="1313219367">
    <w:abstractNumId w:val="15"/>
  </w:num>
  <w:num w:numId="5" w16cid:durableId="1953781272">
    <w:abstractNumId w:val="14"/>
  </w:num>
  <w:num w:numId="6" w16cid:durableId="1500730382">
    <w:abstractNumId w:val="0"/>
  </w:num>
  <w:num w:numId="7" w16cid:durableId="913322996">
    <w:abstractNumId w:val="1"/>
  </w:num>
  <w:num w:numId="8" w16cid:durableId="513962305">
    <w:abstractNumId w:val="2"/>
  </w:num>
  <w:num w:numId="9" w16cid:durableId="2006662179">
    <w:abstractNumId w:val="5"/>
  </w:num>
  <w:num w:numId="10" w16cid:durableId="1079444132">
    <w:abstractNumId w:val="8"/>
  </w:num>
  <w:num w:numId="11" w16cid:durableId="236480807">
    <w:abstractNumId w:val="13"/>
  </w:num>
  <w:num w:numId="12" w16cid:durableId="1624187957">
    <w:abstractNumId w:val="9"/>
  </w:num>
  <w:num w:numId="13" w16cid:durableId="375934330">
    <w:abstractNumId w:val="18"/>
  </w:num>
  <w:num w:numId="14" w16cid:durableId="1711564837">
    <w:abstractNumId w:val="4"/>
  </w:num>
  <w:num w:numId="15" w16cid:durableId="907619311">
    <w:abstractNumId w:val="7"/>
  </w:num>
  <w:num w:numId="16" w16cid:durableId="1024163032">
    <w:abstractNumId w:val="6"/>
  </w:num>
  <w:num w:numId="17" w16cid:durableId="57166267">
    <w:abstractNumId w:val="10"/>
  </w:num>
  <w:num w:numId="18" w16cid:durableId="866716739">
    <w:abstractNumId w:val="17"/>
  </w:num>
  <w:num w:numId="19" w16cid:durableId="14578715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59"/>
    <w:rsid w:val="00006849"/>
    <w:rsid w:val="00046F34"/>
    <w:rsid w:val="000B5C43"/>
    <w:rsid w:val="000C32C8"/>
    <w:rsid w:val="00174A45"/>
    <w:rsid w:val="001A2472"/>
    <w:rsid w:val="001C1DCE"/>
    <w:rsid w:val="001F5A76"/>
    <w:rsid w:val="00200005"/>
    <w:rsid w:val="00220059"/>
    <w:rsid w:val="002450F7"/>
    <w:rsid w:val="00246790"/>
    <w:rsid w:val="00264828"/>
    <w:rsid w:val="00275531"/>
    <w:rsid w:val="002800EA"/>
    <w:rsid w:val="002A19F9"/>
    <w:rsid w:val="0033494B"/>
    <w:rsid w:val="00357356"/>
    <w:rsid w:val="00370641"/>
    <w:rsid w:val="00371847"/>
    <w:rsid w:val="00385613"/>
    <w:rsid w:val="00391447"/>
    <w:rsid w:val="003947F4"/>
    <w:rsid w:val="003C6DFF"/>
    <w:rsid w:val="003E1EA4"/>
    <w:rsid w:val="003E2B87"/>
    <w:rsid w:val="003F4819"/>
    <w:rsid w:val="003F59A4"/>
    <w:rsid w:val="00474EC8"/>
    <w:rsid w:val="00485283"/>
    <w:rsid w:val="004A5735"/>
    <w:rsid w:val="004C4C5C"/>
    <w:rsid w:val="00525796"/>
    <w:rsid w:val="00554A09"/>
    <w:rsid w:val="005643E3"/>
    <w:rsid w:val="005A64EA"/>
    <w:rsid w:val="00610840"/>
    <w:rsid w:val="00657DEB"/>
    <w:rsid w:val="006764FB"/>
    <w:rsid w:val="00683493"/>
    <w:rsid w:val="006A181C"/>
    <w:rsid w:val="006A5F3B"/>
    <w:rsid w:val="006D3C1E"/>
    <w:rsid w:val="007056C2"/>
    <w:rsid w:val="00736330"/>
    <w:rsid w:val="00762905"/>
    <w:rsid w:val="007672D6"/>
    <w:rsid w:val="007739CC"/>
    <w:rsid w:val="007B0679"/>
    <w:rsid w:val="007C5FC0"/>
    <w:rsid w:val="007E4D1E"/>
    <w:rsid w:val="00864DF7"/>
    <w:rsid w:val="008926B2"/>
    <w:rsid w:val="008C17D6"/>
    <w:rsid w:val="008E6E4F"/>
    <w:rsid w:val="00916E00"/>
    <w:rsid w:val="009171BA"/>
    <w:rsid w:val="0093350A"/>
    <w:rsid w:val="00956DFE"/>
    <w:rsid w:val="00970F9C"/>
    <w:rsid w:val="009A539D"/>
    <w:rsid w:val="009B2BF1"/>
    <w:rsid w:val="009C7E09"/>
    <w:rsid w:val="009E4626"/>
    <w:rsid w:val="00A613CD"/>
    <w:rsid w:val="00AB2906"/>
    <w:rsid w:val="00AB68C2"/>
    <w:rsid w:val="00AB761F"/>
    <w:rsid w:val="00AC192B"/>
    <w:rsid w:val="00B23970"/>
    <w:rsid w:val="00B66CC2"/>
    <w:rsid w:val="00BA5907"/>
    <w:rsid w:val="00BD4AD0"/>
    <w:rsid w:val="00C1082F"/>
    <w:rsid w:val="00C85BFF"/>
    <w:rsid w:val="00CB2DDA"/>
    <w:rsid w:val="00CB491F"/>
    <w:rsid w:val="00CF3C47"/>
    <w:rsid w:val="00D04D60"/>
    <w:rsid w:val="00D15D23"/>
    <w:rsid w:val="00D3185D"/>
    <w:rsid w:val="00D651DE"/>
    <w:rsid w:val="00D80F54"/>
    <w:rsid w:val="00E248A5"/>
    <w:rsid w:val="00E25617"/>
    <w:rsid w:val="00E4677B"/>
    <w:rsid w:val="00E97290"/>
    <w:rsid w:val="00EC4FFB"/>
    <w:rsid w:val="00ED0F74"/>
    <w:rsid w:val="00EE1F2C"/>
    <w:rsid w:val="00F03F0A"/>
    <w:rsid w:val="00F66FE1"/>
    <w:rsid w:val="00F80564"/>
    <w:rsid w:val="00FC7754"/>
    <w:rsid w:val="00FD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FE7AA"/>
  <w15:chartTrackingRefBased/>
  <w15:docId w15:val="{1545BED5-5A2D-4A63-907A-87854004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00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2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0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0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0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0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0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0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00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20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00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00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00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00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00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00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00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0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0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00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00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00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00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4A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4A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4A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4A45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7C5FC0"/>
    <w:rPr>
      <w:color w:val="666666"/>
    </w:rPr>
  </w:style>
  <w:style w:type="character" w:styleId="af3">
    <w:name w:val="Hyperlink"/>
    <w:basedOn w:val="a0"/>
    <w:uiPriority w:val="99"/>
    <w:unhideWhenUsed/>
    <w:rsid w:val="003E1EA4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E1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uter.org/csdl/proceedings-article/sp/2017/07958570/12OmNviHK8t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901.07031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dpi.com/2313-433X/11/11/40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804.05296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5</Pages>
  <Words>1647</Words>
  <Characters>10185</Characters>
  <Application>Microsoft Office Word</Application>
  <DocSecurity>0</DocSecurity>
  <Lines>185</Lines>
  <Paragraphs>72</Paragraphs>
  <ScaleCrop>false</ScaleCrop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Jingran Li (Student)</dc:creator>
  <cp:keywords/>
  <dc:description/>
  <cp:lastModifiedBy>Jingran Li (Student)</cp:lastModifiedBy>
  <cp:revision>63</cp:revision>
  <dcterms:created xsi:type="dcterms:W3CDTF">2025-12-08T08:35:00Z</dcterms:created>
  <dcterms:modified xsi:type="dcterms:W3CDTF">2025-12-12T07:22:00Z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2025-12-08T09:34:49Z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aeae2609-a30f-4690-a84f-0fbe62b1b19a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