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2="http://schemas.microsoft.com/office/word/2010/wordml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mc:Ignorable="w14 w15 w16se w16cid w16 w16cex w16sdtdh wp14">
  <w:body>
    <w:p>
      <w:pPr>
        <w:pBdr/>
        <w:spacing w:before="60"/>
        <w:ind/>
        <w:jc w:val="center"/>
        <w:rPr>
          <w:rFonts w:ascii="黑体" w:eastAsia="黑体"/>
          <w:sz w:val="52"/>
          <w:szCs w:val="52"/>
        </w:rPr>
      </w:pPr>
      <w:r>
        <w:rPr>
          <w:rFonts w:ascii="黑体" w:eastAsia="黑体"/>
          <w:sz w:val="52"/>
          <w:szCs w:val="52"/>
        </w:rPr>
      </w:r>
      <w:r>
        <w:rPr>
          <w:rFonts w:ascii="黑体" w:eastAsia="黑体"/>
          <w:sz w:val="52"/>
          <w:szCs w:val="52"/>
        </w:rPr>
      </w:r>
      <w:r>
        <w:rPr>
          <w:rFonts w:ascii="黑体" w:eastAsia="黑体"/>
          <w:sz w:val="52"/>
          <w:szCs w:val="52"/>
        </w:rPr>
      </w:r>
    </w:p>
    <w:p>
      <w:pPr>
        <w:pBdr/>
        <w:spacing w:before="60"/>
        <w:ind/>
        <w:jc w:val="center"/>
        <w:rPr>
          <w:rFonts w:ascii="黑体" w:eastAsia="黑体"/>
          <w:sz w:val="52"/>
          <w:szCs w:val="52"/>
        </w:rPr>
      </w:pPr>
      <w:r>
        <w:rPr>
          <w:rFonts w:hint="eastAsia" w:ascii="黑体" w:eastAsia="黑体"/>
          <w:sz w:val="52"/>
          <w:szCs w:val="52"/>
        </w:rPr>
        <w:t xml:space="preserve">《</w:t>
      </w:r>
      <w:r>
        <w:rPr>
          <w:rFonts w:hint="eastAsia" w:ascii="黑体" w:eastAsia="黑体"/>
          <w:sz w:val="52"/>
          <w:szCs w:val="52"/>
        </w:rPr>
        <w:t xml:space="preserve">地理信息系统</w:t>
      </w:r>
      <w:r>
        <w:rPr>
          <w:rFonts w:hint="eastAsia" w:ascii="黑体" w:eastAsia="黑体"/>
          <w:sz w:val="52"/>
          <w:szCs w:val="52"/>
        </w:rPr>
        <w:t xml:space="preserve">开发</w:t>
      </w:r>
      <w:r>
        <w:rPr>
          <w:rFonts w:hint="eastAsia" w:ascii="黑体" w:eastAsia="黑体"/>
          <w:sz w:val="52"/>
          <w:szCs w:val="52"/>
        </w:rPr>
        <w:t xml:space="preserve">实习</w:t>
      </w:r>
      <w:r>
        <w:rPr>
          <w:rFonts w:hint="eastAsia" w:ascii="黑体" w:eastAsia="黑体"/>
          <w:sz w:val="52"/>
          <w:szCs w:val="52"/>
        </w:rPr>
        <w:t xml:space="preserve">》</w:t>
      </w:r>
      <w:r>
        <w:rPr>
          <w:rFonts w:hint="eastAsia" w:ascii="黑体" w:eastAsia="黑体"/>
          <w:sz w:val="52"/>
          <w:szCs w:val="52"/>
        </w:rPr>
        <w:t xml:space="preserve">报告</w:t>
      </w:r>
      <w:r>
        <w:rPr>
          <w:rFonts w:ascii="黑体" w:eastAsia="黑体"/>
          <w:sz w:val="52"/>
          <w:szCs w:val="52"/>
        </w:rPr>
      </w:r>
      <w:r>
        <w:rPr>
          <w:rFonts w:ascii="黑体" w:eastAsia="黑体"/>
          <w:sz w:val="52"/>
          <w:szCs w:val="52"/>
        </w:rPr>
      </w:r>
    </w:p>
    <w:p>
      <w:pPr>
        <w:pBdr/>
        <w:spacing w:before="60"/>
        <w:ind/>
        <w:jc w:val="center"/>
        <w:rPr>
          <w:rFonts w:ascii="黑体" w:eastAsia="黑体"/>
          <w:sz w:val="52"/>
          <w:szCs w:val="52"/>
        </w:rPr>
      </w:pPr>
      <w:r>
        <w:rPr>
          <w:rFonts w:hint="eastAsia" w:ascii="黑体" w:eastAsia="黑体"/>
          <w:sz w:val="52"/>
          <w:szCs w:val="52"/>
        </w:rPr>
        <w:t xml:space="preserve">地信20</w:t>
      </w:r>
      <w:r>
        <w:rPr>
          <w:rFonts w:ascii="黑体" w:eastAsia="黑体"/>
          <w:sz w:val="52"/>
          <w:szCs w:val="52"/>
        </w:rPr>
        <w:t xml:space="preserve">2</w:t>
      </w:r>
      <w:r>
        <w:rPr>
          <w:rFonts w:ascii="黑体" w:eastAsia="黑体"/>
          <w:sz w:val="52"/>
          <w:szCs w:val="52"/>
        </w:rPr>
        <w:t xml:space="preserve">3</w:t>
      </w:r>
      <w:r>
        <w:rPr>
          <w:rFonts w:hint="eastAsia" w:ascii="黑体" w:eastAsia="黑体"/>
          <w:sz w:val="52"/>
          <w:szCs w:val="52"/>
        </w:rPr>
        <w:t xml:space="preserve">级</w:t>
      </w:r>
      <w:r>
        <w:rPr>
          <w:rFonts w:ascii="黑体" w:eastAsia="黑体"/>
          <w:sz w:val="52"/>
          <w:szCs w:val="52"/>
        </w:rPr>
      </w:r>
      <w:r>
        <w:rPr>
          <w:rFonts w:ascii="黑体" w:eastAsia="黑体"/>
          <w:sz w:val="52"/>
          <w:szCs w:val="52"/>
        </w:rPr>
      </w:r>
    </w:p>
    <w:p>
      <w:pPr>
        <w:pBdr/>
        <w:spacing w:before="60"/>
        <w:ind w:firstLine="1044" w:left="1440"/>
        <w:jc w:val="center"/>
        <w:rPr>
          <w:b/>
          <w:sz w:val="52"/>
          <w:szCs w:val="52"/>
        </w:rPr>
      </w:pPr>
      <w:r>
        <w:rPr>
          <w:b/>
          <w:sz w:val="52"/>
          <w:szCs w:val="52"/>
        </w:rPr>
      </w:r>
      <w:r>
        <w:rPr>
          <w:b/>
          <w:sz w:val="52"/>
          <w:szCs w:val="52"/>
        </w:rPr>
      </w:r>
      <w:r>
        <w:rPr>
          <w:b/>
          <w:sz w:val="52"/>
          <w:szCs w:val="52"/>
        </w:rPr>
      </w:r>
    </w:p>
    <w:p ns2:paraId="09916D4B">
      <w:pPr>
        <w:pBdr/>
        <w:spacing w:before="60"/>
        <w:ind w:firstLine="643" w:left="1440"/>
        <w:jc w:val="center"/>
        <w:rPr>
          <w:b/>
          <w:bCs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bCs/>
          <w:sz w:val="32"/>
          <w:szCs w:val="32"/>
        </w:rPr>
      </w:r>
    </w:p>
    <w:p ns2:paraId="78E3762F">
      <w:pPr>
        <w:pBdr/>
        <w:spacing w:before="60"/>
        <w:ind w:firstLine="643" w:left="14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ns2:paraId="1606794D">
      <w:pPr>
        <w:pBdr/>
        <w:spacing w:before="60"/>
        <w:ind w:firstLine="643" w:left="14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ns2:paraId="48A01D4C">
      <w:pPr>
        <w:pBdr/>
        <w:spacing w:before="60"/>
        <w:ind w:firstLine="643" w:left="14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ns2:paraId="5C44E7D0">
      <w:pPr>
        <w:pBdr/>
        <w:spacing w:before="60"/>
        <w:ind w:firstLine="0" w:left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 w:before="60"/>
        <w:ind w:firstLine="0" w:left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before="60"/>
        <w:ind w:firstLine="560" w:left="144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>
      <w:pPr>
        <w:suppressLineNumbers w:val="false"/>
        <w:pBdr/>
        <w:spacing w:before="60"/>
        <w:ind w:firstLine="280" w:left="598"/>
        <w:rPr>
          <w:rFonts w:ascii="宋体" w:hAnsi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pP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sz w:val="24"/>
          <w:vertAlign w:val="baseline"/>
          <ns2:ligatures ns2:val="none"/>
        </w:rPr>
        <w:t xml:space="preserve">    专    业：  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single"/>
          <w:vertAlign w:val="baseline"/>
          <ns2:ligatures ns2:val="none"/>
        </w:rPr>
        <w:t xml:space="preserve">        地理信息科学          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none"/>
          <w:vertAlign w:val="baseline"/>
          <ns2:ligatures ns2:val="none"/>
        </w:rPr>
        <w:t xml:space="preserve">   </w:t>
      </w:r>
      <w:r>
        <w:rPr>
          <w:rFonts w:ascii="宋体" w:hAnsi="宋体" w:eastAsia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r>
      <w:r>
        <w:rPr>
          <w:rFonts w:ascii="宋体" w:hAnsi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r>
    </w:p>
    <w:p>
      <w:pPr>
        <w:suppressLineNumbers w:val="false"/>
        <w:pBdr/>
        <w:spacing w:before="60"/>
        <w:ind w:firstLine="280" w:left="598"/>
        <w:jc w:val="left"/>
        <w:rPr>
          <w:rFonts w:ascii="宋体" w:hAnsi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pP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none"/>
          <w:vertAlign w:val="baseline"/>
          <ns2:ligatures ns2:val="none"/>
        </w:rPr>
        <w:t xml:space="preserve">    班    级：  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single"/>
          <w:vertAlign w:val="baseline"/>
          <ns2:ligatures ns2:val="none"/>
        </w:rPr>
        <w:t xml:space="preserve">     地理信息科学2023-1班     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none"/>
          <w:vertAlign w:val="baseline"/>
          <ns2:ligatures ns2:val="none"/>
        </w:rPr>
        <w:t xml:space="preserve">   </w:t>
      </w:r>
      <w:r>
        <w:rPr>
          <w:rFonts w:ascii="宋体" w:hAnsi="宋体" w:eastAsia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r>
      <w:r>
        <w:rPr>
          <w:rFonts w:ascii="宋体" w:hAnsi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r>
    </w:p>
    <w:p>
      <w:pPr>
        <w:suppressLineNumbers w:val="false"/>
        <w:pBdr/>
        <w:spacing w:before="60"/>
        <w:ind w:firstLine="280" w:left="598"/>
        <w:rPr>
          <w:rFonts w:ascii="宋体" w:hAnsi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pP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none"/>
          <w:vertAlign w:val="baseline"/>
          <ns2:ligatures ns2:val="none"/>
        </w:rPr>
        <w:t xml:space="preserve">    姓    名：  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single"/>
          <w:vertAlign w:val="baseline"/>
          <ns2:ligatures ns2:val="none"/>
        </w:rPr>
        <w:t xml:space="preserve">           冯峥嵘              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none"/>
          <w:vertAlign w:val="baseline"/>
          <ns2:ligatures ns2:val="none"/>
        </w:rPr>
        <w:t xml:space="preserve">  </w:t>
      </w:r>
      <w:r>
        <w:rPr>
          <w:rFonts w:ascii="宋体" w:hAnsi="宋体" w:eastAsia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r>
      <w:r>
        <w:rPr>
          <w:rFonts w:ascii="宋体" w:hAnsi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r>
    </w:p>
    <w:p>
      <w:pPr>
        <w:suppressLineNumbers w:val="false"/>
        <w:pBdr/>
        <w:spacing w:before="60"/>
        <w:ind w:firstLine="280" w:left="598"/>
        <w:rPr>
          <w:rFonts w:ascii="宋体" w:hAnsi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pP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none"/>
          <w:vertAlign w:val="baseline"/>
          <ns2:ligatures ns2:val="none"/>
        </w:rPr>
        <w:t xml:space="preserve">    学    号：  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single"/>
          <w:vertAlign w:val="baseline"/>
          <ns2:ligatures ns2:val="none"/>
        </w:rPr>
        <w:t xml:space="preserve">          07231533            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none"/>
          <w:vertAlign w:val="baseline"/>
          <ns2:ligatures ns2:val="none"/>
        </w:rPr>
        <w:t xml:space="preserve">   </w:t>
      </w:r>
      <w:r>
        <w:rPr>
          <w:rFonts w:ascii="宋体" w:hAnsi="宋体" w:eastAsia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r>
      <w:r>
        <w:rPr>
          <w:rFonts w:ascii="宋体" w:hAnsi="宋体" w:cs="宋体"/>
          <w:b w:val="0"/>
          <w:bCs w:val="0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r>
    </w:p>
    <w:p>
      <w:pPr>
        <w:suppressLineNumbers w:val="false"/>
        <w:pBdr/>
        <w:spacing w:before="60"/>
        <w:ind w:firstLine="280" w:left="598"/>
        <w:rPr>
          <w:rFonts w:ascii="宋体" w:hAnsi="宋体" w:cs="宋体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pP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none"/>
          <w:vertAlign w:val="baseline"/>
          <ns2:ligatures ns2:val="none"/>
        </w:rPr>
        <w:t xml:space="preserve">    组    长：  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single"/>
          <w:vertAlign w:val="baseline"/>
          <ns2:ligatures ns2:val="none"/>
        </w:rPr>
        <w:t xml:space="preserve">        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single"/>
          <w:vertAlign w:val="baseline"/>
          <ns2:ligatures ns2:val="none"/>
        </w:rPr>
        <w:t xml:space="preserve">   李兴俊</w:t>
      </w:r>
      <w:r>
        <w:rPr>
          <w:rFonts w:ascii="宋体" w:hAnsi="宋体" w:eastAsia="宋体" w:cs="宋体"/>
          <w:b w:val="0"/>
          <w:bCs w:val="0"/>
          <w:i w:val="0"/>
          <w:caps w:val="0"/>
          <w:smallCaps w:val="0"/>
          <w:strike w:val="0"/>
          <w:color w:val="000000" w:themeColor="text1"/>
          <w:sz w:val="24"/>
          <w:u w:val="single"/>
          <w:vertAlign w:val="baseline"/>
          <ns2:ligatures ns2:val="none"/>
        </w:rPr>
        <w:t xml:space="preserve">      </w:t>
      </w:r>
      <w:r>
        <w:rPr>
          <w:rFonts w:ascii="宋体" w:hAnsi="宋体" w:eastAsia="宋体" w:cs="宋体"/>
          <w:b/>
          <w:i w:val="0"/>
          <w:caps w:val="0"/>
          <w:smallCaps w:val="0"/>
          <w:strike w:val="0"/>
          <w:color w:val="000000" w:themeColor="text1"/>
          <w:sz w:val="24"/>
          <w:u w:val="single"/>
          <w:vertAlign w:val="baseline"/>
          <ns2:ligatures ns2:val="none"/>
        </w:rPr>
        <w:t xml:space="preserve">        </w:t>
      </w:r>
      <w:r>
        <w:rPr>
          <w:rFonts w:ascii="宋体" w:hAnsi="宋体" w:eastAsia="宋体" w:cs="宋体"/>
          <w:b/>
          <w:i w:val="0"/>
          <w:caps w:val="0"/>
          <w:smallCaps w:val="0"/>
          <w:strike w:val="0"/>
          <w:color w:val="000000" w:themeColor="text1"/>
          <w:sz w:val="24"/>
          <w:u w:val="none"/>
          <w:vertAlign w:val="baseline"/>
          <ns2:ligatures ns2:val="none"/>
        </w:rPr>
        <w:t xml:space="preserve"> </w:t>
      </w:r>
      <w:r>
        <w:rPr>
          <w:rFonts w:ascii="宋体" w:hAnsi="宋体" w:eastAsia="宋体" w:cs="宋体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r>
      <w:r>
        <w:rPr>
          <w:rFonts w:ascii="宋体" w:hAnsi="宋体" w:cs="宋体"/>
          <w:caps w:val="0"/>
          <w:smallCaps w:val="0"/>
          <w:strike w:val="0"/>
          <w:color w:val="000000" w:themeColor="text1"/>
          <w:sz w:val="28"/>
          <w:szCs w:val="28"/>
          <w:u w:val="none"/>
          <w:vertAlign w:val="baseline"/>
          <ns2:ligatures ns2:val="none"/>
        </w:rPr>
      </w:r>
    </w:p>
    <w:p>
      <w:pPr>
        <w:pBdr/>
        <w:spacing w:before="60"/>
        <w:ind w:firstLine="562" w:left="14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before="60"/>
        <w:ind w:firstLine="562" w:left="1440"/>
        <w:jc w:val="right"/>
        <w:rPr>
          <w:rFonts w:ascii="楷体_GB2312" w:eastAsia="楷体_GB2312"/>
          <w:b/>
          <w:sz w:val="28"/>
          <w:szCs w:val="28"/>
        </w:rPr>
      </w:pP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</w:p>
    <w:p ns2:paraId="1AB65901">
      <w:pPr>
        <w:pBdr/>
        <w:spacing w:before="60"/>
        <w:ind w:firstLine="562" w:left="1440"/>
        <w:jc w:val="right"/>
        <w:rPr>
          <w:rFonts w:ascii="楷体_GB2312" w:eastAsia="楷体_GB2312"/>
          <w:b/>
          <w:bCs/>
          <w:sz w:val="28"/>
          <w:szCs w:val="28"/>
        </w:rPr>
      </w:pPr>
      <w:r>
        <w:rPr>
          <w:rFonts w:ascii="楷体_GB2312" w:eastAsia="楷体_GB2312"/>
          <w:b/>
          <w:bCs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</w:p>
    <w:p ns2:paraId="315FFAD3">
      <w:pPr>
        <w:pBdr/>
        <w:spacing w:before="60"/>
        <w:ind w:firstLine="562" w:left="1440"/>
        <w:jc w:val="right"/>
        <w:rPr>
          <w:rFonts w:ascii="楷体_GB2312" w:eastAsia="楷体_GB2312"/>
          <w:b/>
          <w:bCs/>
          <w:sz w:val="28"/>
          <w:szCs w:val="28"/>
        </w:rPr>
      </w:pP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</w:p>
    <w:p>
      <w:pPr>
        <w:pBdr/>
        <w:spacing w:before="60"/>
        <w:ind w:firstLine="562" w:left="1440"/>
        <w:jc w:val="right"/>
        <w:rPr>
          <w:rFonts w:ascii="楷体_GB2312" w:eastAsia="楷体_GB2312"/>
          <w:b/>
          <w:bCs/>
          <w:sz w:val="28"/>
          <w:szCs w:val="28"/>
        </w:rPr>
      </w:pP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</w:p>
    <w:p>
      <w:pPr>
        <w:pBdr/>
        <w:spacing w:before="60"/>
        <w:ind w:firstLine="801" w:left="1440"/>
        <w:rPr>
          <w:rFonts w:ascii="华文行楷" w:eastAsia="华文行楷"/>
          <w:b/>
          <w:sz w:val="32"/>
          <w:szCs w:val="32"/>
        </w:rPr>
      </w:pPr>
      <w:r>
        <w:rPr>
          <w:rFonts w:hint="eastAsia" w:ascii="华文行楷" w:eastAsia="华文行楷"/>
          <w:b/>
          <w:sz w:val="32"/>
          <w:szCs w:val="32"/>
        </w:rPr>
        <w:t xml:space="preserve">中国矿业大学环境与测绘学院</w:t>
      </w:r>
      <w:r>
        <w:rPr>
          <w:rFonts w:ascii="华文行楷" w:eastAsia="华文行楷"/>
          <w:b/>
          <w:sz w:val="32"/>
          <w:szCs w:val="32"/>
        </w:rPr>
      </w:r>
      <w:r>
        <w:rPr>
          <w:rFonts w:ascii="华文行楷" w:eastAsia="华文行楷"/>
          <w:b/>
          <w:sz w:val="32"/>
          <w:szCs w:val="32"/>
        </w:rPr>
      </w:r>
    </w:p>
    <w:p>
      <w:pPr>
        <w:pBdr/>
        <w:spacing w:before="60"/>
        <w:ind w:firstLine="2259" w:left="1440"/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20</w:t>
      </w:r>
      <w:r>
        <w:rPr>
          <w:b/>
          <w:sz w:val="30"/>
          <w:szCs w:val="30"/>
        </w:rPr>
        <w:t xml:space="preserve">2</w:t>
      </w:r>
      <w:r>
        <w:rPr>
          <w:b/>
          <w:sz w:val="30"/>
          <w:szCs w:val="30"/>
        </w:rPr>
        <w:t xml:space="preserve">6</w:t>
      </w:r>
      <w:r>
        <w:rPr>
          <w:rFonts w:hint="eastAsia"/>
          <w:b/>
          <w:sz w:val="30"/>
          <w:szCs w:val="30"/>
        </w:rPr>
        <w:t xml:space="preserve">.0</w:t>
      </w:r>
      <w:r>
        <w:rPr>
          <w:b/>
          <w:sz w:val="30"/>
          <w:szCs w:val="30"/>
        </w:rPr>
        <w:t xml:space="preserve">6</w:t>
      </w:r>
      <w:r>
        <w:rPr>
          <w:b/>
          <w:sz w:val="30"/>
          <w:szCs w:val="30"/>
        </w:rPr>
      </w:r>
      <w:r>
        <w:rPr>
          <w:b/>
          <w:sz w:val="30"/>
          <w:szCs w:val="30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 w:after="156" w:afterLines="50"/>
        <w:ind/>
        <w:jc w:val="left"/>
        <w:rPr>
          <w:rFonts w:ascii="Times New Roman" w:hAnsi="Times New Roman"/>
          <w:b/>
          <w:sz w:val="36"/>
          <w:szCs w:val="36"/>
        </w:rPr>
      </w:pPr>
      <w:r>
        <w:rPr>
          <w:rFonts w:ascii="Times New Roman" w:hAnsi="Times New Roman"/>
          <w:b/>
          <w:sz w:val="36"/>
          <w:szCs w:val="36"/>
        </w:rPr>
        <w:t xml:space="preserve">1 </w:t>
      </w:r>
      <w:r>
        <w:rPr>
          <w:rFonts w:ascii="Times New Roman" w:hAnsi="Times New Roman"/>
          <w:b/>
          <w:sz w:val="36"/>
          <w:szCs w:val="36"/>
        </w:rPr>
        <w:t xml:space="preserve">实验过程</w:t>
      </w:r>
      <w:r>
        <w:rPr>
          <w:rFonts w:ascii="Times New Roman" w:hAnsi="Times New Roman"/>
          <w:b/>
          <w:sz w:val="36"/>
          <w:szCs w:val="36"/>
        </w:rPr>
      </w:r>
      <w:r>
        <w:rPr>
          <w:rFonts w:ascii="Times New Roman" w:hAnsi="Times New Roman"/>
          <w:b/>
          <w:sz w:val="36"/>
          <w:szCs w:val="36"/>
        </w:rPr>
      </w:r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本轮地理信息系统设计与开发实习自2026年6月23日正式启动，至7月11日完成全功能开发、容器化打包与多服务部署。项目组采用双人分工协作的模式，结合标准的“契约优先开发 ”设计思路，前后端分离，以保障系统整体架构的高内聚与低耦合。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作为项目组的</w:t>
      </w:r>
      <w:r>
        <w:rPr>
          <w:rFonts w:ascii="Times New Roman" w:hAnsi="Times New Roman" w:eastAsia="宋体"/>
          <w:b w:val="0"/>
          <w:i w:val="0"/>
          <w:sz w:val="21"/>
        </w:rPr>
        <w:t xml:space="preserve">前端</w:t>
      </w:r>
      <w:r>
        <w:rPr>
          <w:rFonts w:ascii="Times New Roman" w:hAnsi="Times New Roman" w:eastAsia="宋体"/>
          <w:b w:val="0"/>
          <w:i w:val="0"/>
          <w:sz w:val="21"/>
        </w:rPr>
        <w:t xml:space="preserve">工程师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，我主要负责地图基础底座的设计与封装、前端多模式空间绘制与 Turf.js 拓扑分析、本地 OSRM 路由请求与行驶路线图层渲染，以及独立移动端公众上报页面的自适应开发。在项目后期，因业务联调和系统演示的需要，我还独立承担了全部前端工程的整合与人机交互优化，并完成了基于 rootless Podman Compose 的四服务（Nginx 静态网关、Spring Boot 业务后台、OSRM 路由引擎、PostgreSQL/PostGIS 数据库）的一键容器化编排部署与安全加固。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整个实习过程可划分为以下四个阶段：</w:t>
      </w:r>
      <w:r/>
    </w:p>
    <w:p>
      <w:pPr>
        <w:pStyle w:val="875"/>
        <w:numPr>
          <w:ilvl w:val="0"/>
          <w:numId w:val="3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选题规划与需求对接阶段（第1周）：项目组选定徐州市城区内涝应急处置与防汛管理为业务核心，分析徐州内涝点分布特征。小组成员共同梳理了系统的6大核心模块，并制定了标准的接口契约（IF-1至IF-8），为后续并行编码奠定基础。</w:t>
      </w:r>
      <w:r/>
    </w:p>
    <w:p>
      <w:pPr>
        <w:pStyle w:val="875"/>
        <w:numPr>
          <w:ilvl w:val="0"/>
          <w:numId w:val="3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WebGIS 底座与空间查询开发阶段（第2-3周）：采用 Vue 3 和 MapLibre GL JS 搭建地图基础渲染平台，将地图状态抽象为 Pinia 共享实例，提供 useMap 核心 Composable 供全局组件调用。在前端结合 Turf.js 完成缓冲区计算与动态绘制渲染，并调用后端空间查询 REST 接口。</w:t>
      </w:r>
      <w:r/>
    </w:p>
    <w:p>
      <w:pPr>
        <w:pStyle w:val="875"/>
        <w:numPr>
          <w:ilvl w:val="0"/>
          <w:numId w:val="3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应急派单与路线规划开发阶段（第4-5周）：引入 OSRM 本地服务实现道路级别的行驶路径计算，设计 MapLibre GeoJSON 路线流光动画。同时，对接后端工单派发、抵达与完成的状态机生命周期，实现多端 WebSocket 实时刷新。此外，额外设计开发了移动端上报页面，支持手机 Geolocation 定位及 Canvas 客户端图片压缩。</w:t>
      </w:r>
      <w:r/>
    </w:p>
    <w:p>
      <w:pPr>
        <w:pStyle w:val="875"/>
        <w:numPr>
          <w:ilvl w:val="0"/>
          <w:numId w:val="3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容器化编排、联调与生产构建阶段（第6-8周）：编写 up.sh 和 compose.yaml 配置文件，解决 rootless Podman 5.8.2 的用户命名空间冲突，利用 Nginx 实现同源反向代理和 CSP 安全响应头配置。排查并修复了 Vite 生产构建下 SockJS global 缺失的 Bug，进行了端到端全链路业务闭环验收。</w:t>
      </w:r>
      <w:r/>
    </w:p>
    <w:p>
      <w:pPr>
        <w:pBdr/>
        <w:spacing w:after="156" w:afterLines="50" w:before="156" w:beforeLines="50"/>
        <w:ind/>
        <w:jc w:val="left"/>
        <w:rPr>
          <w:rFonts w:ascii="Times New Roman" w:hAnsi="Times New Roman"/>
          <w:b/>
          <w:sz w:val="36"/>
          <w:szCs w:val="36"/>
        </w:rPr>
      </w:pPr>
      <w:r>
        <w:rPr>
          <w:rFonts w:hint="eastAsia" w:ascii="Times New Roman" w:hAnsi="Times New Roman"/>
          <w:b/>
          <w:sz w:val="36"/>
          <w:szCs w:val="36"/>
        </w:rPr>
        <w:t xml:space="preserve">2 </w:t>
      </w:r>
      <w:r>
        <w:rPr>
          <w:rFonts w:hint="eastAsia" w:ascii="Times New Roman" w:hAnsi="Times New Roman"/>
          <w:b/>
          <w:sz w:val="36"/>
          <w:szCs w:val="36"/>
        </w:rPr>
        <w:t xml:space="preserve">个人工作介绍</w:t>
      </w:r>
      <w:r>
        <w:rPr>
          <w:rFonts w:ascii="Times New Roman" w:hAnsi="Times New Roman"/>
          <w:b/>
          <w:sz w:val="36"/>
          <w:szCs w:val="36"/>
        </w:rPr>
      </w:r>
      <w:r>
        <w:rPr>
          <w:rFonts w:ascii="Times New Roman" w:hAnsi="Times New Roman"/>
          <w:b/>
          <w:sz w:val="36"/>
          <w:szCs w:val="36"/>
        </w:rPr>
      </w:r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在此次《地理信息系统开发实习》中，我作为核心开发人员之一，积极发挥在前端 GIS 算法与系统部署配置方面的优势，主要承担并完成了以下工作职责：</w:t>
      </w:r>
      <w:r/>
    </w:p>
    <w:p>
      <w:pPr>
        <w:pStyle w:val="875"/>
        <w:numPr>
          <w:ilvl w:val="0"/>
          <w:numId w:val="4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【WebGIS核心底座封装】封装组合式函数 useMap()，统一控制 MapLibre 地图实例的生命周期、动态图层注册（registerLayer）、定位飞行及 Marker 管理，向其他业务组件和移动上报组件提供共享地图服务；</w:t>
      </w:r>
      <w:r/>
    </w:p>
    <w:p>
      <w:pPr>
        <w:pStyle w:val="875"/>
        <w:numPr>
          <w:ilvl w:val="0"/>
          <w:numId w:val="4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【空间绘制与 Turf 计算】实现矩形和多边形的前端实时空间绘制交互，利用 Turf.js 按照用户输入距离在浏览器生成缓冲区几何多边形并动态绘制渲染，将分析几何发送至后端执行空间相交联合检索；</w:t>
      </w:r>
      <w:r/>
    </w:p>
    <w:p>
      <w:pPr>
        <w:pStyle w:val="875"/>
        <w:numPr>
          <w:ilvl w:val="0"/>
          <w:numId w:val="4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【OSRM路由及流光箭头渲染】本地化部署 OSRM 路由服务，发起异步路由请求并解析返回的折线数据，利用 MapLibre 动态图层在道路网络上渲染高科技感的流光箭头行驶路径动画；</w:t>
      </w:r>
      <w:r/>
    </w:p>
    <w:p>
      <w:pPr>
        <w:pStyle w:val="875"/>
        <w:numPr>
          <w:ilvl w:val="0"/>
          <w:numId w:val="4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【独立移动端公众上报页】设计适用于手机窄屏的 MobileReportApp.vue 页面，内置一键 H5 地理定位和地图中心选点交互，实现 Canvas 图片等比比例压缩，有效控制客户端上传带宽并保证后端存储安全；</w:t>
      </w:r>
      <w:r/>
    </w:p>
    <w:p>
      <w:pPr>
        <w:pStyle w:val="875"/>
        <w:numPr>
          <w:ilvl w:val="0"/>
          <w:numId w:val="4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【Podman与网关配置】使用 Compose 编排 PostgreSQL/PostGIS、OSRM、Spring Boot 和 Nginx 四个容器，配置 rootless 运行、健康检查及本机绑定，通过 Nginx 解决页面与 REST/WebSocket 通信的跨域问题；</w:t>
      </w:r>
      <w:r/>
    </w:p>
    <w:p>
      <w:pPr>
        <w:pBdr/>
        <w:spacing w:after="156" w:afterLines="50" w:before="156" w:beforeLines="50"/>
        <w:ind/>
        <w:jc w:val="left"/>
        <w:rPr>
          <w:rFonts w:ascii="Times New Roman" w:hAnsi="Times New Roman"/>
          <w:b/>
          <w:sz w:val="36"/>
          <w:szCs w:val="36"/>
        </w:rPr>
      </w:pPr>
      <w:r/>
      <w:bookmarkStart w:id="0" w:name="_GoBack"/>
      <w:r/>
      <w:bookmarkEnd w:id="0"/>
      <w:r>
        <w:rPr>
          <w:rFonts w:hint="eastAsia" w:ascii="Times New Roman" w:hAnsi="Times New Roman"/>
          <w:b/>
          <w:sz w:val="36"/>
          <w:szCs w:val="36"/>
        </w:rPr>
        <w:t xml:space="preserve">3 </w:t>
      </w:r>
      <w:r>
        <w:rPr>
          <w:rFonts w:hint="eastAsia" w:ascii="Times New Roman" w:hAnsi="Times New Roman"/>
          <w:b/>
          <w:sz w:val="36"/>
          <w:szCs w:val="36"/>
        </w:rPr>
        <w:t xml:space="preserve">具体工作</w:t>
      </w:r>
      <w:r>
        <w:rPr>
          <w:rFonts w:ascii="Times New Roman" w:hAnsi="Times New Roman"/>
          <w:b/>
          <w:sz w:val="36"/>
          <w:szCs w:val="36"/>
        </w:rPr>
      </w:r>
      <w:r>
        <w:rPr>
          <w:rFonts w:ascii="Times New Roman" w:hAnsi="Times New Roman"/>
          <w:b/>
          <w:sz w:val="36"/>
          <w:szCs w:val="36"/>
        </w:rPr>
      </w:r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本系统名为“WebGIS内涝监测与应急管理系统”，主要面向徐州市城区内涝的监测预警、事件上报、资源调度及处置跟踪业务。以下是我承担的具体功能设计、编码实现与部署验收细节说明：</w:t>
      </w:r>
      <w:r/>
    </w:p>
    <w:p>
      <w:pPr>
        <w:pBdr/>
        <w:spacing w:after="40" w:before="40" w:line="300" w:lineRule="auto"/>
        <w:ind/>
        <w:rPr/>
      </w:pPr>
      <w:r>
        <w:rPr>
          <w:rFonts w:ascii="Times New Roman" w:hAnsi="Times New Roman" w:eastAsia="黑体"/>
          <w:b/>
          <w:i w:val="0"/>
          <w:sz w:val="22"/>
        </w:rPr>
        <w:t xml:space="preserve">3.1 地图基础底座与 useMap 封装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为了防止多组件并发操作地图导致实例混乱，我将 MapLibre GL JS 的底层细节进行隔离，使用 Vue 3 组合式 API 封装了 useMap() 函数。该 Composable 集中管理地图生命周期、业务 Marker、图层注册和底图切换。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在底图的选用上，项目起初尝试接入天地图 WMT</w:t>
      </w:r>
      <w:r>
        <w:rPr>
          <w:rFonts w:ascii="Times New Roman" w:hAnsi="Times New Roman" w:eastAsia="宋体"/>
          <w:b w:val="0"/>
          <w:i w:val="0"/>
          <w:sz w:val="21"/>
        </w:rPr>
        <w:t xml:space="preserve">S 服务，但由于天地图 API 对演示环境域名及请求密钥有严苛的限制，时常导致日间底图加载卡死，进而阻断了依托地图加载完成事件（map.on('load')）的 Turf 绘制等交互。为了保证演示的高可用性，我果断进行了底图重构，改用高稳定性的 osm-light 瓦片作为日间模式底图，以及 carto-dark 瓦片作为夜间模式底图，使用 useTheme() 配合全局 CSS 变量，实现了一键主题切换时地图底图与系统的同步变色联动。同时，对弹窗的属性字段统一进行 HTML 转义，保证数据渲染阶段的安全。</w:t>
      </w:r>
      <w:r/>
    </w:p>
    <w:p>
      <w:pPr>
        <w:keepNext/>
        <w:spacing w:before="140" w:after="60"/>
        <w:jc w:val="center"/>
      </w:pPr>
      <w:r>
        <w:drawing>
          <wp:inline>
            <wp:extent cx="5303520" cy="3314700"/>
            <wp:docPr id="5" name="图 3-1 桌面端内涝应急调度工作台" descr="图 3-1 桌面端内涝应急调度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桌面调度工作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sz w:val="18"/>
        </w:rPr>
        <w:t>图 3-1 桌面端内涝应急调度工作台</w:t>
      </w:r>
    </w:p>
    <w:p>
      <w:pPr>
        <w:pBdr/>
        <w:spacing w:after="40" w:before="40" w:line="300" w:lineRule="auto"/>
        <w:ind/>
        <w:rPr/>
      </w:pPr>
      <w:r>
        <w:rPr>
          <w:rFonts w:ascii="Times New Roman" w:hAnsi="Times New Roman" w:eastAsia="黑体"/>
          <w:b/>
          <w:i w:val="0"/>
          <w:sz w:val="22"/>
        </w:rPr>
        <w:t xml:space="preserve">3.2 空间绘制、Turf 缓冲区与联合检索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空间查询模块支持矩形和多边形绘制。在绘制模式下，地图模块独占右键结束事件，以防与普通状态下的右键灾情登记产生冲突。当绘制完成后，前端将绘制几何转换为 GeoJSON，并使用 Turf.js 按照用户设定的距离即时生成缓冲区面数据，并将缓冲多边形与绘制多边形分图层渲染，为用户提供直观的空间范围反馈。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用户在确定分析范围后，前端向 `POST /api/spatial-query` 发送携带空间几何与过滤条件（设施名称、类型）的请求。后端解析入参后调用 PostGIS 的 `ST_Intersects` 算子完成联合过滤并返回 GeoJSON 要素集，前端解析要素集并联动高亮展示 Marker 及其列表。</w:t>
      </w:r>
      <w:r/>
    </w:p>
    <w:p>
      <w:pPr>
        <w:keepNext/>
        <w:spacing w:before="140" w:after="60"/>
        <w:jc w:val="center"/>
      </w:pPr>
      <w:r>
        <w:drawing>
          <wp:inline>
            <wp:extent cx="5303520" cy="3314700"/>
            <wp:docPr id="6" name="图 3-2 空间联合查询结果与地图联动" descr="图 3-2 空间联合查询结果与地图联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空间联合查询结果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sz w:val="18"/>
        </w:rPr>
        <w:t>图 3-2 空间联合查询结果与地图联动</w:t>
      </w:r>
    </w:p>
    <w:p>
      <w:pPr>
        <w:pBdr/>
        <w:spacing w:after="40" w:before="40" w:line="300" w:lineRule="auto"/>
        <w:ind/>
        <w:rPr/>
      </w:pPr>
      <w:r>
        <w:rPr>
          <w:rFonts w:ascii="Times New Roman" w:hAnsi="Times New Roman" w:eastAsia="黑体"/>
          <w:b/>
          <w:i w:val="0"/>
          <w:sz w:val="22"/>
        </w:rPr>
        <w:t xml:space="preserve">3.3 OSRM 调度路线计算与流光动画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>应急调度模块需要展现最优的路径规划。当调度员在列表中选择一个待派单的受灾点（工单）时，系统自动锁定该工单的 WGS84 坐标，并向本地部署的 OSRM 发起网络路径请求。前端先从空闲泵车中筛选候选资源，再请求 OSRM 结合江苏 OSM 道路网计算实际行驶路线，返回道路折线几何、预计时间和行驶距离。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>前端将 Polyline 解码为 GeoJSON 折线要素，加载至地图中。为了提升人机交互质感，我利用 MapLibre 的 Layer 机制和定时更新的点要素，在道路折线上渲染顺着行驶方向移动的流光粒子，形成直观的路线动画。同时，调度台整合了资源和工单的状态机联动，每次状态转换（派单 -&gt; PROCESSING, 抵达 -&gt; ARRIVED, 完成 -&gt; COMPLETED）均通过数据库事务加锁保证并发一致，并通过 WebSocket 广播刷新。</w:t>
      </w:r>
      <w:r/>
    </w:p>
    <w:p>
      <w:pPr>
        <w:pBdr/>
        <w:spacing w:after="40" w:before="40" w:line="300" w:lineRule="auto"/>
        <w:ind/>
        <w:rPr/>
      </w:pPr>
      <w:r>
        <w:rPr>
          <w:rFonts w:ascii="Times New Roman" w:hAnsi="Times New Roman" w:eastAsia="黑体"/>
          <w:b/>
          <w:i w:val="0"/>
          <w:sz w:val="22"/>
        </w:rPr>
        <w:t xml:space="preserve">3.4 独立移动端公众上报页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为了方便公众在发生积水时快速上报事件，我开发了 MobileReportApp.vue 移动端自适应页面。页面使用 HTML5 Geolocation 获取高精度 GPS 定位，也支持以微缩地图中心取点。表单除了上报积水深度和描述外，还支持调用摄像头拍照上传。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>为了防止大尺寸照片堵塞局域网带宽或撑爆服务器存储，我在浏览器端编写了图片压缩逻辑：在图片载入后，使用 Canvas 判定其长边；若超过 1920 像素则进行等比缩放，并以压缩后的 JPEG/WebP 文件通过 Multipart 方式上传，从而显著降低移动网络带宽和服务器存储压力。提交成功后仅保存追踪码，公众可跨设备查询处理状态。</w:t>
      </w:r>
      <w:r/>
    </w:p>
    <w:p>
      <w:pPr>
        <w:keepNext/>
        <w:spacing w:before="140" w:after="60"/>
        <w:jc w:val="center"/>
      </w:pPr>
      <w:r>
        <w:drawing>
          <wp:inline>
            <wp:extent cx="2103120" cy="3936609"/>
            <wp:docPr id="7" name="图 3-3 移动端公众积水上报页面" descr="图 3-3 移动端公众积水上报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移动端公众上报_裁剪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936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sz w:val="18"/>
        </w:rPr>
        <w:t>图 3-3 移动端公众积水上报页面</w:t>
      </w:r>
    </w:p>
    <w:p>
      <w:pPr>
        <w:pBdr/>
        <w:spacing w:after="40" w:before="40" w:line="300" w:lineRule="auto"/>
        <w:ind/>
        <w:rPr/>
      </w:pPr>
      <w:r>
        <w:rPr>
          <w:rFonts w:ascii="Times New Roman" w:hAnsi="Times New Roman" w:eastAsia="黑体"/>
          <w:b/>
          <w:i w:val="0"/>
          <w:sz w:val="22"/>
        </w:rPr>
        <w:t xml:space="preserve">3.5 Podman 多服务容器化编排部署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在部署阶段，为了规避不同开发机环境的冲突，我采用 Podman Compose 设计了四服务容器化架构。在 compose.yaml 中，我编排了 postgres、backend、osrm 和 nginx 四个容器，并设置了卷挂载实现数据持久化。</w:t>
      </w:r>
      <w:r/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部署细节与安全控制：</w:t>
      </w:r>
      <w:r/>
    </w:p>
    <w:p>
      <w:pPr>
        <w:pStyle w:val="875"/>
        <w:numPr>
          <w:ilvl w:val="0"/>
          <w:numId w:val="5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>【健康检查与依赖链】为 pg 和 backend 容器配置 healthcheck 命令，使用 depends_on 条件让 backend 在数据库完全健康后启动，OSRM 在数据预处理完成后才进入 ready 状态；</w:t>
      </w:r>
      <w:r/>
    </w:p>
    <w:p>
      <w:pPr>
        <w:pStyle w:val="875"/>
        <w:numPr>
          <w:ilvl w:val="0"/>
          <w:numId w:val="5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【安全运行保护】所有容器均使用非-root用户运行，并指定 no-new-privileges 安全选项，将端口默认绑定在宿主机回环网卡（127.0.0.1）上，避免服务对外暴露；</w:t>
      </w:r>
      <w:r/>
    </w:p>
    <w:p>
      <w:pPr>
        <w:pStyle w:val="875"/>
        <w:numPr>
          <w:ilvl w:val="0"/>
          <w:numId w:val="5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【同源网关反向代理】前端容器使用 Nginx，将 `/api`、`/ws`、`/uploads` 和 `/osrm` 代理到后端及路由服务，消除浏览器的跨域配置，且在 Nginx 中增加了速率限制（limit_req）和安全响应头（CSP、X-Frame-Options 等）配置。</w:t>
      </w:r>
      <w:r/>
    </w:p>
    <w:p>
      <w:pPr>
        <w:keepNext/>
        <w:keepLines/>
        <w:pBdr/>
        <w:spacing w:after="60" w:before="120" w:line="300" w:lineRule="auto"/>
        <w:ind/>
        <w:jc w:val="center"/>
        <w:rPr/>
      </w:pPr>
      <w:r>
        <w:drawing>
          <wp:inline>
            <wp:extent cx="5303520" cy="1190586"/>
            <wp:docPr id="3" name="Podman Compose 四服务部署拓扑图" descr="Podman Compose 四服务部署拓扑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Compose部署拓扑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90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pBdr/>
        <w:spacing w:after="160" w:before="0" w:line="300" w:lineRule="auto"/>
        <w:ind/>
        <w:jc w:val="center"/>
        <w:rPr/>
      </w:pPr>
      <w:r>
        <w:t>图 3-4 Compose 四服务部署拓扑图</w:t>
      </w:r>
    </w:p>
    <w:p>
      <w:pPr>
        <w:keepNext/>
        <w:keepLines/>
        <w:pBdr/>
        <w:spacing w:after="60" w:before="120" w:line="300" w:lineRule="auto"/>
        <w:ind/>
        <w:jc w:val="center"/>
        <w:rPr/>
      </w:pPr>
      <w:r>
        <w:drawing>
          <wp:inline>
            <wp:extent cx="5120640" cy="2279469"/>
            <wp:docPr id="4" name="应急派单、事务校验与 STOMP 广播流程图" descr="应急派单、事务校验与 STOMP 广播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应急派单流程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79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pBdr/>
        <w:spacing w:after="160" w:before="0" w:line="300" w:lineRule="auto"/>
        <w:ind/>
        <w:jc w:val="center"/>
        <w:rPr/>
      </w:pPr>
      <w:r>
        <w:t>图 3-5 应急派单与 OSRM 路由规划业务流程图</w:t>
      </w:r>
    </w:p>
    <w:p>
      <w:pPr>
        <w:pBdr/>
        <w:spacing w:after="156" w:afterLines="50" w:before="156" w:beforeLines="50"/>
        <w:ind/>
        <w:jc w:val="left"/>
        <w:rPr>
          <w:rFonts w:ascii="Times New Roman" w:hAnsi="Times New Roman"/>
          <w:b/>
          <w:sz w:val="36"/>
          <w:szCs w:val="36"/>
        </w:rPr>
      </w:pPr>
      <w:r>
        <w:rPr>
          <w:rFonts w:hint="eastAsia" w:ascii="Times New Roman" w:hAnsi="Times New Roman"/>
          <w:b/>
          <w:sz w:val="36"/>
          <w:szCs w:val="36"/>
        </w:rPr>
        <w:t xml:space="preserve">4 </w:t>
      </w:r>
      <w:r>
        <w:rPr>
          <w:rFonts w:hint="eastAsia" w:ascii="Times New Roman" w:hAnsi="Times New Roman"/>
          <w:b/>
          <w:sz w:val="36"/>
          <w:szCs w:val="36"/>
        </w:rPr>
        <w:t xml:space="preserve">总结</w:t>
      </w:r>
      <w:r>
        <w:rPr>
          <w:rFonts w:ascii="Times New Roman" w:hAnsi="Times New Roman"/>
          <w:b/>
          <w:sz w:val="36"/>
          <w:szCs w:val="36"/>
        </w:rPr>
      </w:r>
      <w:r>
        <w:rPr>
          <w:rFonts w:ascii="Times New Roman" w:hAnsi="Times New Roman"/>
          <w:b/>
          <w:sz w:val="36"/>
          <w:szCs w:val="36"/>
        </w:rPr>
      </w:r>
    </w:p>
    <w:p>
      <w:pPr>
        <w:pBdr/>
        <w:spacing w:after="40" w:before="40" w:line="300" w:lineRule="auto"/>
        <w:ind w:firstLine="420"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本次《地理信息系统设计与开发实习》是对个人软件工程能力和 WebGIS 实践水平的一次全方位锻炼。在实习的8周时间里，我深入体验了从需求梳理、前后端接口设计，到代码编写、异常排查和生产部署的完整软件生命周期，收获如下：</w:t>
      </w:r>
      <w:r/>
    </w:p>
    <w:p>
      <w:pPr>
        <w:pStyle w:val="875"/>
        <w:numPr>
          <w:ilvl w:val="0"/>
          <w:numId w:val="6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掌握了主流 WebGIS 核心组件的应用。通过 useMap 封装和 MapLibre 实例的全局状态共享，我熟悉了 WebGL/WebGPU 底层渲染底座的设计机制；通过 Turf.js 前端空间拓扑计算和本地 OSRM 路由引擎的高效对接，我深入理解了如何规避 GCJ-02 偏移，建立原生 WGS84 的全链路空间一致性体系。</w:t>
      </w:r>
      <w:r/>
    </w:p>
    <w:p>
      <w:pPr>
        <w:pStyle w:val="875"/>
        <w:numPr>
          <w:ilvl w:val="0"/>
          <w:numId w:val="6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深化了容器化与云原生部署的实践经验。通过在 NixOS 上配置和调试 rootless Podman Compose，我克服了用户命名空间（user namespace）重映射等底层权限报错，通过配置健康检查和 Nginx 同源反向代理，对现代微服务架构的安全边界、速率限制及同源防范有了切实用会。</w:t>
      </w:r>
      <w:r/>
    </w:p>
    <w:p>
      <w:pPr>
        <w:pStyle w:val="875"/>
        <w:numPr>
          <w:ilvl w:val="0"/>
          <w:numId w:val="6"/>
        </w:numPr>
        <w:pBdr/>
        <w:spacing w:after="40" w:before="40" w:line="300" w:lineRule="auto"/>
        <w:ind/>
        <w:rPr/>
      </w:pPr>
      <w:r>
        <w:rPr>
          <w:rFonts w:ascii="Times New Roman" w:hAnsi="Times New Roman" w:eastAsia="宋体"/>
          <w:b w:val="0"/>
          <w:i w:val="0"/>
          <w:sz w:val="21"/>
        </w:rPr>
        <w:t xml:space="preserve">提升了软件排错和组件集成的意识。在项目上线调试中，我妥善解决了 Vite 打包生产包时 SockJS 缺失 global 变量的报错，并重构了天地图底图服务，确保了演示链路的极端稳定。这表明软件开发不仅是功能编写，更是环境适应与边界防范的过程。</w:t>
      </w:r>
      <w:r/>
    </w:p>
    <w:sectPr>
      <w:footerReference w:type="default" r:id="rId9"/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华文行楷">
    <w:panose1 w:val="02000506000000020000"/>
  </w:font>
  <w:font w:name="楷体_GB2312">
    <w:panose1 w:val="05040102010807070707"/>
  </w:font>
  <w:font w:name="黑体">
    <w:panose1 w:val="02000506000000020000"/>
  </w:font>
  <w:font w:name="Courier New">
    <w:panose1 w:val="02070409020205020404"/>
  </w:font>
  <w:font w:name="Symbol">
    <w:panose1 w:val="05010000000000000000"/>
  </w:font>
  <w:font w:name="Wingdings">
    <w:panose1 w:val="05010000000000000000"/>
  </w:font>
  <w:font w:name="Calibri">
    <w:panose1 w:val="020F0502020204030204"/>
  </w:font>
  <w:font w:name="Arial">
    <w:panose1 w:val="020B0604020202020204"/>
  </w:font>
  <w:font w:name="宋体">
    <w:panose1 w:val="02000506000000020000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2"/>
      <w:pBdr/>
      <w:spacing/>
      <w:ind/>
      <w:jc w:val="center"/>
      <w:rPr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 xml:space="preserve">23</w:t>
    </w:r>
    <w:r>
      <w:fldChar w:fldCharType="end"/>
    </w:r>
    <w:r/>
  </w:p>
  <w:p>
    <w:pPr>
      <w:pStyle w:val="91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E45A8B45"/>
    <w:lvl w:ilvl="0">
      <w:isLgl w:val="false"/>
      <w:lvlJc w:val="left"/>
      <w:lvlText w:val="（%1）"/>
      <w:numFmt w:val="decimal"/>
      <w:pPr>
        <w:pBdr/>
        <w:spacing/>
        <w:ind/>
      </w:pPr>
      <w:rPr/>
      <w:start w:val="2"/>
      <w:suff w:val="nothing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7CBC5FE6"/>
    <w:lvl w:ilvl="0">
      <w:isLgl w:val="false"/>
      <w:lvlJc w:val="left"/>
      <w:lvlText w:val=""/>
      <w:numFmt w:val="bullet"/>
      <w:pPr>
        <w:pBdr/>
        <w:tabs>
          <w:tab w:val="left" w:leader="none" w:pos="840"/>
        </w:tabs>
        <w:spacing/>
        <w:ind w:hanging="420" w:left="126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2191D31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7A85739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C0BA82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407B56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1">
    <w:name w:val="Heading 1"/>
    <w:basedOn w:val="908"/>
    <w:next w:val="908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2">
    <w:name w:val="Heading 2"/>
    <w:basedOn w:val="908"/>
    <w:next w:val="908"/>
    <w:link w:val="86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3">
    <w:name w:val="Heading 3"/>
    <w:basedOn w:val="908"/>
    <w:next w:val="908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4">
    <w:name w:val="Heading 4"/>
    <w:basedOn w:val="908"/>
    <w:next w:val="908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5">
    <w:name w:val="Heading 5"/>
    <w:basedOn w:val="908"/>
    <w:next w:val="908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6">
    <w:name w:val="Heading 6"/>
    <w:basedOn w:val="908"/>
    <w:next w:val="908"/>
    <w:link w:val="86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7">
    <w:name w:val="Heading 7"/>
    <w:basedOn w:val="908"/>
    <w:next w:val="908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8">
    <w:name w:val="Heading 8"/>
    <w:basedOn w:val="908"/>
    <w:next w:val="908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9">
    <w:name w:val="Heading 9"/>
    <w:basedOn w:val="908"/>
    <w:next w:val="908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0">
    <w:name w:val="Heading 1 Char"/>
    <w:basedOn w:val="909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basedOn w:val="90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2">
    <w:name w:val="Heading 3 Char"/>
    <w:basedOn w:val="909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909"/>
    <w:link w:val="85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909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basedOn w:val="909"/>
    <w:link w:val="85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6">
    <w:name w:val="Heading 7 Char"/>
    <w:basedOn w:val="909"/>
    <w:link w:val="85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90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909"/>
    <w:link w:val="8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908"/>
    <w:next w:val="908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90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908"/>
    <w:next w:val="908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90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8"/>
    <w:next w:val="908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90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List Paragraph"/>
    <w:basedOn w:val="908"/>
    <w:uiPriority w:val="34"/>
    <w:qFormat/>
    <w:pPr>
      <w:pBdr/>
      <w:spacing/>
      <w:ind w:left="720"/>
      <w:contextualSpacing w:val="true"/>
    </w:pPr>
  </w:style>
  <w:style w:type="character" w:styleId="876">
    <w:name w:val="Intense Emphasis"/>
    <w:basedOn w:val="90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7">
    <w:name w:val="Intense Quote"/>
    <w:basedOn w:val="908"/>
    <w:next w:val="908"/>
    <w:link w:val="87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8">
    <w:name w:val="Intense Quote Char"/>
    <w:basedOn w:val="909"/>
    <w:link w:val="87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9">
    <w:name w:val="Intense Reference"/>
    <w:basedOn w:val="9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0">
    <w:name w:val="No Spacing"/>
    <w:basedOn w:val="908"/>
    <w:uiPriority w:val="1"/>
    <w:qFormat/>
    <w:pPr>
      <w:pBdr/>
      <w:spacing w:after="0" w:line="240" w:lineRule="auto"/>
      <w:ind/>
    </w:pPr>
  </w:style>
  <w:style w:type="character" w:styleId="881">
    <w:name w:val="Subtle Emphasis"/>
    <w:basedOn w:val="90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2">
    <w:name w:val="Emphasis"/>
    <w:basedOn w:val="909"/>
    <w:uiPriority w:val="20"/>
    <w:qFormat/>
    <w:pPr>
      <w:pBdr/>
      <w:spacing/>
      <w:ind/>
    </w:pPr>
    <w:rPr>
      <w:i/>
      <w:iCs/>
    </w:rPr>
  </w:style>
  <w:style w:type="character" w:styleId="883">
    <w:name w:val="Strong"/>
    <w:basedOn w:val="909"/>
    <w:uiPriority w:val="22"/>
    <w:qFormat/>
    <w:pPr>
      <w:pBdr/>
      <w:spacing/>
      <w:ind/>
    </w:pPr>
    <w:rPr>
      <w:b/>
      <w:bCs/>
    </w:rPr>
  </w:style>
  <w:style w:type="character" w:styleId="884">
    <w:name w:val="Subtle Reference"/>
    <w:basedOn w:val="90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5">
    <w:name w:val="Book Title"/>
    <w:basedOn w:val="90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6">
    <w:name w:val="Header Char"/>
    <w:basedOn w:val="909"/>
    <w:link w:val="914"/>
    <w:uiPriority w:val="99"/>
    <w:pPr>
      <w:pBdr/>
      <w:spacing/>
      <w:ind/>
    </w:pPr>
  </w:style>
  <w:style w:type="character" w:styleId="887">
    <w:name w:val="Footer Char"/>
    <w:basedOn w:val="909"/>
    <w:link w:val="912"/>
    <w:uiPriority w:val="99"/>
    <w:pPr>
      <w:pBdr/>
      <w:spacing/>
      <w:ind/>
    </w:pPr>
  </w:style>
  <w:style w:type="paragraph" w:styleId="888">
    <w:name w:val="Caption"/>
    <w:basedOn w:val="908"/>
    <w:next w:val="9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908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90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908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909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FollowedHyperlink"/>
    <w:basedOn w:val="9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6">
    <w:name w:val="toc 1"/>
    <w:basedOn w:val="908"/>
    <w:next w:val="908"/>
    <w:uiPriority w:val="39"/>
    <w:unhideWhenUsed/>
    <w:pPr>
      <w:pBdr/>
      <w:spacing w:after="100"/>
      <w:ind/>
    </w:pPr>
  </w:style>
  <w:style w:type="paragraph" w:styleId="897">
    <w:name w:val="toc 2"/>
    <w:basedOn w:val="908"/>
    <w:next w:val="908"/>
    <w:uiPriority w:val="39"/>
    <w:unhideWhenUsed/>
    <w:pPr>
      <w:pBdr/>
      <w:spacing w:after="100"/>
      <w:ind w:left="220"/>
    </w:pPr>
  </w:style>
  <w:style w:type="paragraph" w:styleId="898">
    <w:name w:val="toc 3"/>
    <w:basedOn w:val="908"/>
    <w:next w:val="908"/>
    <w:uiPriority w:val="39"/>
    <w:unhideWhenUsed/>
    <w:pPr>
      <w:pBdr/>
      <w:spacing w:after="100"/>
      <w:ind w:left="440"/>
    </w:pPr>
  </w:style>
  <w:style w:type="paragraph" w:styleId="899">
    <w:name w:val="toc 4"/>
    <w:basedOn w:val="908"/>
    <w:next w:val="908"/>
    <w:uiPriority w:val="39"/>
    <w:unhideWhenUsed/>
    <w:pPr>
      <w:pBdr/>
      <w:spacing w:after="100"/>
      <w:ind w:left="660"/>
    </w:pPr>
  </w:style>
  <w:style w:type="paragraph" w:styleId="900">
    <w:name w:val="toc 5"/>
    <w:basedOn w:val="908"/>
    <w:next w:val="908"/>
    <w:uiPriority w:val="39"/>
    <w:unhideWhenUsed/>
    <w:pPr>
      <w:pBdr/>
      <w:spacing w:after="100"/>
      <w:ind w:left="880"/>
    </w:pPr>
  </w:style>
  <w:style w:type="paragraph" w:styleId="901">
    <w:name w:val="toc 6"/>
    <w:basedOn w:val="908"/>
    <w:next w:val="908"/>
    <w:uiPriority w:val="39"/>
    <w:unhideWhenUsed/>
    <w:pPr>
      <w:pBdr/>
      <w:spacing w:after="100"/>
      <w:ind w:left="1100"/>
    </w:pPr>
  </w:style>
  <w:style w:type="paragraph" w:styleId="902">
    <w:name w:val="toc 7"/>
    <w:basedOn w:val="908"/>
    <w:next w:val="908"/>
    <w:uiPriority w:val="39"/>
    <w:unhideWhenUsed/>
    <w:pPr>
      <w:pBdr/>
      <w:spacing w:after="100"/>
      <w:ind w:left="1320"/>
    </w:pPr>
  </w:style>
  <w:style w:type="paragraph" w:styleId="903">
    <w:name w:val="toc 8"/>
    <w:basedOn w:val="908"/>
    <w:next w:val="908"/>
    <w:uiPriority w:val="39"/>
    <w:unhideWhenUsed/>
    <w:pPr>
      <w:pBdr/>
      <w:spacing w:after="100"/>
      <w:ind w:left="1540"/>
    </w:pPr>
  </w:style>
  <w:style w:type="paragraph" w:styleId="904">
    <w:name w:val="toc 9"/>
    <w:basedOn w:val="908"/>
    <w:next w:val="908"/>
    <w:uiPriority w:val="39"/>
    <w:unhideWhenUsed/>
    <w:pPr>
      <w:pBdr/>
      <w:spacing w:after="100"/>
      <w:ind w:left="1760"/>
    </w:pPr>
  </w:style>
  <w:style w:type="character" w:styleId="905">
    <w:name w:val="Placeholder Text"/>
    <w:basedOn w:val="909"/>
    <w:uiPriority w:val="99"/>
    <w:semiHidden/>
    <w:pPr>
      <w:pBdr/>
      <w:spacing/>
      <w:ind/>
    </w:pPr>
    <w:rPr>
      <w:color w:val="666666"/>
    </w:rPr>
  </w:style>
  <w:style w:type="paragraph" w:styleId="906">
    <w:name w:val="TOC Heading"/>
    <w:uiPriority w:val="39"/>
    <w:unhideWhenUsed/>
    <w:pPr>
      <w:pBdr/>
      <w:spacing/>
      <w:ind/>
    </w:pPr>
  </w:style>
  <w:style w:type="paragraph" w:styleId="907">
    <w:name w:val="table of figures"/>
    <w:basedOn w:val="908"/>
    <w:next w:val="908"/>
    <w:uiPriority w:val="99"/>
    <w:unhideWhenUsed/>
    <w:pPr>
      <w:pBdr/>
      <w:spacing w:after="0" w:afterAutospacing="0"/>
      <w:ind/>
    </w:pPr>
  </w:style>
  <w:style w:type="paragraph" w:styleId="908" w:default="1">
    <w:name w:val="Normal"/>
    <w:qFormat/>
    <w:pPr>
      <w:widowControl w:val="false"/>
      <w:pBdr/>
      <w:spacing/>
      <w:ind/>
      <w:jc w:val="both"/>
    </w:pPr>
    <w:rPr>
      <w:rFonts w:ascii="Calibri" w:hAnsi="Calibri"/>
      <w:sz w:val="21"/>
      <w:szCs w:val="22"/>
    </w:rPr>
  </w:style>
  <w:style w:type="character" w:styleId="909" w:default="1">
    <w:name w:val="Default Paragraph Font"/>
    <w:uiPriority w:val="1"/>
    <w:semiHidden/>
    <w:unhideWhenUsed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Footer"/>
    <w:basedOn w:val="908"/>
    <w:uiPriority w:val="99"/>
    <w:unhideWhenUsed/>
    <w:qFormat/>
    <w:pPr>
      <w:pBdr/>
      <w:tabs>
        <w:tab w:val="center" w:leader="none" w:pos="4153"/>
        <w:tab w:val="right" w:leader="none" w:pos="8306"/>
      </w:tabs>
      <w:spacing/>
      <w:ind/>
      <w:jc w:val="left"/>
    </w:pPr>
    <w:rPr>
      <w:sz w:val="18"/>
      <w:szCs w:val="18"/>
    </w:rPr>
  </w:style>
  <w:style w:type="character" w:styleId="913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paragraph" w:styleId="914">
    <w:name w:val="Header"/>
    <w:basedOn w:val="908"/>
    <w:link w:val="915"/>
    <w:pPr>
      <w:pBdr>
        <w:bottom w:val="single" w:color="000000" w:sz="6" w:space="1"/>
      </w:pBdr>
      <w:tabs>
        <w:tab w:val="center" w:leader="none" w:pos="4153"/>
        <w:tab w:val="right" w:leader="none" w:pos="8306"/>
      </w:tabs>
      <w:spacing/>
      <w:ind/>
      <w:jc w:val="center"/>
    </w:pPr>
    <w:rPr>
      <w:sz w:val="18"/>
      <w:szCs w:val="18"/>
    </w:rPr>
  </w:style>
  <w:style w:type="character" w:styleId="915" w:customStyle="1">
    <w:name w:val="页眉 字符"/>
    <w:basedOn w:val="909"/>
    <w:link w:val="914"/>
    <w:pPr>
      <w:pBdr/>
      <w:spacing/>
      <w:ind/>
    </w:pPr>
    <w:rPr>
      <w:rFonts w:ascii="Calibri" w:hAnsi="Calibri"/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footer" Target="footer1.xml"/><Relationship Id="rId10" Type="http://schemas.openxmlformats.org/officeDocument/2006/relationships/customXml" Target="../customXml/item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revision>10</cp:revision>
  <dcterms:created xsi:type="dcterms:W3CDTF">2023-07-22T03:35:00Z</dcterms:created>
  <dcterms:modified xsi:type="dcterms:W3CDTF">2026-07-10T23:48:03Z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CFEE510D38CE41B79249A30552D17309</vt:lpwstr>
  </property>
</Properties>
</file>