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170A" w14:textId="61D52C20" w:rsidR="007E0F90" w:rsidRDefault="00D5729A">
      <w:pPr>
        <w:jc w:val="center"/>
        <w:rPr>
          <w:b/>
          <w:bCs/>
          <w:sz w:val="32"/>
          <w:szCs w:val="32"/>
        </w:rPr>
      </w:pPr>
      <w:r>
        <w:rPr>
          <w:b/>
          <w:bCs/>
          <w:sz w:val="32"/>
          <w:szCs w:val="32"/>
        </w:rPr>
        <w:t>99</w:t>
      </w:r>
      <w:r>
        <w:rPr>
          <w:b/>
          <w:bCs/>
          <w:sz w:val="32"/>
          <w:szCs w:val="32"/>
        </w:rPr>
        <w:t>名教师获选</w:t>
      </w:r>
      <w:r>
        <w:rPr>
          <w:b/>
          <w:bCs/>
          <w:sz w:val="32"/>
          <w:szCs w:val="32"/>
        </w:rPr>
        <w:t>“</w:t>
      </w:r>
      <w:r w:rsidR="00A1357B">
        <w:rPr>
          <w:b/>
          <w:bCs/>
          <w:sz w:val="32"/>
          <w:szCs w:val="32"/>
        </w:rPr>
        <w:t>某某</w:t>
      </w:r>
      <w:r>
        <w:rPr>
          <w:b/>
          <w:bCs/>
          <w:sz w:val="32"/>
          <w:szCs w:val="32"/>
        </w:rPr>
        <w:t>市优秀教师</w:t>
      </w:r>
      <w:r>
        <w:rPr>
          <w:b/>
          <w:bCs/>
          <w:sz w:val="32"/>
          <w:szCs w:val="32"/>
        </w:rPr>
        <w:t>”</w:t>
      </w:r>
    </w:p>
    <w:p w14:paraId="4D3AB0E0" w14:textId="77777777" w:rsidR="007E0F90" w:rsidRDefault="007E0F90">
      <w:pPr>
        <w:jc w:val="center"/>
        <w:rPr>
          <w:b/>
          <w:bCs/>
          <w:sz w:val="32"/>
          <w:szCs w:val="32"/>
        </w:rPr>
      </w:pPr>
    </w:p>
    <w:p w14:paraId="5FA05DD6" w14:textId="7972C1AE" w:rsidR="007E0F90" w:rsidRDefault="00D5729A">
      <w:pPr>
        <w:widowControl/>
        <w:jc w:val="left"/>
        <w:rPr>
          <w:rFonts w:ascii="苹方-简" w:eastAsia="苹方-简" w:hAnsi="苹方-简" w:cs="苹方-简"/>
          <w:color w:val="191919"/>
          <w:kern w:val="0"/>
          <w:sz w:val="30"/>
          <w:szCs w:val="30"/>
          <w:shd w:val="clear" w:color="auto" w:fill="FFFFFF"/>
          <w:lang w:bidi="ar"/>
        </w:rPr>
      </w:pPr>
      <w:r>
        <w:rPr>
          <w:rFonts w:ascii="苹方-简" w:eastAsia="苹方-简" w:hAnsi="苹方-简" w:cs="苹方-简" w:hint="eastAsia"/>
          <w:color w:val="191919"/>
          <w:kern w:val="0"/>
          <w:sz w:val="28"/>
          <w:szCs w:val="28"/>
          <w:shd w:val="clear" w:color="auto" w:fill="FFFFFF"/>
          <w:lang w:bidi="ar"/>
        </w:rPr>
        <w:t>为贯彻落实《</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市人力资源和社会保障局关于促进教师专业成长建立推荐选拔教育学术专家制度的通知》，根据市教育局《关于开展</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市优秀教师推荐评选工作》精神，在个人申报、单位审核推荐、区（市）县推荐的基础上，经专家评审、市教育局审议、公示，决定评选</w:t>
      </w:r>
      <w:r>
        <w:rPr>
          <w:rFonts w:ascii="苹方-简" w:eastAsia="苹方-简" w:hAnsi="苹方-简" w:cs="苹方-简"/>
          <w:color w:val="191919"/>
          <w:kern w:val="0"/>
          <w:sz w:val="28"/>
          <w:szCs w:val="28"/>
          <w:shd w:val="clear" w:color="auto" w:fill="FFFFFF"/>
          <w:lang w:bidi="ar"/>
        </w:rPr>
        <w:t>吴聪明</w:t>
      </w:r>
      <w:r>
        <w:rPr>
          <w:rFonts w:ascii="苹方-简" w:eastAsia="苹方-简" w:hAnsi="苹方-简" w:cs="苹方-简" w:hint="eastAsia"/>
          <w:color w:val="191919"/>
          <w:kern w:val="0"/>
          <w:sz w:val="28"/>
          <w:szCs w:val="28"/>
          <w:shd w:val="clear" w:color="auto" w:fill="FFFFFF"/>
          <w:lang w:bidi="ar"/>
        </w:rPr>
        <w:t>等</w:t>
      </w:r>
      <w:r>
        <w:rPr>
          <w:rFonts w:ascii="苹方-简" w:eastAsia="苹方-简" w:hAnsi="苹方-简" w:cs="苹方-简"/>
          <w:color w:val="191919"/>
          <w:kern w:val="0"/>
          <w:sz w:val="28"/>
          <w:szCs w:val="28"/>
          <w:shd w:val="clear" w:color="auto" w:fill="FFFFFF"/>
          <w:lang w:bidi="ar"/>
        </w:rPr>
        <w:t>99</w:t>
      </w:r>
      <w:r>
        <w:rPr>
          <w:rFonts w:ascii="苹方-简" w:eastAsia="苹方-简" w:hAnsi="苹方-简" w:cs="苹方-简" w:hint="eastAsia"/>
          <w:color w:val="191919"/>
          <w:kern w:val="0"/>
          <w:sz w:val="28"/>
          <w:szCs w:val="28"/>
          <w:shd w:val="clear" w:color="auto" w:fill="FFFFFF"/>
          <w:lang w:bidi="ar"/>
        </w:rPr>
        <w:t>名教师为“</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市优秀教师”</w:t>
      </w:r>
      <w:r>
        <w:rPr>
          <w:rFonts w:ascii="苹方-简" w:eastAsia="苹方-简" w:hAnsi="苹方-简" w:cs="苹方-简"/>
          <w:color w:val="191919"/>
          <w:kern w:val="0"/>
          <w:sz w:val="28"/>
          <w:szCs w:val="28"/>
          <w:shd w:val="clear" w:color="auto" w:fill="FFFFFF"/>
          <w:lang w:bidi="ar"/>
        </w:rPr>
        <w:t>。</w:t>
      </w:r>
      <w:r>
        <w:rPr>
          <w:rFonts w:ascii="苹方-简" w:eastAsia="苹方-简" w:hAnsi="苹方-简" w:cs="苹方-简" w:hint="eastAsia"/>
          <w:color w:val="191919"/>
          <w:kern w:val="0"/>
          <w:sz w:val="28"/>
          <w:szCs w:val="28"/>
          <w:shd w:val="clear" w:color="auto" w:fill="FFFFFF"/>
          <w:lang w:bidi="ar"/>
        </w:rPr>
        <w:t>完整名单</w:t>
      </w:r>
      <w:r>
        <w:rPr>
          <w:rFonts w:ascii="苹方-简" w:eastAsia="苹方-简" w:hAnsi="苹方-简" w:cs="苹方-简"/>
          <w:color w:val="191919"/>
          <w:kern w:val="0"/>
          <w:sz w:val="28"/>
          <w:szCs w:val="28"/>
          <w:shd w:val="clear" w:color="auto" w:fill="FFFFFF"/>
          <w:lang w:bidi="ar"/>
        </w:rPr>
        <w:t>如下：</w:t>
      </w:r>
    </w:p>
    <w:p w14:paraId="02BD403C" w14:textId="2AD5B5BA" w:rsidR="007E0F90" w:rsidRDefault="007E0F90"/>
    <w:p w14:paraId="0D65AF9E" w14:textId="45A04E06" w:rsidR="00417ABA" w:rsidRDefault="00417ABA"/>
    <w:sectPr w:rsidR="0041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9A31" w14:textId="77777777" w:rsidR="00D5729A" w:rsidRDefault="00D5729A" w:rsidP="00897AD9">
      <w:r>
        <w:separator/>
      </w:r>
    </w:p>
  </w:endnote>
  <w:endnote w:type="continuationSeparator" w:id="0">
    <w:p w14:paraId="1D01163C" w14:textId="77777777" w:rsidR="00D5729A" w:rsidRDefault="00D5729A" w:rsidP="0089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苹方-简">
    <w:altName w:val="微软雅黑"/>
    <w:charset w:val="86"/>
    <w:family w:val="auto"/>
    <w:pitch w:val="default"/>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86E7" w14:textId="77777777" w:rsidR="00D5729A" w:rsidRDefault="00D5729A" w:rsidP="00897AD9">
      <w:r>
        <w:separator/>
      </w:r>
    </w:p>
  </w:footnote>
  <w:footnote w:type="continuationSeparator" w:id="0">
    <w:p w14:paraId="602E1E33" w14:textId="77777777" w:rsidR="00D5729A" w:rsidRDefault="00D5729A" w:rsidP="00897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F70E28"/>
    <w:rsid w:val="FFDF01AC"/>
    <w:rsid w:val="000E0689"/>
    <w:rsid w:val="00417ABA"/>
    <w:rsid w:val="007E0F90"/>
    <w:rsid w:val="00897AD9"/>
    <w:rsid w:val="00A1357B"/>
    <w:rsid w:val="00D5729A"/>
    <w:rsid w:val="00EC59B5"/>
    <w:rsid w:val="74F70E28"/>
    <w:rsid w:val="7BAFD5C7"/>
    <w:rsid w:val="7F9E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35892C5"/>
  <w15:docId w15:val="{0061FEFF-7A2A-4FA8-8101-C6B5A7DB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7A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97AD9"/>
    <w:rPr>
      <w:rFonts w:asciiTheme="minorHAnsi" w:eastAsiaTheme="minorEastAsia" w:hAnsiTheme="minorHAnsi" w:cstheme="minorBidi"/>
      <w:kern w:val="2"/>
      <w:sz w:val="18"/>
      <w:szCs w:val="18"/>
    </w:rPr>
  </w:style>
  <w:style w:type="paragraph" w:styleId="a5">
    <w:name w:val="footer"/>
    <w:basedOn w:val="a"/>
    <w:link w:val="a6"/>
    <w:rsid w:val="00897AD9"/>
    <w:pPr>
      <w:tabs>
        <w:tab w:val="center" w:pos="4153"/>
        <w:tab w:val="right" w:pos="8306"/>
      </w:tabs>
      <w:snapToGrid w:val="0"/>
      <w:jc w:val="left"/>
    </w:pPr>
    <w:rPr>
      <w:sz w:val="18"/>
      <w:szCs w:val="18"/>
    </w:rPr>
  </w:style>
  <w:style w:type="character" w:customStyle="1" w:styleId="a6">
    <w:name w:val="页脚 字符"/>
    <w:basedOn w:val="a0"/>
    <w:link w:val="a5"/>
    <w:rsid w:val="00897A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baicizhan</dc:creator>
  <cp:lastModifiedBy>DU WENTIAN</cp:lastModifiedBy>
  <cp:revision>5</cp:revision>
  <dcterms:created xsi:type="dcterms:W3CDTF">2020-06-18T12:42:00Z</dcterms:created>
  <dcterms:modified xsi:type="dcterms:W3CDTF">2021-05-03T07:31:00Z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