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elly.pro: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brshnh9hr4pb" w:id="0"/>
      <w:bookmarkEnd w:id="0"/>
      <w:r w:rsidDel="00000000" w:rsidR="00000000" w:rsidRPr="00000000">
        <w:rPr>
          <w:rtl w:val="0"/>
        </w:rPr>
        <w:t xml:space="preserve">Автоматическое создание атомов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перейти с полуавтоматического создания атомов на автоматическое. Скрипты создания атомов должны запускаться автоматически, после создания атомов на почту должно приходить оповещение о необходимости создать правила привязки.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rom1ps3s500f" w:id="1"/>
      <w:bookmarkEnd w:id="1"/>
      <w:r w:rsidDel="00000000" w:rsidR="00000000" w:rsidRPr="00000000">
        <w:rPr>
          <w:rtl w:val="0"/>
        </w:rPr>
        <w:t xml:space="preserve">Создание атомов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q2tfsipbmir5" w:id="2"/>
      <w:bookmarkEnd w:id="2"/>
      <w:r w:rsidDel="00000000" w:rsidR="00000000" w:rsidRPr="00000000">
        <w:rPr>
          <w:rtl w:val="0"/>
        </w:rPr>
        <w:t xml:space="preserve">Новые проекты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 все новые проекты создаём предзаполненные справочные таблицы: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набор таблиц с расширениями для источников</w:t>
        </w:r>
      </w:hyperlink>
      <w:r w:rsidDel="00000000" w:rsidR="00000000" w:rsidRPr="00000000">
        <w:rPr>
          <w:rtl w:val="0"/>
        </w:rPr>
        <w:t xml:space="preserve"> [core].[SourceGroups],</w:t>
        <w:tab/>
        <w:tab/>
        <w:t xml:space="preserve">[core].[GroupsOfSourceGroup], [core.[isPaid], [core].[SourceExtensions1];</w:t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[core].[Sources]</w:t>
        </w:r>
      </w:hyperlink>
      <w:r w:rsidDel="00000000" w:rsidR="00000000" w:rsidRPr="00000000">
        <w:rPr>
          <w:rtl w:val="0"/>
        </w:rPr>
        <w:t xml:space="preserve"> с набором источников;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набор таблиц с расширениями для атомов</w:t>
        </w:r>
      </w:hyperlink>
      <w:r w:rsidDel="00000000" w:rsidR="00000000" w:rsidRPr="00000000">
        <w:rPr>
          <w:rtl w:val="0"/>
        </w:rPr>
        <w:t xml:space="preserve"> [core].[AtomExtensionsBrand], [core].[AtomExtensionsRemarketing], [core].[AtomExtensionFormat], [core].[AtomExtensions1], [core].[AtomExtensions2];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[core].[atoms]</w:t>
        </w:r>
      </w:hyperlink>
      <w:r w:rsidDel="00000000" w:rsidR="00000000" w:rsidRPr="00000000">
        <w:rPr>
          <w:rtl w:val="0"/>
        </w:rPr>
        <w:t xml:space="preserve"> с атомами по-умолчанию;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[client].[BindingRulesUTM]</w:t>
        </w:r>
      </w:hyperlink>
      <w:r w:rsidDel="00000000" w:rsidR="00000000" w:rsidRPr="00000000">
        <w:rPr>
          <w:rtl w:val="0"/>
        </w:rPr>
        <w:t xml:space="preserve"> с правилами привязки под атомы по-умолчанию;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[core].[AdEngines]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Таблицу-справочник под хосты: поля id, hostname.</w:t>
      </w:r>
    </w:p>
    <w:p w:rsidR="00000000" w:rsidDel="00000000" w:rsidP="00000000" w:rsidRDefault="00000000" w:rsidRPr="00000000" w14:paraId="0000000E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При создании атомов по-умолчанию под прямые переходы, органический и реферальный трафик должна быть возможность выбора привязки данных: по хосту, либо по ProfileID Google Analytics. ProfileID хранится в таблице с профилями Google Analytics, ID хоста брать из таблицу-справочник под хосты.</w:t>
      </w:r>
    </w:p>
    <w:p w:rsidR="00000000" w:rsidDel="00000000" w:rsidP="00000000" w:rsidRDefault="00000000" w:rsidRPr="00000000" w14:paraId="0000000F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При добавлении нового профили или хоста, скрипт должен автоматически создавать пачку атомов и правил привязки по-умолчанию под прямые переходы, органический и реферальный трафик под новый ProfileID/Hostname.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tl w:val="0"/>
        </w:rPr>
        <w:t xml:space="preserve">профилях</w:t>
      </w:r>
      <w:r w:rsidDel="00000000" w:rsidR="00000000" w:rsidRPr="00000000">
        <w:rPr>
          <w:rtl w:val="0"/>
        </w:rPr>
        <w:t xml:space="preserve"> под рекламные источники указываем атомы по-умолчанию под источник и профиль. Атомы под первый профиль площадки: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130</w:t>
        <w:tab/>
        <w:t xml:space="preserve">yandex / cpc / заведите правило привязки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131</w:t>
        <w:tab/>
        <w:t xml:space="preserve">google / cpc / заведите правило привязки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132</w:t>
        <w:tab/>
        <w:t xml:space="preserve">facebook / cpc / заведите правило привязки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133</w:t>
        <w:tab/>
        <w:t xml:space="preserve">vk / cpc / заведите правило привязки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134</w:t>
        <w:tab/>
        <w:t xml:space="preserve">mytarget / cpc / заведите правило привязки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загрузке статистики с рекламных площадок данные, для которых не удалось найти соответствующий атом, записываются на атомы по-умолчанию.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отработки всех импортеров, запускаем скрипт автоматического создания атомов, который обрабатывает данные, записанные на атомы по-умолчанию и заполняет справочные таблицы в БД: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before="0" w:lineRule="auto"/>
        <w:ind w:left="1440" w:hanging="360"/>
        <w:rPr>
          <w:u w:val="non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[core].[atoms]</w:t>
        </w:r>
      </w:hyperlink>
      <w:r w:rsidDel="00000000" w:rsidR="00000000" w:rsidRPr="00000000">
        <w:rPr>
          <w:rtl w:val="0"/>
        </w:rPr>
        <w:t xml:space="preserve">, логика заполнения полей описана в таблице;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before="200" w:lineRule="auto"/>
        <w:ind w:left="1440" w:hanging="360"/>
        <w:rPr>
          <w:u w:val="non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[core].[AdEngineCampaigns]</w:t>
        </w:r>
      </w:hyperlink>
      <w:r w:rsidDel="00000000" w:rsidR="00000000" w:rsidRPr="00000000">
        <w:rPr>
          <w:rtl w:val="0"/>
        </w:rPr>
        <w:t xml:space="preserve">, логика заполнения полей описана в таблице.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Для автоматического определения SourceID атомов контекстной рекламы получаем дополнительные данные из Яндекс.Директ и Google Analytics, записываем в отдельные таблицы.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Яндекс.Директ: выгружаем данные по показам за день, когда появилась статистика на атоме </w:t>
      </w:r>
      <w:r w:rsidDel="00000000" w:rsidR="00000000" w:rsidRPr="00000000">
        <w:rPr>
          <w:rtl w:val="0"/>
        </w:rPr>
        <w:t xml:space="preserve">по-умолчанию</w:t>
      </w:r>
      <w:r w:rsidDel="00000000" w:rsidR="00000000" w:rsidRPr="00000000">
        <w:rPr>
          <w:rtl w:val="0"/>
        </w:rPr>
        <w:t xml:space="preserve">, со следующими параметрами: </w:t>
      </w:r>
      <w:commentRangeStart w:id="0"/>
      <w:r w:rsidDel="00000000" w:rsidR="00000000" w:rsidRPr="00000000">
        <w:rPr>
          <w:rtl w:val="0"/>
        </w:rPr>
        <w:t xml:space="preserve">AdNetworkType, CampaignId, CampaignType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в отдельную таблицу.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По сочетанию параметров</w:t>
        </w:r>
      </w:hyperlink>
      <w:r w:rsidDel="00000000" w:rsidR="00000000" w:rsidRPr="00000000">
        <w:rPr>
          <w:rtl w:val="0"/>
        </w:rPr>
        <w:t xml:space="preserve"> AdNetworkType и CampaignType определяем SourceID. Если на одну кампанию пришло несколько записей, указываем SourceID под источник «Яндекс.Директ (визитки, планы, общие атомы)».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AdWords: выгружаем данные по сессиям за день, когда появилась статистика на атоме </w:t>
      </w:r>
      <w:r w:rsidDel="00000000" w:rsidR="00000000" w:rsidRPr="00000000">
        <w:rPr>
          <w:rtl w:val="0"/>
        </w:rPr>
        <w:t xml:space="preserve">по-умолчанию</w:t>
      </w:r>
      <w:r w:rsidDel="00000000" w:rsidR="00000000" w:rsidRPr="00000000">
        <w:rPr>
          <w:rtl w:val="0"/>
        </w:rPr>
        <w:t xml:space="preserve">, со следующими параметрами: </w:t>
      </w:r>
      <w:commentRangeStart w:id="1"/>
      <w:r w:rsidDel="00000000" w:rsidR="00000000" w:rsidRPr="00000000">
        <w:rPr>
          <w:rtl w:val="0"/>
        </w:rPr>
        <w:t xml:space="preserve">CampaignId, AdNetworkType2, Impressions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 в отдельную таблицу.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По параметру</w:t>
        </w:r>
      </w:hyperlink>
      <w:r w:rsidDel="00000000" w:rsidR="00000000" w:rsidRPr="00000000">
        <w:rPr>
          <w:rtl w:val="0"/>
        </w:rPr>
        <w:t xml:space="preserve"> AdNetworkType2 определяем SourceID. Если на одну кампанию пришло несколько записей, указываем SourceID под источник «Google AdWords (визитки, планы, общие атомы)».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9ixhsk2ppft0" w:id="3"/>
      <w:bookmarkEnd w:id="3"/>
      <w:r w:rsidDel="00000000" w:rsidR="00000000" w:rsidRPr="00000000">
        <w:rPr>
          <w:rtl w:val="0"/>
        </w:rPr>
        <w:t xml:space="preserve">Существующие проекты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загрузке данных данных с рекламных площадок данные, для которых не удалось найти соответствующий атом, записываются на атомы по-умолчанию.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автоматического определения SourceID атомов контекстной рекламы получаем дополнительные данные из Яндекс.Директ и Google Analytics, записываем в отдельные таблицы.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Яндекс.Директ: выгружаем данные по показам за день, когда появилась статистика на атоме по-умолчанию, со следующими параметрами: AdNetworkType, CampaignId, CampaignType в отдельную таблицу.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По сочетанию параметров</w:t>
        </w:r>
      </w:hyperlink>
      <w:r w:rsidDel="00000000" w:rsidR="00000000" w:rsidRPr="00000000">
        <w:rPr>
          <w:rtl w:val="0"/>
        </w:rPr>
        <w:t xml:space="preserve"> AdNetworkType и CampaignType определяем SourceID. Если на одну кампанию пришло несколько записей, указываем SourceID под источник «Яндекс Неизвестно».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Analytics: выгружаем данные по сессиям за день, когда появилась статистика на атоме по-умолчанию, со следующими параметрами: CampaignId, AdNetworkType2, Impressions  в отдельную таблицу.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По параметру</w:t>
        </w:r>
      </w:hyperlink>
      <w:r w:rsidDel="00000000" w:rsidR="00000000" w:rsidRPr="00000000">
        <w:rPr>
          <w:rtl w:val="0"/>
        </w:rPr>
        <w:t xml:space="preserve"> AdNetworkType2 определяем SourceID. Если на одну кампанию пришло несколько записей, указываем SourceID под источник «Google AdWords (визитки, планы, общие атомы)».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отработки всех импортеров, запускаем скрипт автоматического создания атомов, который обрабатывает данные, записанные на атомы по-умолчанию и заполняет справочные таблицы в БД: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[core].[atoms]</w:t>
        </w:r>
      </w:hyperlink>
      <w:r w:rsidDel="00000000" w:rsidR="00000000" w:rsidRPr="00000000">
        <w:rPr>
          <w:rtl w:val="0"/>
        </w:rPr>
        <w:t xml:space="preserve">, логика заполнения полей описана в таблице;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[core].[AdEngineCampaigns]</w:t>
        </w:r>
      </w:hyperlink>
      <w:r w:rsidDel="00000000" w:rsidR="00000000" w:rsidRPr="00000000">
        <w:rPr>
          <w:rtl w:val="0"/>
        </w:rPr>
        <w:t xml:space="preserve">, логика заполнения полей описана в таблице.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7h120581ds99" w:id="4"/>
      <w:bookmarkEnd w:id="4"/>
      <w:r w:rsidDel="00000000" w:rsidR="00000000" w:rsidRPr="00000000">
        <w:rPr>
          <w:rtl w:val="0"/>
        </w:rPr>
        <w:t xml:space="preserve">Привязка данных 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После отработки всех плагинов по загрузке данных с площадок и скрипта по заполнению справочных таблиц, запускать скрипт привязки данных с атомов по-умолчанию:</w:t>
      </w:r>
    </w:p>
    <w:p w:rsidR="00000000" w:rsidDel="00000000" w:rsidP="00000000" w:rsidRDefault="00000000" w:rsidRPr="00000000" w14:paraId="00000028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— данных с площадок на новые атомы по правилам из [core].[AdEngineCampaigns].</w:t>
      </w:r>
    </w:p>
    <w:p w:rsidR="00000000" w:rsidDel="00000000" w:rsidP="00000000" w:rsidRDefault="00000000" w:rsidRPr="00000000" w14:paraId="0000002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Таблицу [client].[BindingRulesUTM] не заполняем автоматически. В разработке отдельная задача по автогенерации правил привязки.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9qub0nt0bjn" w:id="5"/>
      <w:bookmarkEnd w:id="5"/>
      <w:r w:rsidDel="00000000" w:rsidR="00000000" w:rsidRPr="00000000">
        <w:rPr>
          <w:rtl w:val="0"/>
        </w:rPr>
        <w:t xml:space="preserve">Отправка письма с оповещением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После отработки скрипт отправить письмо на почту, шаблон письма: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проект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: Заведите недостающие правила привязки ([</w:t>
      </w:r>
      <w:r w:rsidDel="00000000" w:rsidR="00000000" w:rsidRPr="00000000">
        <w:rPr>
          <w:i w:val="1"/>
          <w:rtl w:val="0"/>
        </w:rPr>
        <w:t xml:space="preserve">дата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E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Содержимое:</w:t>
      </w:r>
    </w:p>
    <w:p w:rsidR="00000000" w:rsidDel="00000000" w:rsidP="00000000" w:rsidRDefault="00000000" w:rsidRPr="00000000" w14:paraId="0000002F">
      <w:pPr>
        <w:keepNext w:val="0"/>
        <w:keepLines w:val="0"/>
        <w:shd w:fill="ffffff" w:val="clear"/>
        <w:spacing w:befor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[Название площадки]</w:t>
      </w:r>
    </w:p>
    <w:p w:rsidR="00000000" w:rsidDel="00000000" w:rsidP="00000000" w:rsidRDefault="00000000" w:rsidRPr="00000000" w14:paraId="00000030">
      <w:pPr>
        <w:spacing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</w:t>
      </w:r>
      <w:r w:rsidDel="00000000" w:rsidR="00000000" w:rsidRPr="00000000">
        <w:rPr>
          <w:color w:val="222222"/>
          <w:highlight w:val="white"/>
          <w:rtl w:val="0"/>
        </w:rPr>
        <w:t xml:space="preserve"> БД созданы атомы для кампании [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ID кампаний через запятую</w:t>
      </w:r>
      <w:r w:rsidDel="00000000" w:rsidR="00000000" w:rsidRPr="00000000">
        <w:rPr>
          <w:color w:val="222222"/>
          <w:highlight w:val="white"/>
          <w:rtl w:val="0"/>
        </w:rPr>
        <w:t xml:space="preserve">].</w:t>
      </w:r>
    </w:p>
    <w:p w:rsidR="00000000" w:rsidDel="00000000" w:rsidP="00000000" w:rsidRDefault="00000000" w:rsidRPr="00000000" w14:paraId="00000031">
      <w:pPr>
        <w:spacing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Заведите правила привязки для новых атомов:</w:t>
      </w:r>
    </w:p>
    <w:tbl>
      <w:tblPr>
        <w:tblStyle w:val="Table1"/>
        <w:tblW w:w="9359.92385786802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06.5989847715737"/>
        <w:gridCol w:w="1575"/>
        <w:gridCol w:w="1950"/>
        <w:gridCol w:w="1440"/>
        <w:gridCol w:w="1544.1624365482235"/>
        <w:gridCol w:w="1544.1624365482235"/>
        <w:tblGridChange w:id="0">
          <w:tblGrid>
            <w:gridCol w:w="1306.5989847715737"/>
            <w:gridCol w:w="1575"/>
            <w:gridCol w:w="1950"/>
            <w:gridCol w:w="1440"/>
            <w:gridCol w:w="1544.1624365482235"/>
            <w:gridCol w:w="1544.162436548223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AtomID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Кампания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Дата старта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ProfileID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ProfileName</w:t>
            </w:r>
          </w:p>
        </w:tc>
      </w:tr>
      <w:tr>
        <w:trPr>
          <w:trHeight w:val="7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00" w:lineRule="auto"/>
              <w:jc w:val="center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AtomID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CampaignID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CampaignName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StartDate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ProfileID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ProfileName</w:t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5kzjb17a1oq8" w:id="6"/>
      <w:bookmarkEnd w:id="6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андр Кузнецов" w:id="0" w:date="2019-05-25T12:21:5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AdNetworkType и CampaignType сейчас не выгружается из API и не сохраняется в таблицах. Надо допилить импортёр.</w:t>
      </w:r>
    </w:p>
  </w:comment>
  <w:comment w:author="Александр Кузнецов" w:id="1" w:date="2019-05-25T12:23:2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AdNetworkType2 сейчас не выгружается из API и не сохраняется в таблицах. Надо допилить импортёр.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ー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0bBFcTKWegPAWpGNTlwMCATRK1LyXsri-kTaOtO3AYg/edit#gid=1542102003" TargetMode="External"/><Relationship Id="rId11" Type="http://schemas.openxmlformats.org/officeDocument/2006/relationships/hyperlink" Target="https://docs.google.com/spreadsheets/d/10bBFcTKWegPAWpGNTlwMCATRK1LyXsri-kTaOtO3AYg/edit#gid=334889226" TargetMode="External"/><Relationship Id="rId10" Type="http://schemas.openxmlformats.org/officeDocument/2006/relationships/hyperlink" Target="https://docs.google.com/spreadsheets/d/10bBFcTKWegPAWpGNTlwMCATRK1LyXsri-kTaOtO3AYg/edit#gid=0" TargetMode="External"/><Relationship Id="rId13" Type="http://schemas.openxmlformats.org/officeDocument/2006/relationships/hyperlink" Target="https://docs.google.com/spreadsheets/d/10bBFcTKWegPAWpGNTlwMCATRK1LyXsri-kTaOtO3AYg/edit#gid=814167165" TargetMode="External"/><Relationship Id="rId12" Type="http://schemas.openxmlformats.org/officeDocument/2006/relationships/hyperlink" Target="https://docs.google.com/spreadsheets/d/10bBFcTKWegPAWpGNTlwMCATRK1LyXsri-kTaOtO3AYg/edit#gid=2005455153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spreadsheets/d/10bBFcTKWegPAWpGNTlwMCATRK1LyXsri-kTaOtO3AYg/edit#gid=1601176023" TargetMode="External"/><Relationship Id="rId15" Type="http://schemas.openxmlformats.org/officeDocument/2006/relationships/hyperlink" Target="https://docs.google.com/spreadsheets/d/10bBFcTKWegPAWpGNTlwMCATRK1LyXsri-kTaOtO3AYg/edit#gid=1005921875" TargetMode="External"/><Relationship Id="rId14" Type="http://schemas.openxmlformats.org/officeDocument/2006/relationships/hyperlink" Target="https://docs.google.com/spreadsheets/d/10bBFcTKWegPAWpGNTlwMCATRK1LyXsri-kTaOtO3AYg/edit#gid=1542102003" TargetMode="External"/><Relationship Id="rId17" Type="http://schemas.openxmlformats.org/officeDocument/2006/relationships/hyperlink" Target="https://docs.google.com/spreadsheets/d/10bBFcTKWegPAWpGNTlwMCATRK1LyXsri-kTaOtO3AYg/edit#gid=1005921875" TargetMode="External"/><Relationship Id="rId16" Type="http://schemas.openxmlformats.org/officeDocument/2006/relationships/hyperlink" Target="https://docs.google.com/spreadsheets/d/10bBFcTKWegPAWpGNTlwMCATRK1LyXsri-kTaOtO3AYg/edit#gid=424094237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ocs.google.com/spreadsheets/d/10bBFcTKWegPAWpGNTlwMCATRK1LyXsri-kTaOtO3AYg/edit#gid=38113239" TargetMode="External"/><Relationship Id="rId6" Type="http://schemas.openxmlformats.org/officeDocument/2006/relationships/styles" Target="styles.xml"/><Relationship Id="rId18" Type="http://schemas.openxmlformats.org/officeDocument/2006/relationships/hyperlink" Target="https://docs.google.com/spreadsheets/d/10bBFcTKWegPAWpGNTlwMCATRK1LyXsri-kTaOtO3AYg/edit#gid=424094237" TargetMode="External"/><Relationship Id="rId7" Type="http://schemas.openxmlformats.org/officeDocument/2006/relationships/hyperlink" Target="https://docs.google.com/spreadsheets/d/10bBFcTKWegPAWpGNTlwMCATRK1LyXsri-kTaOtO3AYg/edit#gid=1497003701" TargetMode="External"/><Relationship Id="rId8" Type="http://schemas.openxmlformats.org/officeDocument/2006/relationships/hyperlink" Target="https://docs.google.com/spreadsheets/d/10bBFcTKWegPAWpGNTlwMCATRK1LyXsri-kTaOtO3AYg/edit#gid=38753913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