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ibs.ru: Перекрёсток</w: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xkv956hmnjzs" w:id="0"/>
      <w:bookmarkEnd w:id="0"/>
      <w:r w:rsidDel="00000000" w:rsidR="00000000" w:rsidRPr="00000000">
        <w:rPr>
          <w:rtl w:val="0"/>
        </w:rPr>
        <w:t xml:space="preserve">Понимание на импорт клиентских данных из CRM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7oildwg94lsz" w:id="1"/>
      <w:bookmarkEnd w:id="1"/>
      <w:r w:rsidDel="00000000" w:rsidR="00000000" w:rsidRPr="00000000">
        <w:rPr>
          <w:rtl w:val="0"/>
        </w:rPr>
        <w:t xml:space="preserve">Шаг 1. Импорт откликов</w:t>
      </w:r>
    </w:p>
    <w:p w:rsidR="00000000" w:rsidDel="00000000" w:rsidP="00000000" w:rsidRDefault="00000000" w:rsidRPr="00000000" w14:paraId="00000004">
      <w:pPr>
        <w:spacing w:after="200" w:lineRule="auto"/>
        <w:rPr/>
      </w:pPr>
      <w:r w:rsidDel="00000000" w:rsidR="00000000" w:rsidRPr="00000000">
        <w:rPr>
          <w:rtl w:val="0"/>
        </w:rPr>
        <w:t xml:space="preserve">Импортируем отклики из resume.daxtra. </w:t>
      </w:r>
    </w:p>
    <w:p w:rsidR="00000000" w:rsidDel="00000000" w:rsidP="00000000" w:rsidRDefault="00000000" w:rsidRPr="00000000" w14:paraId="00000005">
      <w:pPr>
        <w:spacing w:after="200" w:lineRule="auto"/>
        <w:rPr/>
      </w:pPr>
      <w:r w:rsidDel="00000000" w:rsidR="00000000" w:rsidRPr="00000000">
        <w:rPr>
          <w:rtl w:val="0"/>
        </w:rPr>
        <w:t xml:space="preserve">Загружаем поля, указанные в </w:t>
      </w:r>
      <w:hyperlink w:anchor="1kn85ug2yvtn">
        <w:r w:rsidDel="00000000" w:rsidR="00000000" w:rsidRPr="00000000">
          <w:rPr>
            <w:color w:val="1155cc"/>
            <w:u w:val="single"/>
            <w:rtl w:val="0"/>
          </w:rPr>
          <w:t xml:space="preserve">таблице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Логика связки данных: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поле «external_id»  содержит 6-ти значный код: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lineRule="auto"/>
        <w:ind w:left="1440" w:hanging="360"/>
        <w:rPr>
          <w:u w:val="none"/>
        </w:rPr>
      </w:pPr>
      <w:commentRangeStart w:id="0"/>
      <w:commentRangeStart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если 6-ти значный код в диапазоне от «100 001» до «999 999» → привязываем к отклику атом, используя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промокод</w:t>
        </w:r>
      </w:hyperlink>
      <w:r w:rsidDel="00000000" w:rsidR="00000000" w:rsidRPr="00000000">
        <w:rPr>
          <w:rtl w:val="0"/>
        </w:rPr>
        <w:t xml:space="preserve">.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иначе используем правила привязки: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spacing w:after="0" w:afterAutospacing="0" w:lineRule="auto"/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от «000 001» до «000 999» → worki (24) → AtomID = 8600;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от «001 001» до «001 999» → hh (19) → AtomID = 8100;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от «002 001» до «002 999» → superjob (23) → AtomID = 8500;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от «003 001» до «003 999» → zarplata (22) → AtomID = 8400;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от «004 001» до «004 999» → avito (20) → AtomID = 8200;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от «005 001» до «005 999» → papajobs (22) → AtomID = 8450;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afterAutospacing="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от «006 001» до «006 999» → rabota ru (21)→ AtomID = 8300; 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after="20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от «007 001» до «007 999» → jobmo (22)  → AtomID = 8400.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00" w:lineRule="auto"/>
        <w:ind w:left="720" w:hanging="360"/>
      </w:pPr>
      <w:commentRangeStart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Если поля «external_id» пустое → проверяем номер телефона: в поле «tel_mob» содержится телефон пользователя → ищем его в нашей БД, в таблице ibs.client.Calls, столбец — CallerTel → привязываем первый по дате (Date в таблице ibs.client.Calls должен быть меньше или равен create_date из resume.daxtra) соответствующий атом.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Если поле «external_id» пустое или содержит что-то другое, и по номеру телефона ничего не нашли→ проверяем поле «ibs_applicant_source_id» → используем правила привязки.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Если поля «external_id» и «ibs_applicant_source_id» пустые, и не нашли телефон, </w:t>
      </w:r>
      <w:r w:rsidDel="00000000" w:rsidR="00000000" w:rsidRPr="00000000">
        <w:rPr>
          <w:rtl w:val="0"/>
        </w:rPr>
        <w:t xml:space="preserve">вяжем к AtomID =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>
          <w:b w:val="1"/>
        </w:rPr>
      </w:pPr>
      <w:bookmarkStart w:colFirst="0" w:colLast="0" w:name="_1fk31zkxp1oe" w:id="2"/>
      <w:bookmarkEnd w:id="2"/>
      <w:r w:rsidDel="00000000" w:rsidR="00000000" w:rsidRPr="00000000">
        <w:rPr>
          <w:rtl w:val="0"/>
        </w:rPr>
        <w:t xml:space="preserve">Шаг 2. Импорт кандидатов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Важно!</w:t>
      </w:r>
      <w:r w:rsidDel="00000000" w:rsidR="00000000" w:rsidRPr="00000000">
        <w:rPr>
          <w:rtl w:val="0"/>
        </w:rPr>
        <w:t xml:space="preserve"> </w:t>
      </w:r>
      <w:commentRangeStart w:id="3"/>
      <w:commentRangeStart w:id="4"/>
      <w:r w:rsidDel="00000000" w:rsidR="00000000" w:rsidRPr="00000000">
        <w:rPr>
          <w:rtl w:val="0"/>
        </w:rPr>
        <w:t xml:space="preserve">Кандидату свой выдаём AtomId при импорте. 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rPr/>
      </w:pPr>
      <w:r w:rsidDel="00000000" w:rsidR="00000000" w:rsidRPr="00000000">
        <w:rPr>
          <w:rtl w:val="0"/>
        </w:rPr>
        <w:t xml:space="preserve">Импортируем кандидатов из hr.applicant. </w:t>
      </w:r>
    </w:p>
    <w:p w:rsidR="00000000" w:rsidDel="00000000" w:rsidP="00000000" w:rsidRDefault="00000000" w:rsidRPr="00000000" w14:paraId="00000019">
      <w:pPr>
        <w:spacing w:after="200" w:lineRule="auto"/>
        <w:rPr/>
      </w:pPr>
      <w:r w:rsidDel="00000000" w:rsidR="00000000" w:rsidRPr="00000000">
        <w:rPr>
          <w:rtl w:val="0"/>
        </w:rPr>
        <w:t xml:space="preserve">Логика связки данных: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00" w:lineRule="auto"/>
        <w:ind w:left="720" w:hanging="360"/>
        <w:rPr>
          <w:highlight w:val="green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Проверяем номер телефона кандидата в таблице соискателей (crmPartners): кандидат и соискатель связаны через поле PartnerId → ищем в поле «mobile» в таблице crmPartners телефон соискателя → ищем его в нашей БД, в таблице ibs.client.Calls, столбец — CallerTel → привязываем первый по дате (Date в таблице ibs.client.Calls должен быть меньше или равен create_date из resume.daxtra) соответствующий атом.</w:t>
      </w:r>
    </w:p>
    <w:p w:rsidR="00000000" w:rsidDel="00000000" w:rsidP="00000000" w:rsidRDefault="00000000" w:rsidRPr="00000000" w14:paraId="0000001B">
      <w:pPr>
        <w:spacing w:after="200" w:lineRule="auto"/>
        <w:rPr>
          <w:highlight w:val="green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green"/>
          <w:rtl w:val="0"/>
        </w:rPr>
        <w:t xml:space="preserve">← В связи с этой логикой мы сначала импортируем соискателей, но не привязываем их к атомам. Потом импортируем кандидатов → привязываем к атомам → потом привязываем к атомам соискателей.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Если по номеру телефона связать не удалось, проверяем поле «Source_id» → используем правила привязки.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rax8v28qpc9k" w:id="3"/>
      <w:bookmarkEnd w:id="3"/>
      <w:r w:rsidDel="00000000" w:rsidR="00000000" w:rsidRPr="00000000">
        <w:rPr>
          <w:rtl w:val="0"/>
        </w:rPr>
        <w:t xml:space="preserve">Шаг 3. Импорт соискателей</w:t>
      </w:r>
    </w:p>
    <w:p w:rsidR="00000000" w:rsidDel="00000000" w:rsidP="00000000" w:rsidRDefault="00000000" w:rsidRPr="00000000" w14:paraId="0000001E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Важно!</w:t>
      </w:r>
      <w:r w:rsidDel="00000000" w:rsidR="00000000" w:rsidRPr="00000000">
        <w:rPr>
          <w:rtl w:val="0"/>
        </w:rPr>
        <w:t xml:space="preserve"> Отклики на Перекрёстке создаются в 25% случаев. Для нас отправной точкой становится Соискатель.</w:t>
      </w:r>
    </w:p>
    <w:p w:rsidR="00000000" w:rsidDel="00000000" w:rsidP="00000000" w:rsidRDefault="00000000" w:rsidRPr="00000000" w14:paraId="0000001F">
      <w:pPr>
        <w:spacing w:after="200" w:lineRule="auto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Важно! Добавляем импорт нового поля mobile из таблицы res.partner.</w:t>
      </w:r>
    </w:p>
    <w:p w:rsidR="00000000" w:rsidDel="00000000" w:rsidP="00000000" w:rsidRDefault="00000000" w:rsidRPr="00000000" w14:paraId="00000020">
      <w:pPr>
        <w:spacing w:after="200" w:lineRule="auto"/>
        <w:rPr/>
      </w:pPr>
      <w:r w:rsidDel="00000000" w:rsidR="00000000" w:rsidRPr="00000000">
        <w:rPr>
          <w:rtl w:val="0"/>
        </w:rPr>
        <w:t xml:space="preserve">Импортируем соискателей из res.partner если поле «applicant» = Да. </w:t>
      </w:r>
    </w:p>
    <w:p w:rsidR="00000000" w:rsidDel="00000000" w:rsidP="00000000" w:rsidRDefault="00000000" w:rsidRPr="00000000" w14:paraId="00000021">
      <w:pPr>
        <w:spacing w:after="200" w:lineRule="auto"/>
        <w:rPr/>
      </w:pPr>
      <w:r w:rsidDel="00000000" w:rsidR="00000000" w:rsidRPr="00000000">
        <w:rPr>
          <w:b w:val="1"/>
          <w:rtl w:val="0"/>
        </w:rPr>
        <w:t xml:space="preserve">Логика привязки соискателей</w:t>
      </w:r>
      <w:r w:rsidDel="00000000" w:rsidR="00000000" w:rsidRPr="00000000">
        <w:rPr>
          <w:rtl w:val="0"/>
        </w:rPr>
        <w:t xml:space="preserve"> к атомам: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Если у соискателя есть отклик → соискатель наследует атом отклика.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Если нет отклика → соискатель берём атом первого (самого старшего по CreateDate) кандидата.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Если 1 и 2 не сработало → вяжем к AtomID = 3200.</w:t>
      </w:r>
    </w:p>
    <w:p w:rsidR="00000000" w:rsidDel="00000000" w:rsidP="00000000" w:rsidRDefault="00000000" w:rsidRPr="00000000" w14:paraId="00000025">
      <w:pPr>
        <w:spacing w:after="200" w:lineRule="auto"/>
        <w:rPr/>
      </w:pPr>
      <w:r w:rsidDel="00000000" w:rsidR="00000000" w:rsidRPr="00000000">
        <w:rPr>
          <w:rtl w:val="0"/>
        </w:rPr>
        <w:t xml:space="preserve">Соискатель и отклик связаны полем «ID».</w:t>
      </w:r>
    </w:p>
    <w:p w:rsidR="00000000" w:rsidDel="00000000" w:rsidP="00000000" w:rsidRDefault="00000000" w:rsidRPr="00000000" w14:paraId="00000026">
      <w:pPr>
        <w:spacing w:after="200" w:lineRule="auto"/>
        <w:rPr/>
      </w:pPr>
      <w:r w:rsidDel="00000000" w:rsidR="00000000" w:rsidRPr="00000000">
        <w:rPr>
          <w:rtl w:val="0"/>
        </w:rPr>
        <w:t xml:space="preserve">Кандидат и соискатель связаны полем «partner_id».</w:t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7buw85zhqgxp" w:id="4"/>
      <w:bookmarkEnd w:id="4"/>
      <w:r w:rsidDel="00000000" w:rsidR="00000000" w:rsidRPr="00000000">
        <w:rPr>
          <w:rtl w:val="0"/>
        </w:rPr>
        <w:t xml:space="preserve">Шаг 4. Импорт статусов</w:t>
      </w:r>
    </w:p>
    <w:p w:rsidR="00000000" w:rsidDel="00000000" w:rsidP="00000000" w:rsidRDefault="00000000" w:rsidRPr="00000000" w14:paraId="00000028">
      <w:pPr>
        <w:spacing w:after="200" w:lineRule="auto"/>
        <w:rPr/>
      </w:pPr>
      <w:r w:rsidDel="00000000" w:rsidR="00000000" w:rsidRPr="00000000">
        <w:rPr>
          <w:rtl w:val="0"/>
        </w:rPr>
        <w:t xml:space="preserve">Импортируем статусы из таблицы ibs.hr.applicant.log. </w:t>
      </w:r>
    </w:p>
    <w:p w:rsidR="00000000" w:rsidDel="00000000" w:rsidP="00000000" w:rsidRDefault="00000000" w:rsidRPr="00000000" w14:paraId="00000029">
      <w:pPr>
        <w:spacing w:after="200" w:lineRule="auto"/>
        <w:rPr/>
      </w:pPr>
      <w:r w:rsidDel="00000000" w:rsidR="00000000" w:rsidRPr="00000000">
        <w:rPr>
          <w:rtl w:val="0"/>
        </w:rPr>
        <w:t xml:space="preserve">Загружаем записи у которых CompanyId = 5.</w:t>
      </w:r>
    </w:p>
    <w:p w:rsidR="00000000" w:rsidDel="00000000" w:rsidP="00000000" w:rsidRDefault="00000000" w:rsidRPr="00000000" w14:paraId="0000002A">
      <w:pPr>
        <w:spacing w:after="200" w:lineRule="auto"/>
        <w:rPr/>
      </w:pPr>
      <w:r w:rsidDel="00000000" w:rsidR="00000000" w:rsidRPr="00000000">
        <w:rPr>
          <w:rtl w:val="0"/>
        </w:rPr>
        <w:t xml:space="preserve">Статус связан с кандидатом через поле ApplicantId.</w:t>
      </w:r>
    </w:p>
    <w:p w:rsidR="00000000" w:rsidDel="00000000" w:rsidP="00000000" w:rsidRDefault="00000000" w:rsidRPr="00000000" w14:paraId="0000002B">
      <w:pPr>
        <w:spacing w:after="200" w:lineRule="auto"/>
        <w:rPr>
          <w:shd w:fill="d9ead3" w:val="clear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Екатерина Риг" w:id="2" w:date="2019-06-17T11:28:27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обновление: два этих пункта поменяли местами — сначала проверяем по телефону, потом по полю sourceId (раньше было наоборот)</w:t>
      </w:r>
    </w:p>
  </w:comment>
  <w:comment w:author="Александр Кузнецов" w:id="0" w:date="2019-06-13T11:52:06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Т.к. аналитикс не используем, то этот шаг пока пропускаем.</w:t>
      </w:r>
    </w:p>
  </w:comment>
  <w:comment w:author="Роман Игошин" w:id="1" w:date="2019-06-13T12:00:20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Так точно. Оставил на всякий случай, вдруг была возможно использовать импортёр без доработок )</w:t>
      </w:r>
    </w:p>
  </w:comment>
  <w:comment w:author="Александр Кузнецов" w:id="3" w:date="2019-06-13T11:53:23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значит "выдаём"? Откуда мы его берём?</w:t>
      </w:r>
    </w:p>
  </w:comment>
  <w:comment w:author="Роман Игошин" w:id="4" w:date="2019-06-13T11:59:38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 правил привязки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ocs.google.com/document/d/1RN4AN7TiQc0u0I1Pum2IVSQtnHPV6WwWFh12c8FI4DU/edit#heading=h.o5f51pnkpoy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