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Requisite</w:t>
      </w:r>
    </w:p>
    <w:p>
      <w:r>
        <w:t>Manual de comunicacao visual. Tom de voz: claro, responsavel, institucional.</w:t>
      </w:r>
    </w:p>
    <w:p>
      <w:r>
        <w:t>Paleta: azul #2563EB, grafite #111827, verde #16A34A.</w:t>
      </w:r>
    </w:p>
    <w:p>
      <w:r>
        <w:t>Nao usar: garantido, sem risco, dinheiro imediato garantido.</w:t>
      </w:r>
    </w:p>
    <w:p>
      <w:r>
        <w:t>Tipografia: Segoe UI ou Arial. Logo deve manter area segura. CTA direto e consultivo.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