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9ECDEB">
      <w:pPr>
        <w:keepNext/>
        <w:spacing w:after="0" w:line="240" w:lineRule="auto"/>
        <w:ind w:firstLine="397"/>
        <w:jc w:val="center"/>
        <w:outlineLvl w:val="0"/>
        <w:rPr>
          <w:rFonts w:hint="default" w:ascii="Times New Roman" w:hAnsi="Times New Roman" w:eastAsia="Times New Roman"/>
          <w:b/>
          <w:bCs/>
          <w:sz w:val="24"/>
          <w:szCs w:val="24"/>
          <w:lang w:val="en-US" w:eastAsia="ru-RU"/>
        </w:rPr>
      </w:pPr>
      <w:r>
        <w:rPr>
          <w:rFonts w:ascii="Times New Roman" w:hAnsi="Times New Roman" w:eastAsia="Times New Roman"/>
          <w:b/>
          <w:bCs/>
          <w:sz w:val="24"/>
          <w:szCs w:val="24"/>
          <w:lang w:val="uk-UA" w:eastAsia="ru-RU"/>
        </w:rPr>
        <w:t>ДОГОВІР №</w:t>
      </w:r>
      <w:r>
        <w:rPr>
          <w:rFonts w:hint="default" w:ascii="Times New Roman" w:hAnsi="Times New Roman" w:eastAsia="Times New Roman"/>
          <w:b/>
          <w:bCs/>
          <w:sz w:val="24"/>
          <w:szCs w:val="24"/>
          <w:lang w:val="en-US" w:eastAsia="ru-RU"/>
        </w:rPr>
        <w:t xml:space="preserve"> </w:t>
      </w:r>
      <w:r>
        <w:rPr>
          <w:rFonts w:ascii="Times New Roman" w:hAnsi="Times New Roman" w:eastAsia="Times New Roman"/>
          <w:b/>
          <w:bCs/>
          <w:sz w:val="24"/>
          <w:szCs w:val="24"/>
          <w:lang w:val="uk-UA" w:eastAsia="ru-RU"/>
        </w:rPr>
        <w:t>М</w:t>
      </w:r>
      <w:r>
        <w:rPr>
          <w:rFonts w:hint="default" w:ascii="Times New Roman" w:hAnsi="Times New Roman" w:eastAsia="Times New Roman"/>
          <w:b/>
          <w:bCs/>
          <w:sz w:val="24"/>
          <w:szCs w:val="24"/>
          <w:lang w:val="en-US" w:eastAsia="ru-RU"/>
        </w:rPr>
        <w:t>16-1</w:t>
      </w:r>
      <w:bookmarkStart w:id="0" w:name="_GoBack"/>
      <w:bookmarkEnd w:id="0"/>
    </w:p>
    <w:p w14:paraId="36491F92">
      <w:pPr>
        <w:autoSpaceDE w:val="0"/>
        <w:autoSpaceDN w:val="0"/>
        <w:adjustRightInd w:val="0"/>
        <w:spacing w:after="0"/>
        <w:jc w:val="center"/>
        <w:rPr>
          <w:rFonts w:ascii="Times New Roman" w:hAnsi="Times New Roman"/>
          <w:b/>
          <w:bCs/>
          <w:sz w:val="24"/>
          <w:szCs w:val="24"/>
        </w:rPr>
      </w:pPr>
      <w:r>
        <w:rPr>
          <w:rFonts w:ascii="Times New Roman" w:hAnsi="Times New Roman" w:eastAsia="Times New Roman"/>
          <w:b/>
          <w:sz w:val="24"/>
          <w:szCs w:val="24"/>
          <w:lang w:val="uk-UA" w:eastAsia="ru-RU"/>
        </w:rPr>
        <w:t xml:space="preserve">про надання послуг щодо охорони та забезпечення громадського порядку, </w:t>
      </w:r>
      <w:r>
        <w:rPr>
          <w:rFonts w:ascii="Times New Roman" w:hAnsi="Times New Roman"/>
          <w:b/>
          <w:bCs/>
          <w:sz w:val="24"/>
          <w:szCs w:val="24"/>
          <w:lang w:val="uk-UA"/>
        </w:rPr>
        <w:t xml:space="preserve">послуг з технічного обслуговування та ремонту </w:t>
      </w:r>
      <w:r>
        <w:rPr>
          <w:rFonts w:ascii="Times New Roman" w:hAnsi="Times New Roman"/>
          <w:b/>
          <w:sz w:val="24"/>
          <w:szCs w:val="24"/>
          <w:lang w:val="uk-UA"/>
        </w:rPr>
        <w:t>автоматизованих GPS-шлагбаумів</w:t>
      </w:r>
    </w:p>
    <w:p w14:paraId="494E833E">
      <w:pPr>
        <w:spacing w:after="0" w:line="240" w:lineRule="auto"/>
        <w:jc w:val="center"/>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та послуг з технічного обслуговування домофонної системи</w:t>
      </w:r>
    </w:p>
    <w:p w14:paraId="640DB751">
      <w:pPr>
        <w:spacing w:after="0" w:line="240" w:lineRule="auto"/>
        <w:rPr>
          <w:rFonts w:ascii="Times New Roman" w:hAnsi="Times New Roman" w:eastAsia="Times New Roman"/>
          <w:sz w:val="24"/>
          <w:szCs w:val="24"/>
          <w:lang w:val="uk-UA" w:eastAsia="ru-RU"/>
        </w:rPr>
      </w:pPr>
    </w:p>
    <w:p w14:paraId="2400217B">
      <w:pPr>
        <w:spacing w:after="0" w:line="240" w:lineRule="auto"/>
        <w:jc w:val="center"/>
        <w:rPr>
          <w:rFonts w:ascii="Times New Roman" w:hAnsi="Times New Roman" w:eastAsia="Times New Roman"/>
          <w:b/>
          <w:sz w:val="24"/>
          <w:szCs w:val="24"/>
          <w:lang w:val="uk-UA" w:eastAsia="ru-RU"/>
        </w:rPr>
      </w:pPr>
      <w:r>
        <w:rPr>
          <w:rFonts w:ascii="Times New Roman" w:hAnsi="Times New Roman" w:eastAsia="Times New Roman"/>
          <w:sz w:val="24"/>
          <w:szCs w:val="24"/>
          <w:lang w:val="uk-UA" w:eastAsia="ru-RU"/>
        </w:rPr>
        <w:t>смт. Чабани</w:t>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12 листопада 2024 року</w:t>
      </w:r>
    </w:p>
    <w:p w14:paraId="120D20BD">
      <w:pPr>
        <w:spacing w:after="0" w:line="240" w:lineRule="auto"/>
        <w:ind w:firstLine="709"/>
        <w:jc w:val="both"/>
        <w:rPr>
          <w:rFonts w:ascii="Times New Roman" w:hAnsi="Times New Roman" w:eastAsia="Times New Roman"/>
          <w:b/>
          <w:sz w:val="24"/>
          <w:szCs w:val="24"/>
          <w:lang w:val="uk-UA" w:eastAsia="ru-RU"/>
        </w:rPr>
      </w:pPr>
    </w:p>
    <w:p w14:paraId="19A2AC31">
      <w:pPr>
        <w:autoSpaceDE w:val="0"/>
        <w:autoSpaceDN w:val="0"/>
        <w:adjustRightInd w:val="0"/>
        <w:spacing w:after="0"/>
        <w:jc w:val="both"/>
        <w:rPr>
          <w:rFonts w:ascii="Times New Roman" w:hAnsi="Times New Roman"/>
          <w:sz w:val="24"/>
          <w:szCs w:val="24"/>
        </w:rPr>
      </w:pPr>
      <w:r>
        <w:rPr>
          <w:rFonts w:ascii="Times New Roman" w:hAnsi="Times New Roman" w:eastAsia="Times New Roman"/>
          <w:b/>
          <w:sz w:val="24"/>
          <w:szCs w:val="24"/>
          <w:lang w:val="uk-UA" w:eastAsia="ru-RU"/>
        </w:rPr>
        <w:t xml:space="preserve">ТОВАРИСТВО З ОБМЕЖЕНОЮ ВІДПОВІДАЛЬНІСТЮ «КОНЦЕПТ ЗАХИСТ», </w:t>
      </w:r>
      <w:r>
        <w:rPr>
          <w:rFonts w:ascii="Times New Roman" w:hAnsi="Times New Roman" w:eastAsia="Times New Roman"/>
          <w:sz w:val="24"/>
          <w:szCs w:val="24"/>
          <w:lang w:val="uk-UA" w:eastAsia="ru-RU"/>
        </w:rPr>
        <w:t xml:space="preserve"> код ЄДРПОУ 38103497 (надалі іменується – «Виконавець» та/або «Охоронна компанія»), в особі директора Орла Віктора Олександровича, що діє на підставі Статуту, керуючись ст. 634 Цивільного кодексу України, та особа, суб’єкт підприємницької діяльності, що приєдналась до зазначеного Договору, шляхом надання Виконавцю Заяви про приєднання (надалі іменується – «Замовник»), з іншої сторони (разом іменуються – «Сторони», а кожен окремо – «Сторона»), уклали цей договір про надання послуг щодо охорони та</w:t>
      </w:r>
      <w:r>
        <w:rPr>
          <w:rFonts w:ascii="Times New Roman" w:hAnsi="Times New Roman" w:eastAsia="Times New Roman"/>
          <w:b/>
          <w:sz w:val="24"/>
          <w:szCs w:val="24"/>
          <w:lang w:val="uk-UA" w:eastAsia="ru-RU"/>
        </w:rPr>
        <w:t xml:space="preserve"> </w:t>
      </w:r>
      <w:r>
        <w:rPr>
          <w:rFonts w:ascii="Times New Roman" w:hAnsi="Times New Roman" w:eastAsia="Times New Roman"/>
          <w:sz w:val="24"/>
          <w:szCs w:val="24"/>
          <w:lang w:val="uk-UA" w:eastAsia="ru-RU"/>
        </w:rPr>
        <w:t>забезпечення громадського порядку,</w:t>
      </w:r>
      <w:r>
        <w:rPr>
          <w:rFonts w:ascii="Times New Roman" w:hAnsi="Times New Roman"/>
          <w:b/>
          <w:bCs/>
          <w:sz w:val="24"/>
          <w:szCs w:val="24"/>
          <w:lang w:val="uk-UA"/>
        </w:rPr>
        <w:t xml:space="preserve"> </w:t>
      </w:r>
      <w:r>
        <w:rPr>
          <w:rFonts w:ascii="Times New Roman" w:hAnsi="Times New Roman"/>
          <w:sz w:val="24"/>
          <w:szCs w:val="24"/>
          <w:lang w:val="uk-UA"/>
        </w:rPr>
        <w:t xml:space="preserve">послуг з технічного обслуговування та ремонту автоматизованих GPS-шлагбаумів </w:t>
      </w:r>
      <w:r>
        <w:rPr>
          <w:rFonts w:ascii="Times New Roman" w:hAnsi="Times New Roman" w:eastAsia="Times New Roman"/>
          <w:sz w:val="24"/>
          <w:szCs w:val="24"/>
          <w:lang w:val="uk-UA" w:eastAsia="ru-RU"/>
        </w:rPr>
        <w:t>та послуг з технічного обслуговування домофонної системи</w:t>
      </w:r>
      <w:r>
        <w:rPr>
          <w:rFonts w:ascii="Times New Roman" w:hAnsi="Times New Roman"/>
          <w:sz w:val="24"/>
          <w:szCs w:val="24"/>
          <w:lang w:val="uk-UA"/>
        </w:rPr>
        <w:t>,</w:t>
      </w:r>
      <w:r>
        <w:rPr>
          <w:rFonts w:ascii="Times New Roman" w:hAnsi="Times New Roman" w:eastAsia="Times New Roman"/>
          <w:sz w:val="24"/>
          <w:szCs w:val="24"/>
          <w:lang w:val="uk-UA" w:eastAsia="ru-RU"/>
        </w:rPr>
        <w:t xml:space="preserve"> (надалі іменується – «Договір») про наступне:</w:t>
      </w:r>
    </w:p>
    <w:p w14:paraId="24DC97B0">
      <w:pPr>
        <w:tabs>
          <w:tab w:val="left" w:pos="720"/>
        </w:tabs>
        <w:spacing w:after="0" w:line="240" w:lineRule="auto"/>
        <w:ind w:firstLine="397"/>
        <w:jc w:val="both"/>
        <w:rPr>
          <w:rFonts w:ascii="Times New Roman" w:hAnsi="Times New Roman" w:eastAsia="Times New Roman"/>
          <w:sz w:val="24"/>
          <w:szCs w:val="24"/>
          <w:lang w:val="uk-UA" w:eastAsia="ru-RU"/>
        </w:rPr>
      </w:pPr>
      <w:r>
        <w:rPr>
          <w:rFonts w:ascii="Times New Roman" w:hAnsi="Times New Roman" w:eastAsia="Times New Roman"/>
          <w:b/>
          <w:sz w:val="24"/>
          <w:szCs w:val="24"/>
          <w:lang w:val="uk-UA" w:eastAsia="ru-RU"/>
        </w:rPr>
        <w:t xml:space="preserve">        </w:t>
      </w:r>
    </w:p>
    <w:p w14:paraId="21563955">
      <w:pPr>
        <w:pStyle w:val="10"/>
        <w:numPr>
          <w:ilvl w:val="0"/>
          <w:numId w:val="1"/>
        </w:numPr>
        <w:spacing w:after="0" w:line="240" w:lineRule="auto"/>
        <w:ind w:left="0" w:firstLine="709"/>
        <w:jc w:val="center"/>
        <w:rPr>
          <w:rFonts w:ascii="Times New Roman" w:hAnsi="Times New Roman" w:eastAsia="Times New Roman"/>
          <w:b/>
          <w:sz w:val="24"/>
          <w:szCs w:val="24"/>
          <w:lang w:val="uk-UA" w:eastAsia="ru-RU"/>
        </w:rPr>
      </w:pPr>
      <w:r>
        <w:rPr>
          <w:lang w:val="uk-UA"/>
        </w:rPr>
        <w:t xml:space="preserve"> </w:t>
      </w:r>
      <w:r>
        <w:rPr>
          <w:rFonts w:ascii="Times New Roman" w:hAnsi="Times New Roman" w:eastAsia="Times New Roman"/>
          <w:b/>
          <w:sz w:val="24"/>
          <w:szCs w:val="24"/>
          <w:lang w:val="uk-UA" w:eastAsia="ru-RU"/>
        </w:rPr>
        <w:t xml:space="preserve">ЗАГАЛЬНІ ПОЛОЖЕННЯ </w:t>
      </w:r>
    </w:p>
    <w:p w14:paraId="2DD9BEF3">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1.1. Цей Договір складено за результатом підписання протоколу №__ від «__» ______ 2024 року зборів співвласників багатоквартирного будинку за місцезнаходженням: Київська обл., Фастівський район, смт. Чабани, вул. Машинобудівників, 16.</w:t>
      </w:r>
    </w:p>
    <w:p w14:paraId="44080E3C">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1.2 Цей Договір є Договором приєднання в розумінні ст. 634 ЦК України і може бути укладений лише шляхом приєднання Замовника до всіх його умов в цілому, шляхом надання Виконавцю підписаної уповноваженою особою Замовника Заяви про приєднання (додаток №1 до цього Договору).</w:t>
      </w:r>
    </w:p>
    <w:p w14:paraId="591DF3EC">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1.3. Замовником за Договором може виступати фізична особа, фізична особа-підприємець або юридична особа (крім юридичної особи державної форми власності, що фінансується за рахунок коштів місцевого або державного бюджету, або юридичної особи, що придбаває товари, роботи і послуги згідно Закону України «Про публічні закупівлі»).</w:t>
      </w:r>
    </w:p>
    <w:p w14:paraId="7FB46F82">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1.4. Кожна сторона цього Договору заявляє іншій стороні, що володіє необхідною дієздатністю та повноваженнями на укладення й виконання умов цього Договору.</w:t>
      </w:r>
    </w:p>
    <w:p w14:paraId="157C3042">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1.5. Зміни до даного Договору оприлюднюються шляхом розміщення Договору на Cайті Виконавця. Виконавець не може вносити зміни до даного договору до травня 2025 року.</w:t>
      </w:r>
    </w:p>
    <w:p w14:paraId="2B6F5626">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1.6. Зміни до Договору набувають чинності наступного дня за днем оприлюднення Виконавцем інформації про ці зміни, або з дати набрання змінами чинності, якщо така дата зазначена в оприлюдненій інформації, або з дати розміщення нової редакції Договору на Cайті Виконавця.</w:t>
      </w:r>
    </w:p>
    <w:p w14:paraId="0E07FAEE">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1.7. Будь-які зміни Договору з моменту набрання ним чинності поширюються на всіх осіб, що приєдналися до Договору, у тому числі, на тих, що приєдналися до Договору раніше дати набрання чинності</w:t>
      </w:r>
      <w:r>
        <w:rPr>
          <w:lang w:val="uk-UA"/>
        </w:rPr>
        <w:t xml:space="preserve"> </w:t>
      </w:r>
      <w:r>
        <w:rPr>
          <w:rFonts w:ascii="Times New Roman" w:hAnsi="Times New Roman" w:eastAsia="Times New Roman"/>
          <w:sz w:val="24"/>
          <w:szCs w:val="24"/>
          <w:lang w:val="uk-UA" w:eastAsia="ru-RU"/>
        </w:rPr>
        <w:t>змін до Договору.</w:t>
      </w:r>
    </w:p>
    <w:p w14:paraId="0755DB5F">
      <w:pPr>
        <w:spacing w:after="0" w:line="240" w:lineRule="auto"/>
        <w:ind w:firstLine="567"/>
        <w:jc w:val="both"/>
        <w:rPr>
          <w:rFonts w:ascii="Times New Roman" w:hAnsi="Times New Roman" w:eastAsia="Times New Roman"/>
          <w:b/>
          <w:sz w:val="24"/>
          <w:szCs w:val="24"/>
          <w:lang w:val="uk-UA" w:eastAsia="ru-RU"/>
        </w:rPr>
      </w:pPr>
    </w:p>
    <w:p w14:paraId="3D05BCA2">
      <w:pPr>
        <w:pStyle w:val="10"/>
        <w:numPr>
          <w:ilvl w:val="0"/>
          <w:numId w:val="1"/>
        </w:numPr>
        <w:spacing w:after="0" w:line="240" w:lineRule="auto"/>
        <w:ind w:left="0" w:firstLine="709"/>
        <w:jc w:val="center"/>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ПРЕДМЕТ ДОГОВОРУ</w:t>
      </w:r>
    </w:p>
    <w:p w14:paraId="59DFBA89">
      <w:pPr>
        <w:pStyle w:val="10"/>
        <w:tabs>
          <w:tab w:val="left" w:pos="360"/>
          <w:tab w:val="left" w:pos="540"/>
        </w:tabs>
        <w:spacing w:after="0" w:line="240" w:lineRule="auto"/>
        <w:ind w:left="3660"/>
        <w:rPr>
          <w:rFonts w:ascii="Times New Roman" w:hAnsi="Times New Roman" w:eastAsia="Times New Roman"/>
          <w:b/>
          <w:sz w:val="24"/>
          <w:szCs w:val="24"/>
          <w:lang w:val="uk-UA" w:eastAsia="ru-RU"/>
        </w:rPr>
      </w:pPr>
    </w:p>
    <w:p w14:paraId="20225B76">
      <w:pPr>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2.1. За цим Договором Виконавець зобов’язується за рахунок Замовника надати відповідно до умов цього Договору комплекс послуг щодо охорони та забезпечення громадського порядку, </w:t>
      </w:r>
      <w:r>
        <w:rPr>
          <w:rFonts w:ascii="Times New Roman" w:hAnsi="Times New Roman"/>
          <w:sz w:val="24"/>
          <w:szCs w:val="24"/>
          <w:lang w:val="uk-UA"/>
        </w:rPr>
        <w:t>послуг з технічного обслуговування та ремонту GPS-Шлагбаумів, послуг з технічного</w:t>
      </w:r>
      <w:r>
        <w:rPr>
          <w:rFonts w:ascii="Times New Roman" w:hAnsi="Times New Roman" w:eastAsia="Times New Roman"/>
          <w:sz w:val="24"/>
          <w:szCs w:val="24"/>
          <w:lang w:val="uk-UA" w:eastAsia="ru-RU"/>
        </w:rPr>
        <w:t xml:space="preserve"> обслуговування та ремонту домофонної системи (надалі – «Послуги») на території багатоквартирного будинку за адресою: Київська область, Фастівський район, смт. Чабани, вул. Машинобудівників, 16 (надалі – «Об’єкт охорони»), а Замовник зобов’язується прийняти вказані послуги та своєчасно здійснювати розрахунки за надані послуги на умовах і в порядку, встановленому цим Договором.</w:t>
      </w:r>
    </w:p>
    <w:p w14:paraId="611B71B7">
      <w:pPr>
        <w:tabs>
          <w:tab w:val="left" w:pos="709"/>
        </w:tabs>
        <w:spacing w:after="0" w:line="240" w:lineRule="auto"/>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2.2. Шляхом підписання цього Договору, Замовник надає безумовну безвідкличну згоду на те, що всі повідомлення, які стосуватимуться цього Договору, Виконавець здійснюватиме шляхом повідомивши про це у письмовій формі за 30 (тридцять) календарних днів.</w:t>
      </w:r>
    </w:p>
    <w:p w14:paraId="74E66DFE">
      <w:pPr>
        <w:tabs>
          <w:tab w:val="left" w:pos="709"/>
        </w:tabs>
        <w:spacing w:after="0" w:line="240" w:lineRule="auto"/>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2.3. Шляхом підписання цього Договору, Замовник бере на себе зобов’язання знайомитися з інформацією, яка буде доведена до нього у такий спосіб: шляхом розміщення інформації на веб-сайті Виконавця та нести всі негативні наслідки, пов’язані з невиконанням цього обов’язку.</w:t>
      </w:r>
    </w:p>
    <w:p w14:paraId="4848C37B">
      <w:pPr>
        <w:tabs>
          <w:tab w:val="left" w:pos="709"/>
        </w:tabs>
        <w:spacing w:after="0" w:line="240" w:lineRule="auto"/>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2.4. Обов’язок Виконавця щодо повідомлення Замовника вважатиметься виконаним з моменту розміщення інформації на веб-сайті Виконавця.</w:t>
      </w:r>
    </w:p>
    <w:p w14:paraId="135CA5CA">
      <w:pPr>
        <w:tabs>
          <w:tab w:val="left" w:pos="709"/>
        </w:tabs>
        <w:spacing w:after="0" w:line="240" w:lineRule="auto"/>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2.5. Охорона та забезпечення громадського порядку, які здійснюються Виконавцем, зокрема, включає, але не виключно:</w:t>
      </w:r>
    </w:p>
    <w:p w14:paraId="6450FB04">
      <w:pPr>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 - забезпечення патрулювання черговими охоронцями;</w:t>
      </w:r>
    </w:p>
    <w:p w14:paraId="42244F92">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забезпечення цілодобового вільного доступу Замовника на Об’єкт охорони;</w:t>
      </w:r>
    </w:p>
    <w:p w14:paraId="1BA56ECE">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підтримання громадського порядку на Об’єкті охорони;</w:t>
      </w:r>
    </w:p>
    <w:p w14:paraId="78FD2C87">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2.6. Послуги з технічного обслуговування та ремонту домофонної системи включають в себе, але не виключно:</w:t>
      </w:r>
    </w:p>
    <w:p w14:paraId="21AE4A34">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огляд блоку комутації на наявність короткого замикання;</w:t>
      </w:r>
    </w:p>
    <w:p w14:paraId="4E47D77F">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очищення плат від пилу (із застосуванням м’якої кисті);</w:t>
      </w:r>
    </w:p>
    <w:p w14:paraId="038992E5">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прокачування доводчика (при необхідності);</w:t>
      </w:r>
    </w:p>
    <w:p w14:paraId="4037F412">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огляд й ревізія контактів в міжповерхових електричних щитках слабо точних мереж та комутаційних ланцюгів;</w:t>
      </w:r>
    </w:p>
    <w:p w14:paraId="540B64DB">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перевірка контактів силових ланцюгів в електричному щитку;</w:t>
      </w:r>
    </w:p>
    <w:p w14:paraId="2A353408">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заміна й упорядкування електричної проводки;</w:t>
      </w:r>
    </w:p>
    <w:p w14:paraId="4A47D72F">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перевірка й заміна автомата силових ланцюгів при виявленні механічних пошкоджень.</w:t>
      </w:r>
    </w:p>
    <w:p w14:paraId="336AD776">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2.6.1 Позапланове технічне обслуговування та ремонт домофонної системи здійснюється при необхідності (у випадку виходу обладнання з ладу, неякісної роботи системи, що характеризуються недосягненням бажаних параметрів у роботі, а також з інших причин, що унеможливлюють повноцінне функціонування домофонної системи) за викликом Замовника.</w:t>
      </w:r>
    </w:p>
    <w:p w14:paraId="060D6B56">
      <w:pPr>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2.7. Перелік послуг може бути змінений, про що Виконавець повідомляє Замовника.</w:t>
      </w:r>
    </w:p>
    <w:p w14:paraId="4BDB66CF">
      <w:pPr>
        <w:tabs>
          <w:tab w:val="left" w:pos="709"/>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2.8. Охорона та забезпечення громадського порядку на Об’єкті охорони здійснюються цілодобово без вихідних днів та святкових днів силами працівників Виконавця.</w:t>
      </w:r>
    </w:p>
    <w:p w14:paraId="6325AFB9">
      <w:pPr>
        <w:tabs>
          <w:tab w:val="left" w:pos="1276"/>
        </w:tabs>
        <w:spacing w:after="0" w:line="240" w:lineRule="auto"/>
        <w:jc w:val="center"/>
        <w:rPr>
          <w:rFonts w:ascii="Times New Roman" w:hAnsi="Times New Roman" w:eastAsia="Times New Roman"/>
          <w:b/>
          <w:sz w:val="24"/>
          <w:szCs w:val="24"/>
          <w:lang w:val="uk-UA" w:eastAsia="ru-RU"/>
        </w:rPr>
      </w:pPr>
    </w:p>
    <w:p w14:paraId="5BC3EFD8">
      <w:pPr>
        <w:tabs>
          <w:tab w:val="left" w:pos="1276"/>
        </w:tabs>
        <w:spacing w:after="0" w:line="240" w:lineRule="auto"/>
        <w:jc w:val="center"/>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 ЗОБОВ’ЯЗАННЯ СТОРІН</w:t>
      </w:r>
    </w:p>
    <w:p w14:paraId="06D5077E">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3.1. Виконавець зобов’язаний:</w:t>
      </w:r>
    </w:p>
    <w:p w14:paraId="358D0DF8">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3.1.1. Забезпечити у межах наданих повноважень належну організацію охорони та забезпечення громадського порядку на Об’єкті охорони.</w:t>
      </w:r>
    </w:p>
    <w:p w14:paraId="7F5DA879">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3.1.2. Здійснювати обслуговування систем контролю доступу на Об’єкті охорони.</w:t>
      </w:r>
    </w:p>
    <w:p w14:paraId="471531CD">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3.1.3. Запобігати знищенню і пошкодженню майна розташованого на території Об’єкта охорони.</w:t>
      </w:r>
    </w:p>
    <w:p w14:paraId="13246B74">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3.1.4. Забезпечувати громадський порядок на Об’єкті охорони.</w:t>
      </w:r>
    </w:p>
    <w:p w14:paraId="773AFCC8">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3.1.5. У необхідних випадках вчиняти, в межах повноважень, заходи попередження та переконання до порушників які б призвели до максимального позитивного результату.</w:t>
      </w:r>
    </w:p>
    <w:p w14:paraId="2D0074FA">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3.1.6. У випадках необхідності, застосовувати засоби для перешкоджання протиправним діям та іншим правопорушенням.</w:t>
      </w:r>
    </w:p>
    <w:p w14:paraId="05945917">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3.1.7. Протидіяти правопорушникам і негайно повідомляти правоохоронні органи про вчинення на Об’єкті охорони адміністративного порушення або злочину. </w:t>
      </w:r>
    </w:p>
    <w:p w14:paraId="272A78A9">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3.1.8. При отриманні інформації про скоєння крадіжки, пошкодження майна Об’єкта охорони, чи інших протиправних дій, вжити заходів по затриманню підозрюваних осіб, забезпечити недоторканість місця вчинення протиправних дій до прибуття представників правоохоронних органів.</w:t>
      </w:r>
    </w:p>
    <w:p w14:paraId="2363B2CE">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3.1.9. Не розголошувати конфіденційну інформацію про Замовника, яка стала відома Виконавцю під час виконання своїх зобов’язань за цим Договором.</w:t>
      </w:r>
    </w:p>
    <w:p w14:paraId="42CF4048">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3.1.10. Взаємодіяти із представниками правоохоронних органів, аварійних та рятувальних служб.</w:t>
      </w:r>
    </w:p>
    <w:p w14:paraId="5A200A7C">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3.1.11. Виконавець зобов’язаний вчасно та якісно проводити планове та позапланове технічне обслуговування GPS-шлагбаумів.</w:t>
      </w:r>
    </w:p>
    <w:p w14:paraId="1A3F1B9A">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3.1.12. Під час обслуговування GPS-шлагбаумів Виконавець зобов’язаний дотримуватись всіх вимог техніки безпеки.</w:t>
      </w:r>
    </w:p>
    <w:p w14:paraId="0212B3A6">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3.1.13. Надсилати повідомлення Замовнику засобами мобільного зв</w:t>
      </w:r>
      <w:r>
        <w:rPr>
          <w:rFonts w:ascii="Times New Roman" w:hAnsi="Times New Roman"/>
          <w:sz w:val="24"/>
          <w:szCs w:val="24"/>
        </w:rPr>
        <w:t>’</w:t>
      </w:r>
      <w:r>
        <w:rPr>
          <w:rFonts w:ascii="Times New Roman" w:hAnsi="Times New Roman"/>
          <w:sz w:val="24"/>
          <w:szCs w:val="24"/>
          <w:lang w:val="uk-UA"/>
        </w:rPr>
        <w:t>язку, через месенджери, е-мейл та/або засобами поштового зв</w:t>
      </w:r>
      <w:r>
        <w:rPr>
          <w:rFonts w:ascii="Times New Roman" w:hAnsi="Times New Roman"/>
          <w:sz w:val="24"/>
          <w:szCs w:val="24"/>
        </w:rPr>
        <w:t>’</w:t>
      </w:r>
      <w:r>
        <w:rPr>
          <w:rFonts w:ascii="Times New Roman" w:hAnsi="Times New Roman"/>
          <w:sz w:val="24"/>
          <w:szCs w:val="24"/>
          <w:lang w:val="uk-UA"/>
        </w:rPr>
        <w:t>язку.</w:t>
      </w:r>
    </w:p>
    <w:p w14:paraId="70995DD5">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3.1.14. Виконавець зобов</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язаний вчасно та якісно проводити планове та позапланове технічне обслуговування домофонної системи.</w:t>
      </w:r>
    </w:p>
    <w:p w14:paraId="23E52199">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3.1.15. Під час обслуговування домофонної системи Виконавець зобов’язаний дотримуватись всіх вимог протипожежної безпеки, техніки безпеки та виробничої санітарії.</w:t>
      </w:r>
    </w:p>
    <w:p w14:paraId="3006BE76">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3.1.16. Виконавець зобов</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язаний не розголошувати інформацію про ключі та паролі, що відносяться до встановленої домофонної системи.</w:t>
      </w:r>
    </w:p>
    <w:p w14:paraId="23E1F3E2">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3.2. Виконавець має право:</w:t>
      </w:r>
    </w:p>
    <w:p w14:paraId="2E55E3E5">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3.2.1. Вимагати від Замовника та осіб, що перебувають на території Об’єкта охорони, дотримання умов цього Договору.</w:t>
      </w:r>
    </w:p>
    <w:p w14:paraId="1E155292">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3.2.2. Вимагати від Замовника оплати Послуг за цим договором.</w:t>
      </w:r>
    </w:p>
    <w:p w14:paraId="330D651C">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3.2.3. Звертатися до суду за стягненням з Замовника за надані послуги в порядку, передбаченому законодавством.</w:t>
      </w:r>
    </w:p>
    <w:p w14:paraId="23ECB43F">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3.2.4. Застосовувати до правопорушників заходи фізичного впливу, спеціальні засоби у випадках й у порядку, передбачених законодавством.</w:t>
      </w:r>
    </w:p>
    <w:p w14:paraId="4ACB9CE4">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3.2.5. Здійснювати затримання особи для передачі працівникам правоохоронних органів у випадках вчинення останнім правопорушень або злочину на Об’єкті охорони.</w:t>
      </w:r>
    </w:p>
    <w:p w14:paraId="004EC607">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3.2.6. Проводити роз’яснювальну та профілактичну роботу з Замовником щодо недопущення порушень правопорядку та чинного законодавства України.</w:t>
      </w:r>
    </w:p>
    <w:p w14:paraId="690F9CEF">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3.2.7. Розірвати цей Договір в односторонньому порядку, повідомивши Замовника засобом поштового </w:t>
      </w:r>
      <w:r>
        <w:rPr>
          <w:rFonts w:ascii="Times New Roman" w:hAnsi="Times New Roman" w:eastAsia="Times New Roman"/>
          <w:sz w:val="24"/>
          <w:szCs w:val="24"/>
          <w:lang w:eastAsia="ru-RU"/>
        </w:rPr>
        <w:t>з</w:t>
      </w:r>
      <w:r>
        <w:rPr>
          <w:rFonts w:ascii="Times New Roman" w:hAnsi="Times New Roman" w:eastAsia="Times New Roman"/>
          <w:sz w:val="24"/>
          <w:szCs w:val="24"/>
          <w:lang w:val="uk-UA" w:eastAsia="ru-RU"/>
        </w:rPr>
        <w:t>в</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язку за 30 (тридцять) календарних днів до дати дострокового розірвання.</w:t>
      </w:r>
    </w:p>
    <w:p w14:paraId="0B59A78F">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3.2.8. Виконавець має право припинити надання послуг з технічного обслуговування GPS-шлагбаумів у випадку невиконання Замовником умов Договору.</w:t>
      </w:r>
    </w:p>
    <w:p w14:paraId="097DCB28">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3.2.9. Виконавець має право частково обмежити Замовника в обслуговуванні GPS-шлагбаумів (відключити користування шлагбаумом) у випадку наявності заборгованості більше ніж за один квартал. Підключення в такому випадку відбувається після повної сплати заборгованості. Часткове обмеження обслуговування Замовника в користуванні GPS-шлагбаумом не є підставою для припинення нарахування абонентської плати.</w:t>
      </w:r>
    </w:p>
    <w:p w14:paraId="0B4012F3">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3.2.10. Виконавець має право частково обмежити обслуговування домофонної системи (відключити переговорний пристрій у квартирі) Замовника у випадку наявності заборгованості більше, ніж за один квартал. Підключення в такому випадку відбувається після повної сплати заборгованості. Часткове обмеження обслуговування домофонної системи Замовника не є підставою для припинення нарахування абонентської плати.</w:t>
      </w:r>
    </w:p>
    <w:p w14:paraId="544C1841">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 xml:space="preserve">3.2.11. Виконавець має право, не частіше одного разу на рік, в односторонньому порядку збільшити розмір оплати за послуги з технічного обслуговування та ремонту GPS-шлагбаумів, послуги з технічного обслуговування та ремонту домофонної системи, повідомивши про це Замовника  </w:t>
      </w:r>
      <w:r>
        <w:rPr>
          <w:rFonts w:ascii="Times New Roman" w:hAnsi="Times New Roman" w:eastAsia="Times New Roman"/>
          <w:sz w:val="24"/>
          <w:szCs w:val="24"/>
          <w:lang w:val="uk-UA" w:eastAsia="ru-RU"/>
        </w:rPr>
        <w:t>у спосіб, передбачений п. 1.5. даного Договору</w:t>
      </w:r>
      <w:r>
        <w:rPr>
          <w:rFonts w:ascii="Times New Roman" w:hAnsi="Times New Roman"/>
          <w:sz w:val="24"/>
          <w:szCs w:val="24"/>
          <w:lang w:val="uk-UA"/>
        </w:rPr>
        <w:t>.</w:t>
      </w:r>
    </w:p>
    <w:p w14:paraId="170464FB">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3.3. Замовник зобов’язаний:</w:t>
      </w:r>
    </w:p>
    <w:p w14:paraId="1EA29F1E">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3.3.1. Своєчасно та в повному обсязі здійснювати розрахунок за отримані від Виконавця послуги з охорони Об’єкта охорони на умовах і в порядку, встановленому цим Договором.</w:t>
      </w:r>
    </w:p>
    <w:p w14:paraId="5FBF02A3">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3.3.2. Дотримуватися суспільного порядку і правопорядку на території Об’єкта охорони.</w:t>
      </w:r>
    </w:p>
    <w:p w14:paraId="3DD4FEA8">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3.3.3. Всебічно сприяти Виконавцю у здійсненні охоронних послуг на Об’єкті охорони.</w:t>
      </w:r>
    </w:p>
    <w:p w14:paraId="2F3A4BE6">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3.3.4. Повідомляти керівництво Виконавця про всі недоліки та порушення службових обов’язків працівниками Виконавця, для вжиття необхідних заходів.</w:t>
      </w:r>
    </w:p>
    <w:p w14:paraId="26AC5BEC">
      <w:pPr>
        <w:autoSpaceDE w:val="0"/>
        <w:autoSpaceDN w:val="0"/>
        <w:adjustRightInd w:val="0"/>
        <w:spacing w:after="0"/>
        <w:ind w:firstLine="567"/>
        <w:jc w:val="both"/>
        <w:rPr>
          <w:rFonts w:ascii="Times New Roman CYR" w:hAnsi="Times New Roman CYR" w:cs="Times New Roman CYR"/>
          <w:sz w:val="24"/>
          <w:szCs w:val="24"/>
          <w:lang w:val="uk-UA"/>
        </w:rPr>
      </w:pPr>
      <w:r>
        <w:rPr>
          <w:rFonts w:ascii="Times New Roman CYR" w:hAnsi="Times New Roman CYR" w:cs="Times New Roman CYR"/>
          <w:sz w:val="24"/>
          <w:szCs w:val="24"/>
          <w:lang w:val="uk-UA"/>
        </w:rPr>
        <w:t>3.3.5. Замовник зобов’язаний здійснювати експлуатацію шлагбаума у відповідності до правил експлуатації та за призначенням.</w:t>
      </w:r>
    </w:p>
    <w:p w14:paraId="78037BC6">
      <w:pPr>
        <w:autoSpaceDE w:val="0"/>
        <w:autoSpaceDN w:val="0"/>
        <w:adjustRightInd w:val="0"/>
        <w:spacing w:after="0"/>
        <w:ind w:firstLine="567"/>
        <w:jc w:val="both"/>
        <w:rPr>
          <w:rFonts w:ascii="Times New Roman CYR" w:hAnsi="Times New Roman CYR" w:cs="Times New Roman CYR"/>
          <w:sz w:val="24"/>
          <w:szCs w:val="24"/>
          <w:lang w:val="uk-UA"/>
        </w:rPr>
      </w:pPr>
      <w:r>
        <w:rPr>
          <w:rFonts w:ascii="Times New Roman CYR" w:hAnsi="Times New Roman CYR" w:cs="Times New Roman CYR"/>
          <w:sz w:val="24"/>
          <w:szCs w:val="24"/>
          <w:lang w:val="uk-UA"/>
        </w:rPr>
        <w:t>3.3.6. Замовник зобов’язаний здійснювати експлуатацію домофонної системи у відповідності до правил експлуатації та за призначенням.</w:t>
      </w:r>
    </w:p>
    <w:p w14:paraId="3D4F369D">
      <w:pPr>
        <w:autoSpaceDE w:val="0"/>
        <w:autoSpaceDN w:val="0"/>
        <w:adjustRightInd w:val="0"/>
        <w:spacing w:after="0"/>
        <w:ind w:firstLine="567"/>
        <w:jc w:val="both"/>
        <w:rPr>
          <w:rFonts w:ascii="Times New Roman CYR" w:hAnsi="Times New Roman CYR" w:cs="Times New Roman CYR"/>
          <w:sz w:val="24"/>
          <w:szCs w:val="24"/>
          <w:lang w:val="uk-UA"/>
        </w:rPr>
      </w:pPr>
      <w:r>
        <w:rPr>
          <w:rFonts w:ascii="Times New Roman CYR" w:hAnsi="Times New Roman CYR" w:cs="Times New Roman CYR"/>
          <w:sz w:val="24"/>
          <w:szCs w:val="24"/>
          <w:lang w:val="uk-UA"/>
        </w:rPr>
        <w:t>3.3.7.</w:t>
      </w:r>
      <w:r>
        <w:rPr>
          <w:sz w:val="24"/>
          <w:szCs w:val="24"/>
          <w:lang w:val="uk-UA"/>
        </w:rPr>
        <w:t xml:space="preserve"> </w:t>
      </w:r>
      <w:r>
        <w:rPr>
          <w:rFonts w:ascii="Times New Roman CYR" w:hAnsi="Times New Roman CYR" w:cs="Times New Roman CYR"/>
          <w:sz w:val="24"/>
          <w:szCs w:val="24"/>
          <w:lang w:val="uk-UA"/>
        </w:rPr>
        <w:t>Замовник зобов’язаний своєчасно повідомляти Виконавця про несправність шлагбаума та/або домофонної системи за вказаним в договорі телефоном або в письмовому вигляді.</w:t>
      </w:r>
    </w:p>
    <w:p w14:paraId="4380C487">
      <w:pPr>
        <w:autoSpaceDE w:val="0"/>
        <w:autoSpaceDN w:val="0"/>
        <w:adjustRightInd w:val="0"/>
        <w:spacing w:after="0"/>
        <w:ind w:firstLine="567"/>
        <w:jc w:val="both"/>
        <w:rPr>
          <w:rFonts w:ascii="Times New Roman CYR" w:hAnsi="Times New Roman CYR" w:cs="Times New Roman CYR"/>
          <w:sz w:val="24"/>
          <w:szCs w:val="24"/>
          <w:lang w:val="uk-UA"/>
        </w:rPr>
      </w:pPr>
    </w:p>
    <w:p w14:paraId="6A7E7A5D">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3.4. Замовник має право:</w:t>
      </w:r>
    </w:p>
    <w:p w14:paraId="11292A63">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3.4.1. Вимагати від Виконавця належного виконання своїх обов’язків за цим Договором.</w:t>
      </w:r>
    </w:p>
    <w:p w14:paraId="734BE151">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3.4.2. Надавати пропозиції та зауваження щодо результатів діяльності Виконавця.</w:t>
      </w:r>
    </w:p>
    <w:p w14:paraId="410FD9F6">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3.4.3 Вимагати усунення порушень умов цього Договору.</w:t>
      </w:r>
    </w:p>
    <w:p w14:paraId="0ACCB7C3">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3.4.5. Вимагати розірвання цього Договору у випадку невиконання Виконавцем функцій щодо охорони та забезпечення громадського порядку.</w:t>
      </w:r>
    </w:p>
    <w:p w14:paraId="2E9F3775">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3.4.6. Замовник має право на користування справним шлагбаумом.</w:t>
      </w:r>
    </w:p>
    <w:p w14:paraId="1782F9DE">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3.4.7. Замовник має право на користування</w:t>
      </w:r>
      <w:r>
        <w:rPr>
          <w:rFonts w:ascii="Times New Roman" w:hAnsi="Times New Roman"/>
          <w:sz w:val="24"/>
          <w:szCs w:val="24"/>
        </w:rPr>
        <w:t xml:space="preserve"> </w:t>
      </w:r>
      <w:r>
        <w:rPr>
          <w:rFonts w:ascii="Times New Roman" w:hAnsi="Times New Roman"/>
          <w:sz w:val="24"/>
          <w:szCs w:val="24"/>
          <w:lang w:val="uk-UA"/>
        </w:rPr>
        <w:t>справною домофонною системою</w:t>
      </w:r>
    </w:p>
    <w:p w14:paraId="3F7941EF">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3.4.8. Замовник має право подавати Виконавцю пропозиції, заяви, скарги з приводу технічного обслуговування шлагбаума, технічного обслуговування домофонної системи.</w:t>
      </w:r>
    </w:p>
    <w:p w14:paraId="3B745E29">
      <w:pPr>
        <w:tabs>
          <w:tab w:val="left" w:pos="1276"/>
        </w:tabs>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3.4.9. Договір може бути розірвано за взаємною згодою сторін при умові відсутності заборгованості у Замовника перед Виконавцем.</w:t>
      </w:r>
    </w:p>
    <w:p w14:paraId="0BCA37BE">
      <w:pPr>
        <w:spacing w:after="0" w:line="240" w:lineRule="auto"/>
        <w:ind w:left="1842" w:firstLine="567"/>
        <w:rPr>
          <w:rFonts w:ascii="Times New Roman" w:hAnsi="Times New Roman" w:eastAsia="Times New Roman"/>
          <w:b/>
          <w:bCs/>
          <w:sz w:val="24"/>
          <w:szCs w:val="24"/>
          <w:lang w:val="uk-UA"/>
        </w:rPr>
      </w:pPr>
    </w:p>
    <w:p w14:paraId="56F939B4">
      <w:pPr>
        <w:spacing w:after="0" w:line="240" w:lineRule="auto"/>
        <w:ind w:left="1842" w:firstLine="567"/>
        <w:rPr>
          <w:rFonts w:ascii="Times New Roman" w:hAnsi="Times New Roman" w:eastAsia="Times New Roman"/>
          <w:b/>
          <w:bCs/>
          <w:sz w:val="24"/>
          <w:szCs w:val="24"/>
          <w:lang w:val="uk-UA"/>
        </w:rPr>
      </w:pPr>
      <w:r>
        <w:rPr>
          <w:rFonts w:ascii="Times New Roman" w:hAnsi="Times New Roman" w:eastAsia="Times New Roman"/>
          <w:b/>
          <w:bCs/>
          <w:sz w:val="24"/>
          <w:szCs w:val="24"/>
          <w:lang w:val="uk-UA"/>
        </w:rPr>
        <w:t>4. ВАРТІСТЬ ПОСЛУГ ТА ПОРЯДОК РОЗРАХУНКІВ</w:t>
      </w:r>
    </w:p>
    <w:p w14:paraId="3227921F">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4.1. Вартість надання комплексу послуг щодо охорони та забезпечення громадського порядку, </w:t>
      </w:r>
      <w:r>
        <w:rPr>
          <w:rFonts w:ascii="Times New Roman" w:hAnsi="Times New Roman"/>
          <w:sz w:val="24"/>
          <w:szCs w:val="24"/>
          <w:lang w:val="uk-UA"/>
        </w:rPr>
        <w:t xml:space="preserve">послуг з технічного обслуговування та ремонту </w:t>
      </w:r>
      <w:r>
        <w:rPr>
          <w:rFonts w:ascii="Times New Roman" w:hAnsi="Times New Roman"/>
          <w:bCs/>
          <w:sz w:val="24"/>
          <w:szCs w:val="24"/>
          <w:lang w:val="uk-UA"/>
        </w:rPr>
        <w:t>GPS-</w:t>
      </w:r>
      <w:r>
        <w:rPr>
          <w:rFonts w:ascii="Times New Roman" w:hAnsi="Times New Roman"/>
          <w:bCs/>
          <w:sz w:val="24"/>
          <w:szCs w:val="24"/>
          <w:shd w:val="clear" w:color="auto" w:fill="FFFFFF"/>
          <w:lang w:val="uk-UA"/>
        </w:rPr>
        <w:t>Шлагбаумів</w:t>
      </w:r>
      <w:r>
        <w:rPr>
          <w:rFonts w:ascii="Times New Roman" w:hAnsi="Times New Roman"/>
          <w:sz w:val="24"/>
          <w:szCs w:val="24"/>
          <w:lang w:val="uk-UA"/>
        </w:rPr>
        <w:t xml:space="preserve">, </w:t>
      </w:r>
      <w:r>
        <w:rPr>
          <w:rFonts w:ascii="Times New Roman" w:hAnsi="Times New Roman" w:eastAsia="Times New Roman"/>
          <w:sz w:val="24"/>
          <w:szCs w:val="24"/>
          <w:lang w:val="uk-UA" w:eastAsia="ru-RU"/>
        </w:rPr>
        <w:t xml:space="preserve">послуг з технічного обслуговування та ремонту домофонної </w:t>
      </w:r>
      <w:r>
        <w:rPr>
          <w:rFonts w:ascii="Times New Roman" w:hAnsi="Times New Roman"/>
          <w:sz w:val="24"/>
          <w:szCs w:val="24"/>
          <w:lang w:val="uk-UA"/>
        </w:rPr>
        <w:t>системи на Об’єкті</w:t>
      </w:r>
      <w:r>
        <w:rPr>
          <w:rFonts w:ascii="Times New Roman" w:hAnsi="Times New Roman" w:eastAsia="Times New Roman"/>
          <w:sz w:val="24"/>
          <w:szCs w:val="24"/>
          <w:lang w:val="uk-UA" w:eastAsia="ru-RU"/>
        </w:rPr>
        <w:t xml:space="preserve"> охорони, що надаються Замовником, складає </w:t>
      </w:r>
      <w:r>
        <w:rPr>
          <w:rFonts w:ascii="Times New Roman" w:hAnsi="Times New Roman" w:eastAsia="Times New Roman"/>
          <w:b/>
          <w:bCs/>
          <w:sz w:val="24"/>
          <w:szCs w:val="24"/>
          <w:lang w:val="uk-UA" w:eastAsia="ru-RU"/>
        </w:rPr>
        <w:t xml:space="preserve">300 </w:t>
      </w:r>
      <w:r>
        <w:rPr>
          <w:rFonts w:ascii="Times New Roman" w:hAnsi="Times New Roman" w:eastAsia="Times New Roman"/>
          <w:b/>
          <w:sz w:val="24"/>
          <w:szCs w:val="24"/>
          <w:lang w:val="uk-UA" w:eastAsia="ru-RU"/>
        </w:rPr>
        <w:t>гривень 00 копійок,</w:t>
      </w:r>
      <w:r>
        <w:rPr>
          <w:rFonts w:ascii="Times New Roman" w:hAnsi="Times New Roman" w:eastAsia="Times New Roman"/>
          <w:sz w:val="24"/>
          <w:szCs w:val="24"/>
          <w:lang w:val="uk-UA" w:eastAsia="ru-RU"/>
        </w:rPr>
        <w:t xml:space="preserve"> без ПДВ, за календарний місяць.</w:t>
      </w:r>
    </w:p>
    <w:p w14:paraId="331D8009">
      <w:pPr>
        <w:tabs>
          <w:tab w:val="left" w:pos="720"/>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sz w:val="24"/>
          <w:szCs w:val="24"/>
          <w:lang w:val="uk-UA" w:eastAsia="ru-RU"/>
        </w:rPr>
        <w:t xml:space="preserve">4.2. Розрахунковим періодом є календарний місяць з першого до останнього числа місяця. </w:t>
      </w:r>
      <w:r>
        <w:rPr>
          <w:rFonts w:ascii="Times New Roman" w:hAnsi="Times New Roman" w:eastAsia="Times New Roman"/>
          <w:b/>
          <w:sz w:val="24"/>
          <w:szCs w:val="24"/>
          <w:lang w:val="uk-UA" w:eastAsia="ru-RU"/>
        </w:rPr>
        <w:t>Перший розрахунковий період вважається період, який починається з дати початку дії Договору та закінчується останнім днем даного календарного місяця.</w:t>
      </w:r>
    </w:p>
    <w:p w14:paraId="0DC5ABC5">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4.3.</w:t>
      </w:r>
      <w:r>
        <w:rPr>
          <w:rFonts w:ascii="Times New Roman" w:hAnsi="Times New Roman" w:eastAsia="Times New Roman"/>
          <w:b/>
          <w:sz w:val="24"/>
          <w:szCs w:val="24"/>
          <w:lang w:val="uk-UA" w:eastAsia="ru-RU"/>
        </w:rPr>
        <w:t xml:space="preserve"> </w:t>
      </w:r>
      <w:r>
        <w:rPr>
          <w:rFonts w:ascii="Times New Roman" w:hAnsi="Times New Roman" w:eastAsia="Times New Roman"/>
          <w:sz w:val="24"/>
          <w:szCs w:val="24"/>
          <w:lang w:val="uk-UA" w:eastAsia="ru-RU"/>
        </w:rPr>
        <w:t>Розрахунки за даним Договором здійснюється щомісячно до 10 числа поточного місяця.</w:t>
      </w:r>
    </w:p>
    <w:p w14:paraId="735B5784">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4.4. За надання послуг, які є предметом цього Договору, Замовник щомісячно сплачує Виконавцю плату у відповідності до умов, передбачених цим Договором. Платіж Замовник здійснює в безготівковій формі в національній валюті, щомісячно, на підставі повідомлень, надісланих Виконавцем через месенджери та/або виставлених Виконавцем рахунків у строк до 10 числа поточного місяця, в якому надаються послуги з охорони Об’єкта охорони. Невиставлення Виконавцем рахунку на оплату не звільняє Замовника від обов</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язку оплати послуг, що надаються у поточному місяці. Оплата Замовником вартості послуг є безумовним погодженням їх вартості та підтвердженням надання послуг відповідно до умов Договору, відсутність заперечень зі сторони Замовника.</w:t>
      </w:r>
    </w:p>
    <w:p w14:paraId="12395094">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4.5. Розмір вартості послуг Виконавець переглядає на власний розсуд. Про своє рішення Виконавець зобов’язаний повідомити Замовника за 30 (тридцять) календарних днів у спосіб, зазначений в п.1.5 цього Договору.</w:t>
      </w:r>
    </w:p>
    <w:p w14:paraId="0EF31061">
      <w:pPr>
        <w:tabs>
          <w:tab w:val="left" w:pos="1276"/>
        </w:tabs>
        <w:spacing w:after="0" w:line="240" w:lineRule="auto"/>
        <w:ind w:firstLine="567"/>
        <w:jc w:val="both"/>
        <w:rPr>
          <w:rFonts w:ascii="Times New Roman" w:hAnsi="Times New Roman" w:eastAsia="Times New Roman"/>
          <w:sz w:val="24"/>
          <w:szCs w:val="24"/>
          <w:lang w:val="uk-UA" w:eastAsia="ru-RU"/>
        </w:rPr>
      </w:pPr>
    </w:p>
    <w:p w14:paraId="71BC3A43">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5. СТРОК ДІЇ ДОГОВОРУ</w:t>
      </w:r>
    </w:p>
    <w:p w14:paraId="644E8E8E">
      <w:pPr>
        <w:tabs>
          <w:tab w:val="left" w:pos="1276"/>
        </w:tabs>
        <w:spacing w:after="0" w:line="240" w:lineRule="auto"/>
        <w:ind w:firstLine="567"/>
        <w:jc w:val="both"/>
        <w:rPr>
          <w:rFonts w:ascii="Times New Roman" w:hAnsi="Times New Roman" w:eastAsia="Times New Roman"/>
          <w:b/>
          <w:sz w:val="24"/>
          <w:szCs w:val="24"/>
          <w:lang w:val="uk-UA" w:eastAsia="ru-RU"/>
        </w:rPr>
      </w:pPr>
    </w:p>
    <w:p w14:paraId="6439DE09">
      <w:pPr>
        <w:tabs>
          <w:tab w:val="left" w:pos="1276"/>
        </w:tabs>
        <w:spacing w:after="0" w:line="240" w:lineRule="auto"/>
        <w:ind w:firstLine="567"/>
        <w:jc w:val="both"/>
      </w:pPr>
      <w:r>
        <w:rPr>
          <w:rFonts w:ascii="Times New Roman" w:hAnsi="Times New Roman" w:eastAsia="Times New Roman"/>
          <w:sz w:val="24"/>
          <w:szCs w:val="24"/>
          <w:lang w:val="uk-UA" w:eastAsia="ru-RU"/>
        </w:rPr>
        <w:t>5.1. Договір набуває чинності з моменту прийняття Замовником від Виконавця Заяви про приєднання та діє безстроково.</w:t>
      </w:r>
      <w:r>
        <w:t xml:space="preserve"> </w:t>
      </w:r>
    </w:p>
    <w:p w14:paraId="688F071E">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5.2. Цей договір може бути розірваний достроково у випадках, передбачених цим Договором та/або чинним законодавством України.</w:t>
      </w:r>
    </w:p>
    <w:p w14:paraId="62209BF5">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CYR" w:hAnsi="Times New Roman CYR" w:cs="Times New Roman CYR"/>
          <w:sz w:val="24"/>
          <w:szCs w:val="24"/>
          <w:lang w:val="uk-UA"/>
        </w:rPr>
        <w:t>5.3 Виконавець зобов’язаний розірвати Договір за умови підписання</w:t>
      </w:r>
      <w:r>
        <w:rPr>
          <w:rFonts w:ascii="Times New Roman" w:hAnsi="Times New Roman" w:eastAsia="Times New Roman"/>
          <w:sz w:val="24"/>
          <w:szCs w:val="24"/>
          <w:lang w:val="uk-UA" w:eastAsia="ru-RU"/>
        </w:rPr>
        <w:t xml:space="preserve"> більшістю голосів співвласників багатоквартирного будинку за адресою: Київська область, Фастівський район, смт. Чабани, вул. Машинобудівників, 16 протоколу зборів співвласників багатоквартирного будинку про припинення надання Послуг Виконавцем (надалі – «Протокол про </w:t>
      </w:r>
      <w:r>
        <w:rPr>
          <w:rFonts w:ascii="Times New Roman CYR" w:hAnsi="Times New Roman CYR" w:cs="Times New Roman CYR"/>
          <w:sz w:val="24"/>
          <w:szCs w:val="24"/>
          <w:lang w:val="uk-UA"/>
        </w:rPr>
        <w:t xml:space="preserve">розірвання договору»). </w:t>
      </w:r>
      <w:r>
        <w:rPr>
          <w:rFonts w:ascii="Times New Roman" w:hAnsi="Times New Roman" w:eastAsia="Times New Roman"/>
          <w:sz w:val="24"/>
          <w:szCs w:val="24"/>
          <w:lang w:val="uk-UA" w:eastAsia="ru-RU"/>
        </w:rPr>
        <w:t xml:space="preserve">Співвласники багатоквартирного будинку мають право </w:t>
      </w:r>
      <w:r>
        <w:rPr>
          <w:rFonts w:ascii="Times New Roman CYR" w:hAnsi="Times New Roman CYR" w:cs="Times New Roman CYR"/>
          <w:sz w:val="24"/>
          <w:szCs w:val="24"/>
          <w:lang w:val="uk-UA"/>
        </w:rPr>
        <w:t xml:space="preserve">вимагати розірвання Договору не раніше травня 2025 року. Розірвання Договору на підставі </w:t>
      </w:r>
      <w:r>
        <w:rPr>
          <w:rFonts w:ascii="Times New Roman" w:hAnsi="Times New Roman" w:eastAsia="Times New Roman"/>
          <w:sz w:val="24"/>
          <w:szCs w:val="24"/>
          <w:lang w:val="uk-UA" w:eastAsia="ru-RU"/>
        </w:rPr>
        <w:t xml:space="preserve">Протоколу про </w:t>
      </w:r>
      <w:r>
        <w:rPr>
          <w:rFonts w:ascii="Times New Roman CYR" w:hAnsi="Times New Roman CYR" w:cs="Times New Roman CYR"/>
          <w:sz w:val="24"/>
          <w:szCs w:val="24"/>
          <w:lang w:val="uk-UA"/>
        </w:rPr>
        <w:t>розірвання договору не звільняє Замовника від сплати заборгованості, що утворилась на дату розірвання Договору.</w:t>
      </w:r>
    </w:p>
    <w:p w14:paraId="02D4A470">
      <w:pPr>
        <w:tabs>
          <w:tab w:val="left" w:pos="1276"/>
        </w:tabs>
        <w:spacing w:after="0" w:line="240" w:lineRule="auto"/>
        <w:ind w:firstLine="567"/>
        <w:jc w:val="both"/>
        <w:rPr>
          <w:rFonts w:ascii="Times New Roman" w:hAnsi="Times New Roman" w:eastAsia="Times New Roman"/>
          <w:sz w:val="24"/>
          <w:szCs w:val="24"/>
          <w:lang w:val="uk-UA" w:eastAsia="ru-RU"/>
        </w:rPr>
      </w:pPr>
    </w:p>
    <w:p w14:paraId="5211077A">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b/>
          <w:bCs/>
          <w:sz w:val="24"/>
          <w:szCs w:val="24"/>
          <w:lang w:val="uk-UA" w:eastAsia="ru-RU"/>
        </w:rPr>
        <w:t>6</w:t>
      </w:r>
      <w:r>
        <w:rPr>
          <w:rFonts w:ascii="Times New Roman" w:hAnsi="Times New Roman" w:eastAsia="Times New Roman"/>
          <w:b/>
          <w:sz w:val="24"/>
          <w:szCs w:val="24"/>
          <w:lang w:val="uk-UA" w:eastAsia="ru-RU"/>
        </w:rPr>
        <w:t>. КОНФІДЕНЦІЙНІСТЬ</w:t>
      </w:r>
    </w:p>
    <w:p w14:paraId="7258BDA4">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6.1. Сторони зобов’язуються не розголошувати та не використовувати в своїх інтересах та/чи в інтересах третіх осіб дані щодо Виконавця та Замовника, які стали їм відомі під час укладення та виконання цього договору.</w:t>
      </w:r>
    </w:p>
    <w:p w14:paraId="5170331D">
      <w:pPr>
        <w:tabs>
          <w:tab w:val="left" w:pos="1276"/>
        </w:tabs>
        <w:spacing w:after="0" w:line="240" w:lineRule="auto"/>
        <w:ind w:firstLine="567"/>
        <w:jc w:val="both"/>
        <w:rPr>
          <w:rFonts w:ascii="Times New Roman" w:hAnsi="Times New Roman" w:eastAsia="Times New Roman"/>
          <w:sz w:val="24"/>
          <w:szCs w:val="24"/>
          <w:lang w:val="uk-UA" w:eastAsia="ru-RU"/>
        </w:rPr>
      </w:pPr>
    </w:p>
    <w:p w14:paraId="5865C729">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7</w:t>
      </w:r>
      <w:r>
        <w:rPr>
          <w:rFonts w:ascii="Times New Roman" w:hAnsi="Times New Roman" w:eastAsia="Times New Roman"/>
          <w:b/>
          <w:sz w:val="24"/>
          <w:szCs w:val="24"/>
          <w:lang w:val="uk-UA" w:eastAsia="ru-RU"/>
        </w:rPr>
        <w:t>.</w:t>
      </w:r>
      <w:r>
        <w:rPr>
          <w:rFonts w:ascii="Times New Roman" w:hAnsi="Times New Roman" w:eastAsia="Times New Roman"/>
          <w:sz w:val="24"/>
          <w:szCs w:val="24"/>
          <w:lang w:val="uk-UA" w:eastAsia="ru-RU"/>
        </w:rPr>
        <w:t xml:space="preserve"> </w:t>
      </w:r>
      <w:r>
        <w:rPr>
          <w:rFonts w:ascii="Times New Roman" w:hAnsi="Times New Roman" w:eastAsia="Times New Roman"/>
          <w:b/>
          <w:sz w:val="24"/>
          <w:szCs w:val="24"/>
          <w:lang w:val="uk-UA" w:eastAsia="ru-RU"/>
        </w:rPr>
        <w:t>ВІДПОВІДАЛЬНІСТЬ СТОРІН</w:t>
      </w:r>
    </w:p>
    <w:p w14:paraId="539651C0">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7.1. Сторони несуть відповідальність за невиконання або неналежне виконання покладених на них зобов’язань за цим Договором відповідно до чинного законодавства України.</w:t>
      </w:r>
    </w:p>
    <w:p w14:paraId="48CB1521">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7.2. Виконавець не несе майнової відповідальності перед Замовником за цим Договором. </w:t>
      </w:r>
    </w:p>
    <w:p w14:paraId="31F67FC9">
      <w:pPr>
        <w:shd w:val="clear" w:color="auto" w:fill="FFFFFF"/>
        <w:tabs>
          <w:tab w:val="left" w:pos="427"/>
        </w:tabs>
        <w:ind w:firstLine="567"/>
        <w:jc w:val="both"/>
        <w:rPr>
          <w:rFonts w:ascii="Times New Roman" w:hAnsi="Times New Roman" w:eastAsia="Times New Roman"/>
          <w:spacing w:val="-4"/>
          <w:sz w:val="24"/>
          <w:szCs w:val="24"/>
          <w:lang w:val="uk-UA" w:eastAsia="ru-RU"/>
        </w:rPr>
      </w:pPr>
      <w:r>
        <w:rPr>
          <w:rFonts w:ascii="Times New Roman" w:hAnsi="Times New Roman" w:eastAsia="Times New Roman"/>
          <w:sz w:val="24"/>
          <w:szCs w:val="24"/>
          <w:lang w:val="uk-UA" w:eastAsia="ru-RU"/>
        </w:rPr>
        <w:t xml:space="preserve">7.3. За невиконання Замовником умов даного Договору щодо оплати вартості послуг, що надаються, Замовник сплачує Виконавцю пеню у розмірі подвійної облікової ставки НБУ, що діяла у період, за який вона </w:t>
      </w:r>
      <w:r>
        <w:rPr>
          <w:rFonts w:ascii="Times New Roman" w:hAnsi="Times New Roman" w:eastAsia="Times New Roman"/>
          <w:spacing w:val="-4"/>
          <w:sz w:val="24"/>
          <w:szCs w:val="24"/>
          <w:lang w:val="uk-UA" w:eastAsia="ru-RU"/>
        </w:rPr>
        <w:t>нараховується, від несплаченої суми, за кожний день прострочення.</w:t>
      </w:r>
    </w:p>
    <w:p w14:paraId="506B29AA">
      <w:pPr>
        <w:tabs>
          <w:tab w:val="left" w:pos="1276"/>
        </w:tabs>
        <w:spacing w:after="0" w:line="240" w:lineRule="auto"/>
        <w:ind w:firstLine="567"/>
        <w:jc w:val="center"/>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8. ІНШІ УМОВИ</w:t>
      </w:r>
    </w:p>
    <w:p w14:paraId="3CE66000">
      <w:pPr>
        <w:tabs>
          <w:tab w:val="left" w:pos="1276"/>
        </w:tabs>
        <w:spacing w:after="0" w:line="240" w:lineRule="auto"/>
        <w:ind w:firstLine="567"/>
        <w:jc w:val="center"/>
        <w:rPr>
          <w:rFonts w:ascii="Times New Roman" w:hAnsi="Times New Roman" w:eastAsia="Times New Roman"/>
          <w:b/>
          <w:sz w:val="24"/>
          <w:szCs w:val="24"/>
          <w:lang w:val="uk-UA" w:eastAsia="ru-RU"/>
        </w:rPr>
      </w:pPr>
    </w:p>
    <w:p w14:paraId="01C14C23">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8.1. Шляхом укладення та підписання цього Договору Замовник надає Виконавцю повне право (дозвіл) на обробку його персональних даних відповідно до умов Цього Договору, закону України «Про захист персональних даних» від 1 червня 2010 року № 2297</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У1 з усіма змінами та доповненнями до них, іншими документами, які регулюють діяльність надання та/або передачу персональних даних третім особам в порядку та з підстав, визначених чинним законодавством України та внутрішніми документами Виконавця без необхідності повідомлення Замовника про дії з персональними даними та знають про місцезнаходження бази персональних даних, яка містить його персональні дані, його призначення та найменування, місцезнаходження та/або місце проживання(перебування) Замовника. У разі зміни визначеної мети обробки персональних даних Замовник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Виконавця, а також повідомляє, що він ознайомлений із законом України «Про захист персональних даних» від 1 червня 2010 року № 2297</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У1 з усіма змінами та доповненнями до нього.</w:t>
      </w:r>
    </w:p>
    <w:p w14:paraId="0B3A836C">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8.2. Виконавець інформує Замовника про зміну організаційно-правової форми, адреси, банківських та інших реквізитів у спосіб, встановлений п.2.3. цього Договору.</w:t>
      </w:r>
    </w:p>
    <w:p w14:paraId="5ED088C5">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8.3. Всі питання, які не врегульовані Договором, вирішуються відповідно до положень чинного законодавства України.</w:t>
      </w:r>
    </w:p>
    <w:p w14:paraId="011BD2CC">
      <w:pPr>
        <w:spacing w:after="0" w:line="240" w:lineRule="auto"/>
        <w:rPr>
          <w:rFonts w:ascii="Times New Roman" w:hAnsi="Times New Roman" w:eastAsia="Times New Roman"/>
          <w:sz w:val="24"/>
          <w:szCs w:val="24"/>
          <w:lang w:val="uk-UA" w:eastAsia="ru-RU"/>
        </w:rPr>
      </w:pPr>
    </w:p>
    <w:p w14:paraId="23729ECC">
      <w:pPr>
        <w:shd w:val="clear" w:color="auto" w:fill="FFFFFF"/>
        <w:autoSpaceDE w:val="0"/>
        <w:autoSpaceDN w:val="0"/>
        <w:adjustRightInd w:val="0"/>
        <w:spacing w:after="0" w:line="240" w:lineRule="auto"/>
        <w:rPr>
          <w:rFonts w:ascii="Times New Roman" w:hAnsi="Times New Roman" w:eastAsia="Times New Roman"/>
          <w:b/>
          <w:bCs/>
          <w:sz w:val="24"/>
          <w:szCs w:val="24"/>
          <w:lang w:val="uk-UA" w:eastAsia="ru-RU"/>
        </w:rPr>
      </w:pPr>
      <w:r>
        <w:rPr>
          <w:rFonts w:ascii="Times New Roman" w:hAnsi="Times New Roman" w:eastAsia="Times New Roman"/>
          <w:b/>
          <w:bCs/>
          <w:sz w:val="24"/>
          <w:szCs w:val="24"/>
          <w:lang w:val="uk-UA" w:eastAsia="ru-RU"/>
        </w:rPr>
        <w:t>МІСЦЕЗНАХОДЖЕННЯ ТА РЕКВІЗИТИ ВИКОНАВЦЯ</w:t>
      </w:r>
    </w:p>
    <w:p w14:paraId="6EFA7DCC">
      <w:pPr>
        <w:shd w:val="clear" w:color="auto" w:fill="FFFFFF"/>
        <w:autoSpaceDE w:val="0"/>
        <w:autoSpaceDN w:val="0"/>
        <w:adjustRightInd w:val="0"/>
        <w:spacing w:after="0" w:line="240" w:lineRule="auto"/>
        <w:jc w:val="center"/>
        <w:rPr>
          <w:rFonts w:ascii="Times New Roman" w:hAnsi="Times New Roman" w:eastAsia="Times New Roman"/>
          <w:b/>
          <w:bCs/>
          <w:i/>
          <w:iCs/>
          <w:sz w:val="24"/>
          <w:szCs w:val="24"/>
          <w:lang w:val="uk-UA" w:eastAsia="ru-RU"/>
        </w:rPr>
      </w:pPr>
    </w:p>
    <w:p w14:paraId="5AC496EA">
      <w:pPr>
        <w:autoSpaceDE w:val="0"/>
        <w:autoSpaceDN w:val="0"/>
        <w:adjustRightInd w:val="0"/>
        <w:spacing w:after="0" w:line="240" w:lineRule="auto"/>
        <w:rPr>
          <w:rFonts w:ascii="Times New Roman" w:hAnsi="Times New Roman" w:eastAsia="Times New Roman"/>
          <w:b/>
          <w:bCs/>
          <w:sz w:val="24"/>
          <w:szCs w:val="24"/>
          <w:lang w:val="uk-UA" w:eastAsia="ru-RU"/>
        </w:rPr>
      </w:pPr>
      <w:r>
        <w:rPr>
          <w:rFonts w:ascii="Times New Roman" w:hAnsi="Times New Roman" w:eastAsia="Times New Roman"/>
          <w:b/>
          <w:bCs/>
          <w:sz w:val="24"/>
          <w:szCs w:val="24"/>
          <w:lang w:val="uk-UA" w:eastAsia="ru-RU"/>
        </w:rPr>
        <w:t>ВИКОНАВЕЦЬ:</w:t>
      </w:r>
    </w:p>
    <w:p w14:paraId="42DE7A75">
      <w:pPr>
        <w:autoSpaceDE w:val="0"/>
        <w:autoSpaceDN w:val="0"/>
        <w:adjustRightInd w:val="0"/>
        <w:spacing w:after="0" w:line="240" w:lineRule="auto"/>
        <w:rPr>
          <w:rFonts w:ascii="Times New Roman" w:hAnsi="Times New Roman" w:eastAsia="Times New Roman"/>
          <w:b/>
          <w:bCs/>
          <w:sz w:val="24"/>
          <w:szCs w:val="24"/>
          <w:lang w:val="uk-UA" w:eastAsia="ru-RU"/>
        </w:rPr>
      </w:pPr>
    </w:p>
    <w:p w14:paraId="6C0CA01C">
      <w:pPr>
        <w:widowControl w:val="0"/>
        <w:spacing w:after="0" w:line="240" w:lineRule="auto"/>
        <w:jc w:val="both"/>
        <w:rPr>
          <w:rFonts w:ascii="Times New Roman" w:hAnsi="Times New Roman"/>
          <w:b/>
          <w:snapToGrid w:val="0"/>
          <w:sz w:val="24"/>
          <w:szCs w:val="24"/>
          <w:lang w:val="uk-UA"/>
        </w:rPr>
      </w:pPr>
      <w:r>
        <w:rPr>
          <w:rFonts w:ascii="Times New Roman" w:hAnsi="Times New Roman"/>
          <w:b/>
          <w:snapToGrid w:val="0"/>
          <w:sz w:val="24"/>
          <w:szCs w:val="24"/>
          <w:lang w:val="uk-UA"/>
        </w:rPr>
        <w:t>ТОВ «КОНЦЕПТ ЗАХИСТ»</w:t>
      </w:r>
      <w:r>
        <w:rPr>
          <w:rFonts w:ascii="Times New Roman" w:hAnsi="Times New Roman"/>
          <w:b/>
          <w:snapToGrid w:val="0"/>
          <w:sz w:val="24"/>
          <w:szCs w:val="24"/>
          <w:lang w:val="uk-UA"/>
        </w:rPr>
        <w:tab/>
      </w:r>
    </w:p>
    <w:p w14:paraId="3B67488F">
      <w:pPr>
        <w:widowControl w:val="0"/>
        <w:spacing w:after="0" w:line="240" w:lineRule="auto"/>
        <w:ind w:right="33"/>
        <w:jc w:val="both"/>
        <w:rPr>
          <w:rFonts w:ascii="Times New Roman" w:hAnsi="Times New Roman"/>
          <w:snapToGrid w:val="0"/>
          <w:sz w:val="24"/>
          <w:szCs w:val="24"/>
          <w:lang w:val="uk-UA"/>
        </w:rPr>
      </w:pPr>
      <w:r>
        <w:rPr>
          <w:rFonts w:ascii="Times New Roman" w:hAnsi="Times New Roman"/>
          <w:snapToGrid w:val="0"/>
          <w:sz w:val="24"/>
          <w:szCs w:val="24"/>
          <w:lang w:val="uk-UA"/>
        </w:rPr>
        <w:t>Код ЄДРПОУ: 38103497;</w:t>
      </w:r>
      <w:r>
        <w:rPr>
          <w:rFonts w:ascii="Times New Roman" w:hAnsi="Times New Roman"/>
          <w:snapToGrid w:val="0"/>
          <w:sz w:val="24"/>
          <w:szCs w:val="24"/>
          <w:lang w:val="uk-UA"/>
        </w:rPr>
        <w:tab/>
      </w:r>
    </w:p>
    <w:p w14:paraId="04576F7E">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lang w:val="uk-UA"/>
        </w:rPr>
        <w:t>08133, м. Вишневе, вул. Молодіжн</w:t>
      </w:r>
      <w:r>
        <w:rPr>
          <w:rFonts w:ascii="Times New Roman" w:hAnsi="Times New Roman"/>
          <w:snapToGrid w:val="0"/>
          <w:sz w:val="24"/>
          <w:szCs w:val="24"/>
        </w:rPr>
        <w:t>а, буд.</w:t>
      </w:r>
      <w:r>
        <w:rPr>
          <w:rFonts w:ascii="Times New Roman" w:hAnsi="Times New Roman"/>
          <w:snapToGrid w:val="0"/>
          <w:sz w:val="24"/>
          <w:szCs w:val="24"/>
          <w:lang w:val="uk-UA"/>
        </w:rPr>
        <w:t>22</w:t>
      </w:r>
      <w:r>
        <w:rPr>
          <w:rFonts w:ascii="Times New Roman" w:hAnsi="Times New Roman"/>
          <w:snapToGrid w:val="0"/>
          <w:sz w:val="24"/>
          <w:szCs w:val="24"/>
        </w:rPr>
        <w:t xml:space="preserve">, </w:t>
      </w:r>
    </w:p>
    <w:p w14:paraId="295CEA93">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rPr>
        <w:t>Приміщення</w:t>
      </w:r>
      <w:r>
        <w:rPr>
          <w:rFonts w:ascii="Times New Roman" w:hAnsi="Times New Roman"/>
          <w:snapToGrid w:val="0"/>
          <w:sz w:val="24"/>
          <w:szCs w:val="24"/>
          <w:lang w:val="uk-UA"/>
        </w:rPr>
        <w:t xml:space="preserve"> 21, офіс 26</w:t>
      </w:r>
      <w:r>
        <w:rPr>
          <w:rFonts w:ascii="Times New Roman" w:hAnsi="Times New Roman"/>
          <w:snapToGrid w:val="0"/>
          <w:sz w:val="24"/>
          <w:szCs w:val="24"/>
        </w:rPr>
        <w:t>;</w:t>
      </w:r>
      <w:r>
        <w:rPr>
          <w:rFonts w:ascii="Times New Roman" w:hAnsi="Times New Roman"/>
          <w:snapToGrid w:val="0"/>
          <w:sz w:val="24"/>
          <w:szCs w:val="24"/>
        </w:rPr>
        <w:tab/>
      </w:r>
      <w:r>
        <w:rPr>
          <w:rFonts w:ascii="Times New Roman" w:hAnsi="Times New Roman"/>
          <w:snapToGrid w:val="0"/>
          <w:sz w:val="24"/>
          <w:szCs w:val="24"/>
        </w:rPr>
        <w:tab/>
      </w:r>
      <w:r>
        <w:rPr>
          <w:rFonts w:ascii="Times New Roman" w:hAnsi="Times New Roman"/>
          <w:snapToGrid w:val="0"/>
          <w:sz w:val="24"/>
          <w:szCs w:val="24"/>
        </w:rPr>
        <w:tab/>
      </w:r>
      <w:r>
        <w:rPr>
          <w:rFonts w:ascii="Times New Roman" w:hAnsi="Times New Roman"/>
          <w:snapToGrid w:val="0"/>
          <w:sz w:val="24"/>
          <w:szCs w:val="24"/>
        </w:rPr>
        <w:t xml:space="preserve">    </w:t>
      </w:r>
    </w:p>
    <w:p w14:paraId="6C9FCCE9">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rPr>
        <w:t xml:space="preserve">п/р </w:t>
      </w:r>
      <w:r>
        <w:rPr>
          <w:rFonts w:ascii="Times New Roman" w:hAnsi="Times New Roman"/>
          <w:snapToGrid w:val="0"/>
          <w:sz w:val="24"/>
          <w:szCs w:val="24"/>
          <w:lang w:val="en-US"/>
        </w:rPr>
        <w:t>UA</w:t>
      </w:r>
      <w:r>
        <w:rPr>
          <w:rFonts w:ascii="Times New Roman" w:hAnsi="Times New Roman"/>
          <w:snapToGrid w:val="0"/>
          <w:sz w:val="24"/>
          <w:szCs w:val="24"/>
        </w:rPr>
        <w:t xml:space="preserve">653052990000026009000101936 </w:t>
      </w:r>
      <w:r>
        <w:rPr>
          <w:rFonts w:ascii="Times New Roman" w:hAnsi="Times New Roman"/>
          <w:snapToGrid w:val="0"/>
          <w:sz w:val="24"/>
          <w:szCs w:val="24"/>
        </w:rPr>
        <w:tab/>
      </w:r>
      <w:r>
        <w:rPr>
          <w:rFonts w:ascii="Times New Roman" w:hAnsi="Times New Roman"/>
          <w:snapToGrid w:val="0"/>
          <w:sz w:val="24"/>
          <w:szCs w:val="24"/>
        </w:rPr>
        <w:t xml:space="preserve">       </w:t>
      </w:r>
    </w:p>
    <w:p w14:paraId="4984F9BC">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rPr>
        <w:t>в АТ КБ «Приватбанк», МФО 321842</w:t>
      </w:r>
    </w:p>
    <w:p w14:paraId="0D6D7B24">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lang w:val="uk-UA"/>
        </w:rPr>
        <w:t>платник єдиного податку</w:t>
      </w:r>
      <w:r>
        <w:rPr>
          <w:rFonts w:ascii="Times New Roman" w:hAnsi="Times New Roman"/>
          <w:snapToGrid w:val="0"/>
          <w:sz w:val="24"/>
          <w:szCs w:val="24"/>
        </w:rPr>
        <w:tab/>
      </w:r>
    </w:p>
    <w:p w14:paraId="3C19BF63">
      <w:pPr>
        <w:widowControl w:val="0"/>
        <w:spacing w:after="0" w:line="240" w:lineRule="auto"/>
        <w:jc w:val="both"/>
        <w:rPr>
          <w:rFonts w:ascii="Times New Roman" w:hAnsi="Times New Roman"/>
          <w:snapToGrid w:val="0"/>
          <w:sz w:val="24"/>
          <w:szCs w:val="24"/>
        </w:rPr>
      </w:pPr>
    </w:p>
    <w:p w14:paraId="46EEA868">
      <w:pPr>
        <w:widowControl w:val="0"/>
        <w:spacing w:after="0" w:line="240" w:lineRule="auto"/>
        <w:jc w:val="both"/>
        <w:rPr>
          <w:rFonts w:ascii="Times New Roman" w:hAnsi="Times New Roman"/>
          <w:snapToGrid w:val="0"/>
          <w:sz w:val="24"/>
          <w:szCs w:val="24"/>
        </w:rPr>
      </w:pPr>
    </w:p>
    <w:p w14:paraId="526670BB">
      <w:pPr>
        <w:widowControl w:val="0"/>
        <w:spacing w:after="0" w:line="240" w:lineRule="auto"/>
        <w:jc w:val="both"/>
        <w:rPr>
          <w:rFonts w:ascii="Times New Roman" w:hAnsi="Times New Roman"/>
          <w:b/>
          <w:bCs/>
          <w:sz w:val="24"/>
          <w:szCs w:val="24"/>
        </w:rPr>
      </w:pPr>
    </w:p>
    <w:sectPr>
      <w:footerReference r:id="rId5" w:type="default"/>
      <w:footerReference r:id="rId6" w:type="even"/>
      <w:pgSz w:w="11906" w:h="16838"/>
      <w:pgMar w:top="568" w:right="991" w:bottom="851"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Times New Roman CYR">
    <w:altName w:val="Times New Roman"/>
    <w:panose1 w:val="02020603050405020304"/>
    <w:charset w:val="CC"/>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3971271"/>
      <w:docPartObj>
        <w:docPartGallery w:val="AutoText"/>
      </w:docPartObj>
    </w:sdtPr>
    <w:sdtContent>
      <w:p w14:paraId="743A81CB">
        <w:pPr>
          <w:pStyle w:val="7"/>
          <w:jc w:val="right"/>
        </w:pPr>
        <w:r>
          <w:fldChar w:fldCharType="begin"/>
        </w:r>
        <w:r>
          <w:instrText xml:space="preserve">PAGE   \* MERGEFORMAT</w:instrText>
        </w:r>
        <w:r>
          <w:fldChar w:fldCharType="separate"/>
        </w:r>
        <w:r>
          <w:t>1</w:t>
        </w:r>
        <w:r>
          <w:fldChar w:fldCharType="end"/>
        </w:r>
      </w:p>
    </w:sdtContent>
  </w:sdt>
  <w:p w14:paraId="03924103">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58068E">
    <w:pPr>
      <w:pStyle w:val="7"/>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1</w:t>
    </w:r>
    <w:r>
      <w:rPr>
        <w:rStyle w:val="4"/>
      </w:rPr>
      <w:fldChar w:fldCharType="end"/>
    </w:r>
  </w:p>
  <w:p w14:paraId="5B00672D">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46090E"/>
    <w:multiLevelType w:val="multilevel"/>
    <w:tmpl w:val="1F46090E"/>
    <w:lvl w:ilvl="0" w:tentative="0">
      <w:start w:val="1"/>
      <w:numFmt w:val="decimal"/>
      <w:lvlText w:val="%1."/>
      <w:lvlJc w:val="left"/>
      <w:pPr>
        <w:ind w:left="1620" w:hanging="360"/>
      </w:pPr>
      <w:rPr>
        <w:rFonts w:hint="default"/>
      </w:rPr>
    </w:lvl>
    <w:lvl w:ilvl="1" w:tentative="0">
      <w:start w:val="1"/>
      <w:numFmt w:val="lowerLetter"/>
      <w:lvlText w:val="%2."/>
      <w:lvlJc w:val="left"/>
      <w:pPr>
        <w:ind w:left="2340" w:hanging="360"/>
      </w:pPr>
    </w:lvl>
    <w:lvl w:ilvl="2" w:tentative="0">
      <w:start w:val="1"/>
      <w:numFmt w:val="lowerRoman"/>
      <w:lvlText w:val="%3."/>
      <w:lvlJc w:val="right"/>
      <w:pPr>
        <w:ind w:left="3060" w:hanging="180"/>
      </w:pPr>
    </w:lvl>
    <w:lvl w:ilvl="3" w:tentative="0">
      <w:start w:val="1"/>
      <w:numFmt w:val="decimal"/>
      <w:lvlText w:val="%4."/>
      <w:lvlJc w:val="left"/>
      <w:pPr>
        <w:ind w:left="3780" w:hanging="360"/>
      </w:pPr>
    </w:lvl>
    <w:lvl w:ilvl="4" w:tentative="0">
      <w:start w:val="1"/>
      <w:numFmt w:val="lowerLetter"/>
      <w:lvlText w:val="%5."/>
      <w:lvlJc w:val="left"/>
      <w:pPr>
        <w:ind w:left="4500" w:hanging="360"/>
      </w:pPr>
    </w:lvl>
    <w:lvl w:ilvl="5" w:tentative="0">
      <w:start w:val="1"/>
      <w:numFmt w:val="lowerRoman"/>
      <w:lvlText w:val="%6."/>
      <w:lvlJc w:val="right"/>
      <w:pPr>
        <w:ind w:left="5220" w:hanging="180"/>
      </w:pPr>
    </w:lvl>
    <w:lvl w:ilvl="6" w:tentative="0">
      <w:start w:val="1"/>
      <w:numFmt w:val="decimal"/>
      <w:lvlText w:val="%7."/>
      <w:lvlJc w:val="left"/>
      <w:pPr>
        <w:ind w:left="5940" w:hanging="360"/>
      </w:pPr>
    </w:lvl>
    <w:lvl w:ilvl="7" w:tentative="0">
      <w:start w:val="1"/>
      <w:numFmt w:val="lowerLetter"/>
      <w:lvlText w:val="%8."/>
      <w:lvlJc w:val="left"/>
      <w:pPr>
        <w:ind w:left="6660" w:hanging="360"/>
      </w:pPr>
    </w:lvl>
    <w:lvl w:ilvl="8" w:tentative="0">
      <w:start w:val="1"/>
      <w:numFmt w:val="lowerRoman"/>
      <w:lvlText w:val="%9."/>
      <w:lvlJc w:val="right"/>
      <w:pPr>
        <w:ind w:left="73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85D"/>
    <w:rsid w:val="0000000D"/>
    <w:rsid w:val="00010351"/>
    <w:rsid w:val="00097FFC"/>
    <w:rsid w:val="000A43AD"/>
    <w:rsid w:val="000A5F42"/>
    <w:rsid w:val="000A7A3B"/>
    <w:rsid w:val="000B5896"/>
    <w:rsid w:val="000C557D"/>
    <w:rsid w:val="000E7698"/>
    <w:rsid w:val="000F3A10"/>
    <w:rsid w:val="00117CF8"/>
    <w:rsid w:val="00135BE6"/>
    <w:rsid w:val="00141C95"/>
    <w:rsid w:val="001429BA"/>
    <w:rsid w:val="001A4C77"/>
    <w:rsid w:val="001A72BC"/>
    <w:rsid w:val="001C0800"/>
    <w:rsid w:val="001C0B8C"/>
    <w:rsid w:val="001C6873"/>
    <w:rsid w:val="001E2952"/>
    <w:rsid w:val="00202EE7"/>
    <w:rsid w:val="00203A38"/>
    <w:rsid w:val="002063D9"/>
    <w:rsid w:val="00220237"/>
    <w:rsid w:val="002342F3"/>
    <w:rsid w:val="0025034D"/>
    <w:rsid w:val="00292AD1"/>
    <w:rsid w:val="00296DE0"/>
    <w:rsid w:val="002A3D85"/>
    <w:rsid w:val="002B05E6"/>
    <w:rsid w:val="002C298A"/>
    <w:rsid w:val="002C77FA"/>
    <w:rsid w:val="002D42E2"/>
    <w:rsid w:val="003024A2"/>
    <w:rsid w:val="00347C67"/>
    <w:rsid w:val="003568D3"/>
    <w:rsid w:val="00370D26"/>
    <w:rsid w:val="003712E5"/>
    <w:rsid w:val="003A71A5"/>
    <w:rsid w:val="003B356C"/>
    <w:rsid w:val="003E494B"/>
    <w:rsid w:val="00404751"/>
    <w:rsid w:val="004115DA"/>
    <w:rsid w:val="00445315"/>
    <w:rsid w:val="0046467F"/>
    <w:rsid w:val="00465E86"/>
    <w:rsid w:val="00483BAF"/>
    <w:rsid w:val="00487373"/>
    <w:rsid w:val="0049695F"/>
    <w:rsid w:val="004D4419"/>
    <w:rsid w:val="004F31AE"/>
    <w:rsid w:val="005028F6"/>
    <w:rsid w:val="0050408D"/>
    <w:rsid w:val="005144D7"/>
    <w:rsid w:val="005246AD"/>
    <w:rsid w:val="00543A28"/>
    <w:rsid w:val="0056206F"/>
    <w:rsid w:val="00575A4E"/>
    <w:rsid w:val="0058106C"/>
    <w:rsid w:val="005817FE"/>
    <w:rsid w:val="0058361D"/>
    <w:rsid w:val="00595A77"/>
    <w:rsid w:val="005A137E"/>
    <w:rsid w:val="005B453F"/>
    <w:rsid w:val="005D2CC6"/>
    <w:rsid w:val="005E3D13"/>
    <w:rsid w:val="005F2F1B"/>
    <w:rsid w:val="00610D45"/>
    <w:rsid w:val="00612E10"/>
    <w:rsid w:val="006164EE"/>
    <w:rsid w:val="0062336B"/>
    <w:rsid w:val="0064470F"/>
    <w:rsid w:val="00662731"/>
    <w:rsid w:val="006724CE"/>
    <w:rsid w:val="0068401A"/>
    <w:rsid w:val="00696F7B"/>
    <w:rsid w:val="006A559E"/>
    <w:rsid w:val="006B015B"/>
    <w:rsid w:val="006B6A37"/>
    <w:rsid w:val="006C7BF9"/>
    <w:rsid w:val="006D1401"/>
    <w:rsid w:val="006D6004"/>
    <w:rsid w:val="006F0A5F"/>
    <w:rsid w:val="006F434A"/>
    <w:rsid w:val="006F794C"/>
    <w:rsid w:val="00705270"/>
    <w:rsid w:val="007153F9"/>
    <w:rsid w:val="00742E82"/>
    <w:rsid w:val="0074387C"/>
    <w:rsid w:val="00780154"/>
    <w:rsid w:val="00790477"/>
    <w:rsid w:val="007B147D"/>
    <w:rsid w:val="007B73F4"/>
    <w:rsid w:val="007C5E78"/>
    <w:rsid w:val="007C7447"/>
    <w:rsid w:val="00824D5F"/>
    <w:rsid w:val="00856A7F"/>
    <w:rsid w:val="008575FF"/>
    <w:rsid w:val="0086485D"/>
    <w:rsid w:val="00867CF1"/>
    <w:rsid w:val="00887C77"/>
    <w:rsid w:val="008A3728"/>
    <w:rsid w:val="009064E8"/>
    <w:rsid w:val="009515A0"/>
    <w:rsid w:val="00953704"/>
    <w:rsid w:val="0095676A"/>
    <w:rsid w:val="009626DC"/>
    <w:rsid w:val="00983EC7"/>
    <w:rsid w:val="00995DB7"/>
    <w:rsid w:val="009A2192"/>
    <w:rsid w:val="009C2302"/>
    <w:rsid w:val="009D25CB"/>
    <w:rsid w:val="009F0132"/>
    <w:rsid w:val="009F44BA"/>
    <w:rsid w:val="00A010C8"/>
    <w:rsid w:val="00A01884"/>
    <w:rsid w:val="00A179FF"/>
    <w:rsid w:val="00A265FD"/>
    <w:rsid w:val="00A33500"/>
    <w:rsid w:val="00A52529"/>
    <w:rsid w:val="00A6552D"/>
    <w:rsid w:val="00AB2289"/>
    <w:rsid w:val="00AC3B39"/>
    <w:rsid w:val="00AC7C7A"/>
    <w:rsid w:val="00AD25D0"/>
    <w:rsid w:val="00AD2734"/>
    <w:rsid w:val="00AE79D0"/>
    <w:rsid w:val="00B06B28"/>
    <w:rsid w:val="00B22B2C"/>
    <w:rsid w:val="00B24BA6"/>
    <w:rsid w:val="00B331EB"/>
    <w:rsid w:val="00B60A42"/>
    <w:rsid w:val="00B640BA"/>
    <w:rsid w:val="00B71E2B"/>
    <w:rsid w:val="00B72448"/>
    <w:rsid w:val="00B824C7"/>
    <w:rsid w:val="00B95E45"/>
    <w:rsid w:val="00BB2894"/>
    <w:rsid w:val="00BC1913"/>
    <w:rsid w:val="00BD7A0D"/>
    <w:rsid w:val="00BE08A9"/>
    <w:rsid w:val="00C12D2E"/>
    <w:rsid w:val="00C20BE9"/>
    <w:rsid w:val="00C216D6"/>
    <w:rsid w:val="00C65071"/>
    <w:rsid w:val="00C669C1"/>
    <w:rsid w:val="00C83A96"/>
    <w:rsid w:val="00C908D4"/>
    <w:rsid w:val="00CA4501"/>
    <w:rsid w:val="00D1074C"/>
    <w:rsid w:val="00D13723"/>
    <w:rsid w:val="00D242DA"/>
    <w:rsid w:val="00D2636B"/>
    <w:rsid w:val="00D5244E"/>
    <w:rsid w:val="00D55D18"/>
    <w:rsid w:val="00D60027"/>
    <w:rsid w:val="00D72A18"/>
    <w:rsid w:val="00D90091"/>
    <w:rsid w:val="00DD1B58"/>
    <w:rsid w:val="00DF47A3"/>
    <w:rsid w:val="00E11144"/>
    <w:rsid w:val="00E1263C"/>
    <w:rsid w:val="00E52A6F"/>
    <w:rsid w:val="00E56344"/>
    <w:rsid w:val="00E63480"/>
    <w:rsid w:val="00E86455"/>
    <w:rsid w:val="00E87A31"/>
    <w:rsid w:val="00E95AD5"/>
    <w:rsid w:val="00EC1AFB"/>
    <w:rsid w:val="00EC2AC6"/>
    <w:rsid w:val="00EF1621"/>
    <w:rsid w:val="00EF5CCD"/>
    <w:rsid w:val="00F06939"/>
    <w:rsid w:val="00F223C2"/>
    <w:rsid w:val="00F23EB4"/>
    <w:rsid w:val="00F35714"/>
    <w:rsid w:val="00F46140"/>
    <w:rsid w:val="00F51205"/>
    <w:rsid w:val="00F82368"/>
    <w:rsid w:val="00F90FB2"/>
    <w:rsid w:val="00F94C7B"/>
    <w:rsid w:val="00FB19EC"/>
    <w:rsid w:val="3EAC38E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6" w:lineRule="auto"/>
    </w:pPr>
    <w:rPr>
      <w:rFonts w:ascii="Calibri" w:hAnsi="Calibri" w:eastAsia="Calibri" w:cs="Times New Roman"/>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age number"/>
    <w:basedOn w:val="2"/>
    <w:qFormat/>
    <w:uiPriority w:val="0"/>
  </w:style>
  <w:style w:type="paragraph" w:styleId="5">
    <w:name w:val="Balloon Text"/>
    <w:basedOn w:val="1"/>
    <w:link w:val="11"/>
    <w:semiHidden/>
    <w:unhideWhenUsed/>
    <w:qFormat/>
    <w:uiPriority w:val="99"/>
    <w:pPr>
      <w:spacing w:after="0" w:line="240" w:lineRule="auto"/>
    </w:pPr>
    <w:rPr>
      <w:rFonts w:ascii="Segoe UI" w:hAnsi="Segoe UI" w:cs="Segoe UI"/>
      <w:sz w:val="18"/>
      <w:szCs w:val="18"/>
    </w:rPr>
  </w:style>
  <w:style w:type="paragraph" w:styleId="6">
    <w:name w:val="header"/>
    <w:basedOn w:val="1"/>
    <w:link w:val="12"/>
    <w:unhideWhenUsed/>
    <w:qFormat/>
    <w:uiPriority w:val="99"/>
    <w:pPr>
      <w:tabs>
        <w:tab w:val="center" w:pos="4677"/>
        <w:tab w:val="right" w:pos="9355"/>
      </w:tabs>
      <w:spacing w:after="0" w:line="240" w:lineRule="auto"/>
    </w:pPr>
  </w:style>
  <w:style w:type="paragraph" w:styleId="7">
    <w:name w:val="footer"/>
    <w:basedOn w:val="1"/>
    <w:link w:val="9"/>
    <w:unhideWhenUsed/>
    <w:uiPriority w:val="99"/>
    <w:pPr>
      <w:tabs>
        <w:tab w:val="center" w:pos="4677"/>
        <w:tab w:val="right" w:pos="9355"/>
      </w:tabs>
      <w:spacing w:after="0" w:line="240" w:lineRule="auto"/>
    </w:pPr>
  </w:style>
  <w:style w:type="table" w:styleId="8">
    <w:name w:val="Table Grid"/>
    <w:basedOn w:val="3"/>
    <w:qFormat/>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Нижний колонтитул Знак"/>
    <w:basedOn w:val="2"/>
    <w:link w:val="7"/>
    <w:uiPriority w:val="99"/>
    <w:rPr>
      <w:rFonts w:ascii="Calibri" w:hAnsi="Calibri" w:eastAsia="Calibri" w:cs="Times New Roman"/>
    </w:rPr>
  </w:style>
  <w:style w:type="paragraph" w:styleId="10">
    <w:name w:val="List Paragraph"/>
    <w:basedOn w:val="1"/>
    <w:qFormat/>
    <w:uiPriority w:val="34"/>
    <w:pPr>
      <w:ind w:left="720"/>
      <w:contextualSpacing/>
    </w:pPr>
  </w:style>
  <w:style w:type="character" w:customStyle="1" w:styleId="11">
    <w:name w:val="Текст выноски Знак"/>
    <w:basedOn w:val="2"/>
    <w:link w:val="5"/>
    <w:semiHidden/>
    <w:qFormat/>
    <w:uiPriority w:val="99"/>
    <w:rPr>
      <w:rFonts w:ascii="Segoe UI" w:hAnsi="Segoe UI" w:eastAsia="Calibri" w:cs="Segoe UI"/>
      <w:sz w:val="18"/>
      <w:szCs w:val="18"/>
    </w:rPr>
  </w:style>
  <w:style w:type="character" w:customStyle="1" w:styleId="12">
    <w:name w:val="Верхний колонтитул Знак"/>
    <w:basedOn w:val="2"/>
    <w:link w:val="6"/>
    <w:uiPriority w:val="99"/>
    <w:rPr>
      <w:rFonts w:ascii="Calibri" w:hAnsi="Calibri" w:eastAsia="Calibri"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E4C8C-20F9-422B-830A-C3A821ADD808}">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6</Pages>
  <Words>2475</Words>
  <Characters>14112</Characters>
  <Lines>117</Lines>
  <Paragraphs>33</Paragraphs>
  <TotalTime>276</TotalTime>
  <ScaleCrop>false</ScaleCrop>
  <LinksUpToDate>false</LinksUpToDate>
  <CharactersWithSpaces>16554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2024-11-13T10:39:00Z</dcterms:created>
  <dc:creator>Sb</dc:creator>
  <cp:lastModifiedBy>Kud</cp:lastModifiedBy>
  <cp:lastPrinted>2023-04-03T14:24:00Z</cp:lastPrinted>
  <dcterms:modified xsi:type="dcterms:W3CDTF">2024-11-27T13:29:46Z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AA0AF6B897A6423799A985AF1D494812_12</vt:lpwstr>
  </property>
</Properties>
</file>