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Orange Classification Using Machine Learning and Deep Learning</w:t>
      </w:r>
    </w:p>
    <w:p>
      <w:r>
        <w:t>Project report comparing classical image features with MobileNetV2 transfer learning.</w:t>
      </w:r>
    </w:p>
    <w:p>
      <w:pPr>
        <w:pStyle w:val="Heading1"/>
      </w:pPr>
      <w:r>
        <w:t>1. Objective</w:t>
      </w:r>
    </w:p>
    <w:p>
      <w:r>
        <w:t>The objective is to classify orange images into four supplied classes: blackspot, canker, fresh, and grenning.</w:t>
      </w:r>
    </w:p>
    <w:p>
      <w:pPr>
        <w:pStyle w:val="Heading1"/>
      </w:pPr>
      <w:r>
        <w:t>2. Dataset and EDA</w:t>
      </w:r>
    </w:p>
    <w:p>
      <w:r>
        <w:t>The dataset uses separate training and testing folders. The test set contains 99 images. Image-quality checks reported zero corrupted or unreadable images and zero exact duplicate files.</w:t>
      </w:r>
    </w:p>
    <w:p>
      <w:pPr>
        <w:pStyle w:val="Heading1"/>
      </w:pPr>
      <w:r>
        <w:t>3. Methodology</w:t>
      </w:r>
    </w:p>
    <w:p>
      <w:r>
        <w:t>The classical model uses normalized CIELAB and HSV color histograms with Local Binary Patterns (LBP), followed by feature standardization and an RBF-kernel SVM.</w:t>
      </w:r>
    </w:p>
    <w:p>
      <w:r>
        <w:t>The deep learning model uses ImageNet-pretrained MobileNetV2 with a new output layer for the four orange classes. The best validation checkpoint is selected.</w:t>
      </w:r>
    </w:p>
    <w:p>
      <w:pPr>
        <w:pStyle w:val="Heading1"/>
      </w:pPr>
      <w:r>
        <w:t>4. Test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Macro Precision</w:t>
            </w:r>
          </w:p>
        </w:tc>
        <w:tc>
          <w:tcPr>
            <w:tcW w:type="dxa" w:w="1728"/>
          </w:tcPr>
          <w:p>
            <w:r>
              <w:t>Macro Recall</w:t>
            </w:r>
          </w:p>
        </w:tc>
        <w:tc>
          <w:tcPr>
            <w:tcW w:type="dxa" w:w="1728"/>
          </w:tcPr>
          <w:p>
            <w:r>
              <w:t>Macro F1</w:t>
            </w:r>
          </w:p>
        </w:tc>
      </w:tr>
      <w:tr>
        <w:tc>
          <w:tcPr>
            <w:tcW w:type="dxa" w:w="1728"/>
          </w:tcPr>
          <w:p>
            <w:r>
              <w:t>SVM</w:t>
            </w:r>
          </w:p>
        </w:tc>
        <w:tc>
          <w:tcPr>
            <w:tcW w:type="dxa" w:w="1728"/>
          </w:tcPr>
          <w:p>
            <w:r>
              <w:t>98.99%</w:t>
            </w:r>
          </w:p>
        </w:tc>
        <w:tc>
          <w:tcPr>
            <w:tcW w:type="dxa" w:w="1728"/>
          </w:tcPr>
          <w:p>
            <w:r>
              <w:t>98.91%</w:t>
            </w:r>
          </w:p>
        </w:tc>
        <w:tc>
          <w:tcPr>
            <w:tcW w:type="dxa" w:w="1728"/>
          </w:tcPr>
          <w:p>
            <w:r>
              <w:t>98.86%</w:t>
            </w:r>
          </w:p>
        </w:tc>
        <w:tc>
          <w:tcPr>
            <w:tcW w:type="dxa" w:w="1728"/>
          </w:tcPr>
          <w:p>
            <w:r>
              <w:t>98.86%</w:t>
            </w:r>
          </w:p>
        </w:tc>
      </w:tr>
      <w:tr>
        <w:tc>
          <w:tcPr>
            <w:tcW w:type="dxa" w:w="1728"/>
          </w:tcPr>
          <w:p>
            <w:r>
              <w:t>MobileNetV2</w:t>
            </w:r>
          </w:p>
        </w:tc>
        <w:tc>
          <w:tcPr>
            <w:tcW w:type="dxa" w:w="1728"/>
          </w:tcPr>
          <w:p>
            <w:r>
              <w:t>90.91%</w:t>
            </w:r>
          </w:p>
        </w:tc>
        <w:tc>
          <w:tcPr>
            <w:tcW w:type="dxa" w:w="1728"/>
          </w:tcPr>
          <w:p>
            <w:r>
              <w:t>90.97%</w:t>
            </w:r>
          </w:p>
        </w:tc>
        <w:tc>
          <w:tcPr>
            <w:tcW w:type="dxa" w:w="1728"/>
          </w:tcPr>
          <w:p>
            <w:r>
              <w:t>89.77%</w:t>
            </w:r>
          </w:p>
        </w:tc>
        <w:tc>
          <w:tcPr>
            <w:tcW w:type="dxa" w:w="1728"/>
          </w:tcPr>
          <w:p>
            <w:r>
              <w:t>90.18%</w:t>
            </w:r>
          </w:p>
        </w:tc>
      </w:tr>
    </w:tbl>
    <w:p>
      <w:r>
        <w:t>SVM performed better on this test set. Because the test set contains only 99 images, these results should not be treated as a guarantee of performance on new images.</w:t>
      </w:r>
    </w:p>
    <w:p>
      <w:pPr>
        <w:pStyle w:val="Heading1"/>
      </w:pPr>
      <w:r>
        <w:t>5. Mandatory Questions</w:t>
      </w:r>
    </w:p>
    <w:p>
      <w:pPr>
        <w:pStyle w:val="Heading2"/>
      </w:pPr>
      <w:r>
        <w:t>Q1. How would you ensure the model performs well in production?</w:t>
      </w:r>
    </w:p>
    <w:p>
      <w:r>
        <w:t>Validate on a larger independent dataset representing real lighting, camera, and background conditions. Monitor accuracy and class-wise errors after deployment, test data drift, version the model, and provide a human-review path for uncertain predictions. Production readiness must be demonstrated through testing.</w:t>
      </w:r>
    </w:p>
    <w:p>
      <w:pPr>
        <w:pStyle w:val="Heading2"/>
      </w:pPr>
      <w:r>
        <w:t>Q2. What are the drawbacks of the approach?</w:t>
      </w:r>
    </w:p>
    <w:p>
      <w:r>
        <w:t>The dataset is small, so the reported test metrics may not generalize. Color features can be affected by illumination and camera differences. The SVM depends on engineered features, while MobileNetV2 has computational and data requirements. Neither model has yet been validated in a real production environment.</w:t>
      </w:r>
    </w:p>
    <w:p>
      <w:pPr>
        <w:pStyle w:val="Heading2"/>
      </w:pPr>
      <w:r>
        <w:t>Q3. How could you improve the model?</w:t>
      </w:r>
    </w:p>
    <w:p>
      <w:r>
        <w:t>Collect more varied labeled images, check for near-duplicate images across splits, perform cross-validation and hyperparameter tuning, compare feature sets, fine-tune MobileNetV2, evaluate additional lightweight architectures, and measure deployment latency and memory use.</w:t>
      </w:r>
    </w:p>
    <w:p>
      <w:pPr>
        <w:pStyle w:val="Heading2"/>
      </w:pPr>
      <w:r>
        <w:t>Q4. Where did you spend the most time?</w:t>
      </w:r>
    </w:p>
    <w:p>
      <w:r>
        <w:t>Suggested answer to personalize: 'I spent most of my time understanding and validating the dataset, implementing feature extraction and model training, and comparing both approaches using consistent evaluation metrics.' Adjust this answer to match your actual experience.</w:t>
      </w:r>
    </w:p>
    <w:p>
      <w:pPr>
        <w:pStyle w:val="Heading1"/>
      </w:pPr>
      <w:r>
        <w:t>6. Conclusion</w:t>
      </w:r>
    </w:p>
    <w:p>
      <w:r>
        <w:t>SVM achieved the stronger observed test results, with 98.99% accuracy and a 98.86% macro F1-score. Further evaluation on a larger independent dataset is required before production use.</w:t>
      </w:r>
    </w:p>
    <w:p>
      <w:pPr>
        <w:pStyle w:val="Heading1"/>
      </w:pPr>
      <w:r>
        <w:t>7. Reproducibility and Limitations</w:t>
      </w:r>
    </w:p>
    <w:p>
      <w:r>
        <w:t>Random seed: 42. Dataset labels are retained as supplied. This is an orange classification task, not an avocado ripening task. Actual production latency has not been measured.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