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DF" w:rsidRPr="002F62DF" w:rsidRDefault="002F62DF" w:rsidP="002F62DF">
      <w:pPr>
        <w:rPr>
          <w:b/>
          <w:bCs/>
        </w:rPr>
      </w:pPr>
      <w:r w:rsidRPr="002F62DF">
        <w:rPr>
          <w:b/>
          <w:bCs/>
        </w:rPr>
        <w:t>Урок 2. Дискретные случайные величины. Закон распределения вероятностей. Биномиальный закон распределения. Распределение Пуассона</w:t>
      </w:r>
    </w:p>
    <w:p w:rsidR="002F62DF" w:rsidRPr="00F41980" w:rsidRDefault="002F62DF" w:rsidP="002F62DF">
      <w:pPr>
        <w:numPr>
          <w:ilvl w:val="0"/>
          <w:numId w:val="1"/>
        </w:numPr>
        <w:rPr>
          <w:b/>
        </w:rPr>
      </w:pPr>
      <w:r w:rsidRPr="00F41980">
        <w:rPr>
          <w:b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:rsidR="0042542F" w:rsidRPr="0042542F" w:rsidRDefault="0042542F" w:rsidP="0042542F">
      <w:pPr>
        <w:ind w:left="720"/>
      </w:pPr>
      <w:r>
        <w:t>По Бернулли:</w:t>
      </w:r>
    </w:p>
    <w:p w:rsidR="0042542F" w:rsidRPr="0042542F" w:rsidRDefault="0042542F" w:rsidP="0042542F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sup>
          </m:sSup>
        </m:oMath>
      </m:oMathPara>
    </w:p>
    <w:p w:rsidR="0042542F" w:rsidRPr="0042542F" w:rsidRDefault="0042542F" w:rsidP="0042542F">
      <w:pPr>
        <w:ind w:left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p=0.8;q=0.2;n=100;k=85</m:t>
          </m:r>
        </m:oMath>
      </m:oMathPara>
    </w:p>
    <w:p w:rsidR="0042542F" w:rsidRPr="0042542F" w:rsidRDefault="0042542F" w:rsidP="0042542F">
      <w:pPr>
        <w:ind w:left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85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=0.0481</m:t>
          </m:r>
        </m:oMath>
      </m:oMathPara>
    </w:p>
    <w:p w:rsidR="002F62DF" w:rsidRPr="002F62DF" w:rsidRDefault="002F62DF" w:rsidP="0042542F"/>
    <w:p w:rsidR="002F62DF" w:rsidRPr="00F41980" w:rsidRDefault="002F62DF" w:rsidP="002F62DF">
      <w:pPr>
        <w:numPr>
          <w:ilvl w:val="0"/>
          <w:numId w:val="1"/>
        </w:numPr>
        <w:rPr>
          <w:b/>
        </w:rPr>
      </w:pPr>
      <w:r w:rsidRPr="00F41980">
        <w:rPr>
          <w:b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:rsidR="002F62DF" w:rsidRDefault="00C112F5" w:rsidP="002F62DF">
      <w:pPr>
        <w:pStyle w:val="a3"/>
      </w:pPr>
      <w:r>
        <w:t>По Пуассону:</w:t>
      </w:r>
    </w:p>
    <w:p w:rsidR="00C112F5" w:rsidRPr="0041202A" w:rsidRDefault="00C112F5" w:rsidP="002F62DF">
      <w:pPr>
        <w:pStyle w:val="a3"/>
        <w:rPr>
          <w:rStyle w:val="mi"/>
          <w:rFonts w:eastAsiaTheme="minorEastAsia"/>
          <w:iCs/>
          <w:sz w:val="30"/>
          <w:szCs w:val="30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/>
              <w:sz w:val="30"/>
              <w:szCs w:val="30"/>
            </w:rPr>
            <m:t>P</m:t>
          </m:r>
          <m:r>
            <w:rPr>
              <w:rStyle w:val="mi"/>
              <w:rFonts w:ascii="Cambria Math" w:hAnsi="Cambria Math"/>
              <w:sz w:val="21"/>
              <w:szCs w:val="21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30"/>
              <w:szCs w:val="30"/>
            </w:rPr>
            <m:t>(</m:t>
          </m:r>
          <m:r>
            <w:rPr>
              <w:rStyle w:val="mi"/>
              <w:rFonts w:ascii="Cambria Math" w:hAnsi="Cambria Math"/>
              <w:sz w:val="30"/>
              <w:szCs w:val="30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30"/>
              <w:szCs w:val="30"/>
            </w:rPr>
            <m:t>)=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30"/>
                      <w:szCs w:val="30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30"/>
                      <w:szCs w:val="30"/>
                    </w:rPr>
                    <m:t>λ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p>
            </m:num>
            <m:den>
              <m:r>
                <w:rPr>
                  <w:rStyle w:val="mi"/>
                  <w:rFonts w:ascii="Cambria Math" w:hAnsi="Cambria Math"/>
                  <w:sz w:val="30"/>
                  <w:szCs w:val="30"/>
                </w:rPr>
                <m:t>k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30"/>
                  <w:szCs w:val="30"/>
                </w:rPr>
                <m:t>!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 w:cs="Cambria Math"/>
              <w:sz w:val="30"/>
              <w:szCs w:val="30"/>
            </w:rPr>
            <m:t>⋅</m:t>
          </m:r>
          <m:sSup>
            <m:sSupPr>
              <m:ctrlPr>
                <w:rPr>
                  <w:rStyle w:val="mi"/>
                  <w:rFonts w:ascii="Cambria Math" w:hAnsi="Cambria Math"/>
                  <w:i/>
                  <w:iCs/>
                  <w:sz w:val="30"/>
                  <w:szCs w:val="30"/>
                </w:rPr>
              </m:ctrlPr>
            </m:sSupPr>
            <m:e>
              <m:r>
                <w:rPr>
                  <w:rStyle w:val="mi"/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1"/>
                  <w:szCs w:val="21"/>
                </w:rPr>
                <m:t>-</m:t>
              </m:r>
              <m:r>
                <w:rPr>
                  <w:rStyle w:val="mi"/>
                  <w:rFonts w:ascii="Cambria Math" w:hAnsi="Cambria Math"/>
                  <w:sz w:val="21"/>
                  <w:szCs w:val="21"/>
                </w:rPr>
                <m:t>λ</m:t>
              </m:r>
            </m:sup>
          </m:sSup>
        </m:oMath>
      </m:oMathPara>
    </w:p>
    <w:p w:rsidR="0041202A" w:rsidRPr="0041202A" w:rsidRDefault="0041202A" w:rsidP="002F62DF">
      <w:pPr>
        <w:pStyle w:val="a3"/>
        <w:rPr>
          <w:rStyle w:val="mi"/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mi"/>
              <w:rFonts w:ascii="Cambria Math" w:hAnsi="Cambria Math"/>
              <w:sz w:val="28"/>
              <w:szCs w:val="28"/>
            </w:rPr>
            <m:t>λ</m:t>
          </m:r>
          <m:r>
            <w:rPr>
              <w:rStyle w:val="mi"/>
              <w:rFonts w:ascii="Cambria Math" w:eastAsiaTheme="minorEastAsia" w:hAnsi="Cambria Math"/>
              <w:sz w:val="28"/>
              <w:szCs w:val="28"/>
            </w:rPr>
            <m:t>=5000*0.0004=2</m:t>
          </m:r>
        </m:oMath>
      </m:oMathPara>
    </w:p>
    <w:p w:rsidR="002F62DF" w:rsidRDefault="0041202A" w:rsidP="002F62DF">
      <w:pPr>
        <w:ind w:left="720"/>
        <w:rPr>
          <w:rFonts w:eastAsiaTheme="minorEastAsia"/>
          <w:sz w:val="28"/>
          <w:szCs w:val="28"/>
        </w:rPr>
      </w:pPr>
      <w:r w:rsidRPr="0041202A">
        <w:rPr>
          <w:b/>
        </w:rPr>
        <w:t>А)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=0.1353</m:t>
        </m:r>
      </m:oMath>
    </w:p>
    <w:p w:rsidR="0041202A" w:rsidRPr="00F41980" w:rsidRDefault="00F41980" w:rsidP="002F62DF">
      <w:pPr>
        <w:ind w:left="720"/>
        <w:rPr>
          <w:b/>
          <w:sz w:val="28"/>
          <w:szCs w:val="28"/>
          <w:lang w:val="en-US"/>
        </w:rPr>
      </w:pPr>
      <w:r w:rsidRPr="00F41980">
        <w:rPr>
          <w:b/>
        </w:rPr>
        <w:t>Б)</w:t>
      </w:r>
      <w:r>
        <w:rPr>
          <w:b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=0.2707</m:t>
        </m:r>
      </m:oMath>
    </w:p>
    <w:p w:rsidR="002F62DF" w:rsidRPr="00F41980" w:rsidRDefault="002F62DF" w:rsidP="002F62DF">
      <w:pPr>
        <w:numPr>
          <w:ilvl w:val="0"/>
          <w:numId w:val="1"/>
        </w:numPr>
        <w:rPr>
          <w:b/>
        </w:rPr>
      </w:pPr>
      <w:r w:rsidRPr="00F41980">
        <w:rPr>
          <w:b/>
        </w:rPr>
        <w:t>Монету подбросили 144 раза. Какова вероятность, что орел выпадет ровно 70 раз?</w:t>
      </w:r>
    </w:p>
    <w:p w:rsidR="005836D7" w:rsidRPr="0042542F" w:rsidRDefault="005836D7" w:rsidP="005836D7">
      <w:pPr>
        <w:pStyle w:val="a3"/>
      </w:pPr>
      <w:r>
        <w:t>По Бернулли:</w:t>
      </w:r>
    </w:p>
    <w:p w:rsidR="005836D7" w:rsidRPr="005836D7" w:rsidRDefault="005836D7" w:rsidP="005836D7">
      <w:pPr>
        <w:pStyle w:val="a3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sup>
          </m:sSup>
        </m:oMath>
      </m:oMathPara>
    </w:p>
    <w:p w:rsidR="00173727" w:rsidRPr="00173727" w:rsidRDefault="00173727" w:rsidP="005836D7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p=0.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173727" w:rsidRPr="00173727" w:rsidRDefault="00173727" w:rsidP="005836D7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q=0.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верояность выпадения орла или решки равнозначны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836D7" w:rsidRPr="005836D7" w:rsidRDefault="005836D7" w:rsidP="005836D7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n=1</m:t>
          </m:r>
          <m:r>
            <w:rPr>
              <w:rFonts w:ascii="Cambria Math" w:hAnsi="Cambria Math"/>
              <w:sz w:val="28"/>
              <w:szCs w:val="28"/>
              <w:lang w:val="en-US"/>
            </w:rPr>
            <m:t>44</m:t>
          </m:r>
          <m:r>
            <w:rPr>
              <w:rFonts w:ascii="Cambria Math" w:hAnsi="Cambria Math"/>
              <w:sz w:val="28"/>
              <w:szCs w:val="28"/>
              <w:lang w:val="en-US"/>
            </w:rPr>
            <m:t>;k=</m:t>
          </m:r>
          <m:r>
            <w:rPr>
              <w:rFonts w:ascii="Cambria Math" w:hAnsi="Cambria Math"/>
              <w:sz w:val="28"/>
              <w:szCs w:val="28"/>
              <w:lang w:val="en-US"/>
            </w:rPr>
            <m:t>70</m:t>
          </m:r>
        </m:oMath>
      </m:oMathPara>
    </w:p>
    <w:p w:rsidR="005836D7" w:rsidRPr="005836D7" w:rsidRDefault="005836D7" w:rsidP="005836D7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144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0.0628</m:t>
          </m:r>
        </m:oMath>
      </m:oMathPara>
    </w:p>
    <w:p w:rsidR="002F62DF" w:rsidRPr="00F41980" w:rsidRDefault="002F62DF" w:rsidP="002F62DF">
      <w:pPr>
        <w:ind w:left="720"/>
        <w:rPr>
          <w:b/>
        </w:rPr>
      </w:pPr>
    </w:p>
    <w:p w:rsidR="002F62DF" w:rsidRDefault="002F62DF" w:rsidP="002F62DF">
      <w:pPr>
        <w:numPr>
          <w:ilvl w:val="0"/>
          <w:numId w:val="1"/>
        </w:numPr>
        <w:rPr>
          <w:b/>
        </w:rPr>
      </w:pPr>
      <w:r w:rsidRPr="00F41980">
        <w:rPr>
          <w:b/>
        </w:rPr>
        <w:t xml:space="preserve"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Какова вероятность того, что все мячи белые? Какова вероятность того, что ровно два мяча белые? Какова вероятность того, </w:t>
      </w:r>
      <w:proofErr w:type="gramStart"/>
      <w:r w:rsidRPr="00F41980">
        <w:rPr>
          <w:b/>
        </w:rPr>
        <w:t>что</w:t>
      </w:r>
      <w:proofErr w:type="gramEnd"/>
      <w:r w:rsidRPr="00F41980">
        <w:rPr>
          <w:b/>
        </w:rPr>
        <w:t xml:space="preserve"> хотя бы один мяч белый?</w:t>
      </w:r>
    </w:p>
    <w:p w:rsidR="0086207D" w:rsidRDefault="0086207D" w:rsidP="0086207D">
      <w:pPr>
        <w:ind w:left="720"/>
        <w:rPr>
          <w:b/>
        </w:rPr>
      </w:pPr>
      <w:r>
        <w:rPr>
          <w:b/>
        </w:rPr>
        <w:t>А)</w:t>
      </w:r>
      <w:r w:rsidRPr="0086207D">
        <w:rPr>
          <w:b/>
        </w:rPr>
        <w:t xml:space="preserve"> </w:t>
      </w:r>
      <w:r w:rsidRPr="00F41980">
        <w:rPr>
          <w:b/>
        </w:rPr>
        <w:t>Какова вероятность того, что все мячи белые?</w:t>
      </w:r>
    </w:p>
    <w:p w:rsidR="0086207D" w:rsidRDefault="0086207D" w:rsidP="0086207D">
      <w:pPr>
        <w:ind w:left="720"/>
        <w:rPr>
          <w:b/>
        </w:rPr>
      </w:pPr>
      <w:r>
        <w:rPr>
          <w:b/>
        </w:rPr>
        <w:t>Рассчитаем вероятность вытащить два белых шара из первой урны:</w:t>
      </w:r>
    </w:p>
    <w:p w:rsidR="0086207D" w:rsidRPr="0086207D" w:rsidRDefault="0086207D" w:rsidP="0086207D">
      <w:pPr>
        <w:ind w:left="720"/>
        <w:rPr>
          <w:rFonts w:eastAsiaTheme="minorEastAsia"/>
          <w:b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2!8!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=45</m:t>
          </m:r>
        </m:oMath>
      </m:oMathPara>
    </w:p>
    <w:p w:rsidR="0086207D" w:rsidRPr="0086207D" w:rsidRDefault="00001760" w:rsidP="0086207D">
      <w:pPr>
        <w:ind w:left="72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=0.467</m:t>
          </m:r>
        </m:oMath>
      </m:oMathPara>
    </w:p>
    <w:p w:rsidR="00EE085A" w:rsidRDefault="00001760">
      <w:pPr>
        <w:rPr>
          <w:b/>
        </w:rPr>
      </w:pPr>
      <w:r w:rsidRPr="00001760">
        <w:rPr>
          <w:b/>
        </w:rPr>
        <w:t xml:space="preserve">              </w:t>
      </w:r>
      <w:r>
        <w:rPr>
          <w:b/>
        </w:rPr>
        <w:t xml:space="preserve">Рассчитаем вероятность вытащить два белых шара из </w:t>
      </w:r>
      <w:r>
        <w:rPr>
          <w:b/>
        </w:rPr>
        <w:t>второй</w:t>
      </w:r>
      <w:r>
        <w:rPr>
          <w:b/>
        </w:rPr>
        <w:t xml:space="preserve"> урны:</w:t>
      </w:r>
    </w:p>
    <w:p w:rsidR="00001760" w:rsidRPr="00001760" w:rsidRDefault="00001760" w:rsidP="00001760">
      <w:pPr>
        <w:ind w:left="720"/>
        <w:rPr>
          <w:rFonts w:eastAsiaTheme="minorEastAsia"/>
          <w:b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5</m:t>
          </m:r>
        </m:oMath>
      </m:oMathPara>
    </w:p>
    <w:p w:rsidR="00001760" w:rsidRPr="00001760" w:rsidRDefault="00001760" w:rsidP="00001760">
      <w:pPr>
        <w:ind w:left="72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</m:t>
          </m:r>
          <m:r>
            <m:rPr>
              <m:sty m:val="bi"/>
            </m:rPr>
            <w:rPr>
              <w:rFonts w:ascii="Cambria Math" w:eastAsiaTheme="minorEastAsia" w:hAnsi="Cambria Math"/>
            </w:rPr>
            <m:t>655</m:t>
          </m:r>
        </m:oMath>
      </m:oMathPara>
    </w:p>
    <w:p w:rsidR="00001760" w:rsidRDefault="00001760" w:rsidP="00001760">
      <w:pPr>
        <w:ind w:left="720"/>
        <w:rPr>
          <w:b/>
        </w:rPr>
      </w:pPr>
      <w:r w:rsidRPr="00001760">
        <w:rPr>
          <w:b/>
        </w:rPr>
        <w:t>Вероятность совместного появления двух независимых событий равна произведению вероятностей этих событий:</w:t>
      </w:r>
    </w:p>
    <w:p w:rsidR="00001760" w:rsidRPr="00001760" w:rsidRDefault="00001760" w:rsidP="00001760">
      <w:pPr>
        <w:ind w:left="72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*P{B}</m:t>
          </m:r>
        </m:oMath>
      </m:oMathPara>
    </w:p>
    <w:p w:rsidR="00001760" w:rsidRDefault="00897B88" w:rsidP="00897B8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0.467</m:t>
        </m:r>
        <m:r>
          <m:rPr>
            <m:sty m:val="bi"/>
          </m:rPr>
          <w:rPr>
            <w:rFonts w:ascii="Cambria Math" w:eastAsiaTheme="minorEastAsia" w:hAnsi="Cambria Math"/>
          </w:rPr>
          <m:t>*</m:t>
        </m:r>
        <m:r>
          <m:rPr>
            <m:sty m:val="bi"/>
          </m:rPr>
          <w:rPr>
            <w:rFonts w:ascii="Cambria Math" w:eastAsiaTheme="minorEastAsia" w:hAnsi="Cambria Math"/>
          </w:rPr>
          <m:t>0.655=0.305</m:t>
        </m:r>
      </m:oMath>
      <w:r w:rsidR="00F507DF">
        <w:rPr>
          <w:rFonts w:eastAsiaTheme="minorEastAsia"/>
          <w:b/>
        </w:rPr>
        <w:t xml:space="preserve"> (вероятность того что все мячи белые)</w:t>
      </w:r>
    </w:p>
    <w:p w:rsidR="00F507DF" w:rsidRDefault="00F507DF" w:rsidP="00897B88">
      <w:pPr>
        <w:rPr>
          <w:b/>
        </w:rPr>
      </w:pPr>
      <w:r>
        <w:rPr>
          <w:rFonts w:eastAsiaTheme="minorEastAsia"/>
          <w:b/>
        </w:rPr>
        <w:t xml:space="preserve">              Б) </w:t>
      </w:r>
      <w:r w:rsidRPr="00F41980">
        <w:rPr>
          <w:b/>
        </w:rPr>
        <w:t>Какова вероятность того, что ровно два мяча белые?</w:t>
      </w:r>
    </w:p>
    <w:p w:rsidR="00F507DF" w:rsidRDefault="00F507DF" w:rsidP="00897B88">
      <w:pPr>
        <w:rPr>
          <w:b/>
        </w:rPr>
      </w:pPr>
      <w:r>
        <w:rPr>
          <w:b/>
        </w:rPr>
        <w:tab/>
        <w:t>Возможные варианты извлечения 2-х белых мячей:</w:t>
      </w:r>
    </w:p>
    <w:p w:rsidR="00F507DF" w:rsidRPr="00897B88" w:rsidRDefault="00F507DF" w:rsidP="00897B88">
      <w:pPr>
        <w:rPr>
          <w:rFonts w:eastAsiaTheme="minorEastAsia"/>
          <w:b/>
          <w:i/>
        </w:rPr>
      </w:pPr>
      <w:r>
        <w:rPr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507DF" w:rsidTr="00F507DF"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 урна</w:t>
            </w:r>
          </w:p>
        </w:tc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 урна</w:t>
            </w:r>
          </w:p>
        </w:tc>
      </w:tr>
      <w:tr w:rsidR="00F507DF" w:rsidTr="00F507DF"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 белых</w:t>
            </w:r>
          </w:p>
        </w:tc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 белых</w:t>
            </w:r>
          </w:p>
        </w:tc>
      </w:tr>
      <w:tr w:rsidR="00F507DF" w:rsidTr="00F507DF"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 белый</w:t>
            </w:r>
          </w:p>
        </w:tc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 белый</w:t>
            </w:r>
          </w:p>
        </w:tc>
      </w:tr>
      <w:tr w:rsidR="00F507DF" w:rsidTr="00F507DF"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 белых</w:t>
            </w:r>
          </w:p>
        </w:tc>
        <w:tc>
          <w:tcPr>
            <w:tcW w:w="4672" w:type="dxa"/>
          </w:tcPr>
          <w:p w:rsidR="00F507DF" w:rsidRPr="00F507DF" w:rsidRDefault="00F507DF" w:rsidP="00F507D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 белых</w:t>
            </w:r>
          </w:p>
        </w:tc>
      </w:tr>
    </w:tbl>
    <w:p w:rsidR="00F507DF" w:rsidRDefault="00F507DF" w:rsidP="00897B88">
      <w:pPr>
        <w:rPr>
          <w:rFonts w:eastAsiaTheme="minorEastAsia"/>
          <w:b/>
        </w:rPr>
      </w:pPr>
    </w:p>
    <w:p w:rsidR="00E11B1C" w:rsidRDefault="00E11B1C" w:rsidP="00897B88">
      <w:pPr>
        <w:rPr>
          <w:rFonts w:eastAsiaTheme="minorEastAsia"/>
          <w:b/>
        </w:rPr>
      </w:pPr>
      <w:r>
        <w:rPr>
          <w:rFonts w:eastAsiaTheme="minorEastAsia"/>
          <w:b/>
        </w:rPr>
        <w:t>Итоговая вероятность:</w:t>
      </w:r>
    </w:p>
    <w:p w:rsidR="00E11B1C" w:rsidRPr="003D16E2" w:rsidRDefault="00E11B1C" w:rsidP="00897B88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P=0.066*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0.655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+0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.467* 0.327 +0.467*0.018=0.204</m:t>
          </m:r>
        </m:oMath>
      </m:oMathPara>
    </w:p>
    <w:p w:rsidR="003D16E2" w:rsidRPr="003D16E2" w:rsidRDefault="003D16E2" w:rsidP="00897B88">
      <w:pPr>
        <w:rPr>
          <w:rFonts w:eastAsiaTheme="minorEastAsia"/>
          <w:b/>
        </w:rPr>
      </w:pPr>
      <w:r>
        <w:rPr>
          <w:rFonts w:eastAsiaTheme="minorEastAsia"/>
          <w:b/>
        </w:rPr>
        <w:t>В)</w:t>
      </w:r>
      <w:r w:rsidRPr="003D16E2">
        <w:rPr>
          <w:b/>
        </w:rPr>
        <w:t xml:space="preserve"> </w:t>
      </w:r>
      <w:r w:rsidRPr="00F41980">
        <w:rPr>
          <w:b/>
        </w:rPr>
        <w:t xml:space="preserve">Какова вероятность того, </w:t>
      </w:r>
      <w:proofErr w:type="gramStart"/>
      <w:r w:rsidRPr="00F41980">
        <w:rPr>
          <w:b/>
        </w:rPr>
        <w:t>что</w:t>
      </w:r>
      <w:proofErr w:type="gramEnd"/>
      <w:r w:rsidRPr="00F41980">
        <w:rPr>
          <w:b/>
        </w:rPr>
        <w:t xml:space="preserve"> хотя бы один мяч белый?</w:t>
      </w:r>
    </w:p>
    <w:p w:rsidR="00001760" w:rsidRPr="008657B5" w:rsidRDefault="008657B5">
      <w:pPr>
        <w:rPr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=1-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0.066*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0.018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=0.998</m:t>
          </m:r>
        </m:oMath>
      </m:oMathPara>
      <w:bookmarkStart w:id="0" w:name="_GoBack"/>
      <w:bookmarkEnd w:id="0"/>
    </w:p>
    <w:sectPr w:rsidR="00001760" w:rsidRPr="008657B5" w:rsidSect="00F51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85BDA"/>
    <w:multiLevelType w:val="multilevel"/>
    <w:tmpl w:val="085E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DF"/>
    <w:rsid w:val="00001760"/>
    <w:rsid w:val="00173727"/>
    <w:rsid w:val="002F62DF"/>
    <w:rsid w:val="003D16E2"/>
    <w:rsid w:val="0041202A"/>
    <w:rsid w:val="0042542F"/>
    <w:rsid w:val="00561E04"/>
    <w:rsid w:val="00563FE7"/>
    <w:rsid w:val="005836D7"/>
    <w:rsid w:val="0086207D"/>
    <w:rsid w:val="008657B5"/>
    <w:rsid w:val="00897B88"/>
    <w:rsid w:val="00A77B3C"/>
    <w:rsid w:val="00C112F5"/>
    <w:rsid w:val="00E11B1C"/>
    <w:rsid w:val="00F41980"/>
    <w:rsid w:val="00F507DF"/>
    <w:rsid w:val="00F515EA"/>
    <w:rsid w:val="00FD3C81"/>
    <w:rsid w:val="00FE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523F"/>
  <w15:chartTrackingRefBased/>
  <w15:docId w15:val="{D07EDCEA-680C-41EE-9C2A-47DA621A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7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2D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542F"/>
    <w:rPr>
      <w:color w:val="808080"/>
    </w:rPr>
  </w:style>
  <w:style w:type="character" w:customStyle="1" w:styleId="mi">
    <w:name w:val="mi"/>
    <w:basedOn w:val="a0"/>
    <w:rsid w:val="00C112F5"/>
  </w:style>
  <w:style w:type="character" w:customStyle="1" w:styleId="mo">
    <w:name w:val="mo"/>
    <w:basedOn w:val="a0"/>
    <w:rsid w:val="00C112F5"/>
  </w:style>
  <w:style w:type="table" w:styleId="a5">
    <w:name w:val="Table Grid"/>
    <w:basedOn w:val="a1"/>
    <w:uiPriority w:val="39"/>
    <w:rsid w:val="00F5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2021-11-01T07:24:00Z</dcterms:created>
  <dcterms:modified xsi:type="dcterms:W3CDTF">2021-11-01T11:41:00Z</dcterms:modified>
</cp:coreProperties>
</file>