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C4775" w14:textId="718888F4" w:rsidR="008E41AE" w:rsidRPr="006B6A6D" w:rsidRDefault="008E41AE" w:rsidP="006B6A6D">
      <w:pPr>
        <w:tabs>
          <w:tab w:val="left" w:pos="851"/>
        </w:tabs>
        <w:jc w:val="center"/>
        <w:rPr>
          <w:rFonts w:ascii="Times New Roman" w:hAnsi="Times New Roman" w:cs="Times New Roman"/>
          <w:color w:val="EE0000"/>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B6A6D">
        <w:rPr>
          <w:rFonts w:ascii="Times New Roman" w:hAnsi="Times New Roman" w:cs="Times New Roman"/>
          <w:color w:val="EE0000"/>
          <w:sz w:val="28"/>
          <w:szCs w:val="28"/>
          <w:highlight w:val="yellow"/>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Regulatory Compliance </w:t>
      </w:r>
      <w:r w:rsidRPr="006B6A6D">
        <w:rPr>
          <w:rFonts w:ascii="Times New Roman" w:hAnsi="Times New Roman" w:cs="Times New Roman"/>
          <w:color w:val="EE0000"/>
          <w:sz w:val="28"/>
          <w:szCs w:val="28"/>
          <w:highlight w:val="yellow"/>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(Revise</w:t>
      </w:r>
      <w:r w:rsidRPr="006B6A6D">
        <w:rPr>
          <w:rFonts w:ascii="Times New Roman" w:hAnsi="Times New Roman" w:cs="Times New Roman"/>
          <w:color w:val="EE0000"/>
          <w:sz w:val="28"/>
          <w:szCs w:val="28"/>
          <w:highlight w:val="yellow"/>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CMS, HIPAA, ACA, ERISA, COBRA guidelines)</w:t>
      </w:r>
    </w:p>
    <w:p w14:paraId="45309D06" w14:textId="476F7D88" w:rsidR="008E41AE" w:rsidRPr="00D86E03" w:rsidRDefault="008E41AE" w:rsidP="008E41AE">
      <w:pPr>
        <w:rPr>
          <w:rFonts w:ascii="Times New Roman" w:hAnsi="Times New Roman" w:cs="Times New Roman"/>
          <w:color w:val="EE000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6E03">
        <w:rPr>
          <w:rFonts w:ascii="Times New Roman" w:hAnsi="Times New Roman" w:cs="Times New Roman"/>
          <w:color w:val="EE000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Major Compliance Frameworks</w:t>
      </w:r>
      <w:r w:rsidR="006B6A6D" w:rsidRPr="00D86E03">
        <w:rPr>
          <w:rFonts w:ascii="Times New Roman" w:hAnsi="Times New Roman" w:cs="Times New Roman"/>
          <w:color w:val="EE000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504D7ED" w14:textId="17E920C1" w:rsidR="008E41AE" w:rsidRDefault="008E41AE"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1A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CMS Regulations</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7620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76207" w:rsidRPr="00F7620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CMS regulations for claim adjudication in platforms like </w:t>
      </w:r>
      <w:proofErr w:type="spellStart"/>
      <w:r w:rsidR="00F76207" w:rsidRPr="00F7620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Medhok</w:t>
      </w:r>
      <w:proofErr w:type="spellEnd"/>
      <w:r w:rsidR="00F76207" w:rsidRPr="00F7620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CRM require strict compliance with Medicare and Medicaid rules, focusing on billing accuracy, coverage determinations, fraud prevention, and audit readiness. These systems must align with CMS manuals and program integrity guidelines to ensure claims are processed correctly and transparently.</w:t>
      </w:r>
      <w:r w:rsidR="00F7620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C21EAFE" w14:textId="77777777" w:rsidR="00F76207" w:rsidRPr="00F76207" w:rsidRDefault="00F76207" w:rsidP="00F76207">
      <w:p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6207">
        <w:rPr>
          <w:rFonts w:ascii="Segoe UI Emoji" w:hAnsi="Segoe UI Emoji" w:cs="Segoe UI Emoji"/>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76207">
        <w:rPr>
          <w:rFonts w:ascii="Times New Roman" w:hAnsi="Times New Roman" w:cs="Times New Roman"/>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7620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CMS Regulatory Areas for Claim Adjudication</w:t>
      </w:r>
    </w:p>
    <w:p w14:paraId="3C410C55" w14:textId="77777777" w:rsidR="00F76207" w:rsidRPr="00F76207" w:rsidRDefault="00F76207" w:rsidP="00F76207">
      <w:pPr>
        <w:numPr>
          <w:ilvl w:val="0"/>
          <w:numId w:val="22"/>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620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Eligibility &amp; Enrollment</w:t>
      </w:r>
      <w:r w:rsidRPr="00F7620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Claims must verify patient eligibility under Medicare/Medicaid before adjudication.</w:t>
      </w:r>
    </w:p>
    <w:p w14:paraId="2682EEAC" w14:textId="77777777" w:rsidR="00F76207" w:rsidRPr="00F76207" w:rsidRDefault="00F76207" w:rsidP="00F76207">
      <w:pPr>
        <w:numPr>
          <w:ilvl w:val="0"/>
          <w:numId w:val="22"/>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620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Billing &amp; Coding Standards</w:t>
      </w:r>
      <w:r w:rsidRPr="00F7620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Claims must comply with ICD-10, CPT, HCPCS, and National Correct Coding Initiative (NCCI) edits.</w:t>
      </w:r>
    </w:p>
    <w:p w14:paraId="080B1581" w14:textId="77777777" w:rsidR="00F76207" w:rsidRPr="00F76207" w:rsidRDefault="00F76207" w:rsidP="00F76207">
      <w:pPr>
        <w:numPr>
          <w:ilvl w:val="0"/>
          <w:numId w:val="22"/>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620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Coverage Determinations</w:t>
      </w:r>
      <w:r w:rsidRPr="00F7620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Local Coverage Determinations (LCDs) and National Coverage Determinations (NCDs) define what services are reimbursable.</w:t>
      </w:r>
    </w:p>
    <w:p w14:paraId="2C44A140" w14:textId="77777777" w:rsidR="00F76207" w:rsidRPr="00F76207" w:rsidRDefault="00F76207" w:rsidP="00F76207">
      <w:pPr>
        <w:numPr>
          <w:ilvl w:val="0"/>
          <w:numId w:val="22"/>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620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 Integrity</w:t>
      </w:r>
      <w:r w:rsidRPr="00F7620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7620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Medhok</w:t>
      </w:r>
      <w:proofErr w:type="spellEnd"/>
      <w:r w:rsidRPr="00F7620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/CRM must detect improper billing, duplicate claims, and fraud indicators.</w:t>
      </w:r>
    </w:p>
    <w:p w14:paraId="5FEACE3E" w14:textId="6CFB7A05" w:rsidR="00F76207" w:rsidRPr="00F76207" w:rsidRDefault="00F76207" w:rsidP="00F76207">
      <w:pPr>
        <w:numPr>
          <w:ilvl w:val="0"/>
          <w:numId w:val="22"/>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620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Prepayment &amp; Post</w:t>
      </w:r>
      <w:r w:rsidRPr="00F7620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7620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 Reviews</w:t>
      </w:r>
      <w:r w:rsidRPr="00F7620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CMS requires edits and audits before and after payment to ensure compliance.</w:t>
      </w:r>
    </w:p>
    <w:p w14:paraId="4DF710FE" w14:textId="77777777" w:rsidR="00F76207" w:rsidRPr="00F76207" w:rsidRDefault="00F76207" w:rsidP="00F76207">
      <w:pPr>
        <w:numPr>
          <w:ilvl w:val="0"/>
          <w:numId w:val="22"/>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620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Documentation Standards</w:t>
      </w:r>
      <w:r w:rsidRPr="00F7620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Claims must include valid provider signatures, medical necessity documentation, and progress notes.</w:t>
      </w:r>
    </w:p>
    <w:p w14:paraId="1A53AC67" w14:textId="77777777" w:rsidR="00F76207" w:rsidRDefault="00F76207" w:rsidP="00F76207">
      <w:pPr>
        <w:numPr>
          <w:ilvl w:val="0"/>
          <w:numId w:val="22"/>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620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Appeals &amp; Reopenings Systems </w:t>
      </w:r>
      <w:r w:rsidRPr="00F7620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must support structured appeals processes and claim reopenings when errors are identified.</w:t>
      </w:r>
    </w:p>
    <w:p w14:paraId="7517D5EC" w14:textId="77777777" w:rsidR="00F76207" w:rsidRPr="00F76207" w:rsidRDefault="00F76207" w:rsidP="00F76207">
      <w:pPr>
        <w:rPr>
          <w:rFonts w:ascii="Times New Roman" w:hAnsi="Times New Roman" w:cs="Times New Roman"/>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6207">
        <w:rPr>
          <w:rFonts w:ascii="Segoe UI Emoji" w:hAnsi="Segoe UI Emoji" w:cs="Segoe UI Emoji"/>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76207">
        <w:rPr>
          <w:rFonts w:ascii="Times New Roman" w:hAnsi="Times New Roman" w:cs="Times New Roman"/>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How </w:t>
      </w:r>
      <w:proofErr w:type="spellStart"/>
      <w:r w:rsidRPr="00F76207">
        <w:rPr>
          <w:rFonts w:ascii="Times New Roman" w:hAnsi="Times New Roman" w:cs="Times New Roman"/>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Medhok</w:t>
      </w:r>
      <w:proofErr w:type="spellEnd"/>
      <w:r w:rsidRPr="00F76207">
        <w:rPr>
          <w:rFonts w:ascii="Times New Roman" w:hAnsi="Times New Roman" w:cs="Times New Roman"/>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CRM Apply CMS Rules</w:t>
      </w:r>
    </w:p>
    <w:p w14:paraId="2E76C5D5" w14:textId="77777777" w:rsidR="00F76207" w:rsidRPr="00F76207" w:rsidRDefault="00F76207" w:rsidP="00F76207">
      <w:pPr>
        <w:numPr>
          <w:ilvl w:val="0"/>
          <w:numId w:val="23"/>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620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Edits:</w:t>
      </w:r>
      <w:r w:rsidRPr="00F7620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Validate syntax, diagnosis codes, service coverage, and authorization requirements.</w:t>
      </w:r>
    </w:p>
    <w:p w14:paraId="1D90430A" w14:textId="77777777" w:rsidR="00F76207" w:rsidRPr="00F76207" w:rsidRDefault="00F76207" w:rsidP="00F76207">
      <w:pPr>
        <w:numPr>
          <w:ilvl w:val="0"/>
          <w:numId w:val="23"/>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620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Claims Audits:</w:t>
      </w:r>
      <w:r w:rsidRPr="00F7620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Compare against historical data, detect overpayments/underpayments, and flag anomalies.</w:t>
      </w:r>
    </w:p>
    <w:p w14:paraId="42689520" w14:textId="77777777" w:rsidR="00F76207" w:rsidRPr="00F76207" w:rsidRDefault="00F76207" w:rsidP="00F76207">
      <w:pPr>
        <w:numPr>
          <w:ilvl w:val="0"/>
          <w:numId w:val="23"/>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620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Pricing Methodologies:</w:t>
      </w:r>
      <w:r w:rsidRPr="00F7620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Apply DRG/APC groupers and state Medicaid rules to calculate allowed amounts.</w:t>
      </w:r>
    </w:p>
    <w:p w14:paraId="412DB2D5" w14:textId="77777777" w:rsidR="00F76207" w:rsidRPr="00F76207" w:rsidRDefault="00F76207" w:rsidP="00F76207">
      <w:pPr>
        <w:numPr>
          <w:ilvl w:val="0"/>
          <w:numId w:val="23"/>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620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Compliance Integration:</w:t>
      </w:r>
      <w:r w:rsidRPr="00F7620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Link CMS LCD/NCD IDs to claim edits for accurate adjudication.</w:t>
      </w:r>
    </w:p>
    <w:p w14:paraId="498F4D6F" w14:textId="0BD983FF" w:rsidR="00F76207" w:rsidRPr="00F76207" w:rsidRDefault="00F76207" w:rsidP="00F76207">
      <w:pPr>
        <w:numPr>
          <w:ilvl w:val="0"/>
          <w:numId w:val="23"/>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620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 Handling:</w:t>
      </w:r>
      <w:r w:rsidRPr="00F7620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Suspend or deny claims failing CMS edits, requiring provider correction.</w:t>
      </w:r>
    </w:p>
    <w:p w14:paraId="0B76631F" w14:textId="21ED0937" w:rsidR="008E41AE" w:rsidRPr="008E41AE" w:rsidRDefault="008E41AE"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1A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Conditions of Participation (CoPs): Standards providers must meet to participate in Medicare/Medicaid.</w:t>
      </w:r>
    </w:p>
    <w:p w14:paraId="43EB1D1D" w14:textId="77777777" w:rsidR="00F76207" w:rsidRDefault="008E41AE"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1A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Billing &amp; Reimbursement Rules: National Correct Coding Initiative (NCCI), coverage determinations, fraud prevention.</w:t>
      </w:r>
    </w:p>
    <w:p w14:paraId="1565BFD5" w14:textId="46611C8F" w:rsidR="00F76207" w:rsidRDefault="008E41AE"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1A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Quality Programs: QAPI (Quality Assessment &amp; Performance Improvement).</w:t>
      </w:r>
    </w:p>
    <w:p w14:paraId="77A0BB13" w14:textId="1FE9181A" w:rsidR="008E41AE" w:rsidRPr="000D2846" w:rsidRDefault="008E41AE" w:rsidP="008E41AE">
      <w:pPr>
        <w:rPr>
          <w:rFonts w:ascii="Times New Roman" w:hAnsi="Times New Roman" w:cs="Times New Roman"/>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2846">
        <w:rPr>
          <w:rFonts w:ascii="Times New Roman" w:hAnsi="Times New Roman" w:cs="Times New Roman"/>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HIPAA</w:t>
      </w:r>
      <w:r w:rsidRPr="000D2846">
        <w:rPr>
          <w:rFonts w:ascii="Times New Roman" w:hAnsi="Times New Roman" w:cs="Times New Roman"/>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3A4800" w14:textId="663361B3" w:rsidR="00427266" w:rsidRPr="000E03E1" w:rsidRDefault="00427266"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03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w:t>
      </w:r>
      <w:r w:rsidR="00B5040D" w:rsidRPr="000E03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5040D" w:rsidRPr="000E03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HIPAA (Health Insurance Portability and Accountability Act of 1996) is a U.S. federal law that protects the privacy and security of patients’ medical information, ensuring that sensitive health data cannot be disclosed without consent. It sets national standards for how healthcare providers, insurers, and related entities handle and share health records.</w:t>
      </w:r>
    </w:p>
    <w:p w14:paraId="6D749D5F" w14:textId="7A1A51F3" w:rsidR="00B5040D" w:rsidRDefault="00B5040D" w:rsidP="008E41AE">
      <w:pPr>
        <w:rPr>
          <w:rFonts w:ascii="Times New Roman" w:hAnsi="Times New Roman" w:cs="Times New Roman"/>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b/>
          <w:bCs/>
          <w:color w:val="EE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B5040D">
        <w:rPr>
          <w:rFonts w:ascii="Times New Roman" w:hAnsi="Times New Roman" w:cs="Times New Roman"/>
          <w:color w:val="EE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Safeguards </w:t>
      </w:r>
      <w:r w:rsidRPr="00B5040D">
        <w:rPr>
          <w:rFonts w:ascii="Times New Roman" w:hAnsi="Times New Roman" w:cs="Times New Roman"/>
          <w:i/>
          <w:iCs/>
          <w:color w:val="EE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protected health information (PHI)</w:t>
      </w:r>
      <w:r w:rsidRPr="00B5040D">
        <w:rPr>
          <w:rFonts w:ascii="Times New Roman" w:hAnsi="Times New Roman" w:cs="Times New Roman"/>
          <w:color w:val="EE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ensures health insurance portability for employees between jobs.</w:t>
      </w:r>
    </w:p>
    <w:p w14:paraId="03FBDAA8" w14:textId="7BED1495" w:rsidR="00B5040D" w:rsidRPr="00B5040D" w:rsidRDefault="00B5040D"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 Applies to covered entities (healthcare providers, health plans, clearinghouses) and business associates (vendors handling PHI)</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bl>
      <w:tblPr>
        <w:tblW w:w="9300" w:type="dxa"/>
        <w:tblLook w:val="04A0" w:firstRow="1" w:lastRow="0" w:firstColumn="1" w:lastColumn="0" w:noHBand="0" w:noVBand="1"/>
      </w:tblPr>
      <w:tblGrid>
        <w:gridCol w:w="2140"/>
        <w:gridCol w:w="3160"/>
        <w:gridCol w:w="4000"/>
      </w:tblGrid>
      <w:tr w:rsidR="00B5040D" w:rsidRPr="00B5040D" w14:paraId="77B896A7" w14:textId="77777777" w:rsidTr="00B5040D">
        <w:trPr>
          <w:trHeight w:val="290"/>
        </w:trPr>
        <w:tc>
          <w:tcPr>
            <w:tcW w:w="2140" w:type="dxa"/>
            <w:tcBorders>
              <w:top w:val="single" w:sz="4" w:space="0" w:color="auto"/>
              <w:left w:val="single" w:sz="4" w:space="0" w:color="auto"/>
              <w:bottom w:val="single" w:sz="4" w:space="0" w:color="auto"/>
              <w:right w:val="single" w:sz="4" w:space="0" w:color="auto"/>
            </w:tcBorders>
            <w:shd w:val="clear" w:color="000000" w:fill="F4B084"/>
            <w:vAlign w:val="bottom"/>
            <w:hideMark/>
          </w:tcPr>
          <w:p w14:paraId="4050F80D" w14:textId="77777777" w:rsidR="00B5040D" w:rsidRPr="00B5040D" w:rsidRDefault="00B5040D" w:rsidP="00B5040D">
            <w:p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w:t>
            </w:r>
          </w:p>
        </w:tc>
        <w:tc>
          <w:tcPr>
            <w:tcW w:w="3160" w:type="dxa"/>
            <w:tcBorders>
              <w:top w:val="single" w:sz="4" w:space="0" w:color="auto"/>
              <w:left w:val="nil"/>
              <w:bottom w:val="single" w:sz="4" w:space="0" w:color="auto"/>
              <w:right w:val="single" w:sz="4" w:space="0" w:color="auto"/>
            </w:tcBorders>
            <w:shd w:val="clear" w:color="000000" w:fill="F4B084"/>
            <w:vAlign w:val="bottom"/>
            <w:hideMark/>
          </w:tcPr>
          <w:p w14:paraId="7D48E83B" w14:textId="77777777" w:rsidR="00B5040D" w:rsidRPr="00B5040D" w:rsidRDefault="00B5040D" w:rsidP="00B5040D">
            <w:p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Focus Area</w:t>
            </w:r>
          </w:p>
        </w:tc>
        <w:tc>
          <w:tcPr>
            <w:tcW w:w="4000" w:type="dxa"/>
            <w:tcBorders>
              <w:top w:val="single" w:sz="4" w:space="0" w:color="auto"/>
              <w:left w:val="nil"/>
              <w:bottom w:val="single" w:sz="4" w:space="0" w:color="auto"/>
              <w:right w:val="single" w:sz="4" w:space="0" w:color="auto"/>
            </w:tcBorders>
            <w:shd w:val="clear" w:color="000000" w:fill="F4B084"/>
            <w:vAlign w:val="bottom"/>
            <w:hideMark/>
          </w:tcPr>
          <w:p w14:paraId="710213A5" w14:textId="77777777" w:rsidR="00B5040D" w:rsidRPr="00B5040D" w:rsidRDefault="00B5040D" w:rsidP="00B5040D">
            <w:p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w:t>
            </w:r>
          </w:p>
        </w:tc>
      </w:tr>
      <w:tr w:rsidR="00B5040D" w:rsidRPr="00B5040D" w14:paraId="27A59336" w14:textId="77777777" w:rsidTr="00B5040D">
        <w:trPr>
          <w:trHeight w:val="290"/>
        </w:trPr>
        <w:tc>
          <w:tcPr>
            <w:tcW w:w="2140" w:type="dxa"/>
            <w:tcBorders>
              <w:top w:val="nil"/>
              <w:left w:val="single" w:sz="4" w:space="0" w:color="auto"/>
              <w:bottom w:val="single" w:sz="4" w:space="0" w:color="auto"/>
              <w:right w:val="single" w:sz="4" w:space="0" w:color="auto"/>
            </w:tcBorders>
            <w:vAlign w:val="bottom"/>
            <w:hideMark/>
          </w:tcPr>
          <w:p w14:paraId="7F786C4A" w14:textId="77777777" w:rsidR="00B5040D" w:rsidRPr="00B5040D" w:rsidRDefault="00B5040D" w:rsidP="00B5040D">
            <w:p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Privacy Rule</w:t>
            </w:r>
          </w:p>
        </w:tc>
        <w:tc>
          <w:tcPr>
            <w:tcW w:w="3160" w:type="dxa"/>
            <w:tcBorders>
              <w:top w:val="nil"/>
              <w:left w:val="nil"/>
              <w:bottom w:val="single" w:sz="4" w:space="0" w:color="auto"/>
              <w:right w:val="single" w:sz="4" w:space="0" w:color="auto"/>
            </w:tcBorders>
            <w:vAlign w:val="bottom"/>
            <w:hideMark/>
          </w:tcPr>
          <w:p w14:paraId="49DF5B2D" w14:textId="77777777" w:rsidR="00B5040D" w:rsidRPr="00B5040D" w:rsidRDefault="00B5040D" w:rsidP="00B5040D">
            <w:p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Defines PHI, regulates use/disclosure</w:t>
            </w:r>
          </w:p>
        </w:tc>
        <w:tc>
          <w:tcPr>
            <w:tcW w:w="4000" w:type="dxa"/>
            <w:tcBorders>
              <w:top w:val="nil"/>
              <w:left w:val="nil"/>
              <w:bottom w:val="single" w:sz="4" w:space="0" w:color="auto"/>
              <w:right w:val="single" w:sz="4" w:space="0" w:color="auto"/>
            </w:tcBorders>
            <w:vAlign w:val="bottom"/>
            <w:hideMark/>
          </w:tcPr>
          <w:p w14:paraId="18B9B6C6" w14:textId="77777777" w:rsidR="00B5040D" w:rsidRPr="00B5040D" w:rsidRDefault="00B5040D" w:rsidP="00B5040D">
            <w:p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Patients control access to their health info</w:t>
            </w:r>
          </w:p>
        </w:tc>
      </w:tr>
      <w:tr w:rsidR="00B5040D" w:rsidRPr="00B5040D" w14:paraId="3DB958FB" w14:textId="77777777" w:rsidTr="00B5040D">
        <w:trPr>
          <w:trHeight w:val="290"/>
        </w:trPr>
        <w:tc>
          <w:tcPr>
            <w:tcW w:w="2140" w:type="dxa"/>
            <w:tcBorders>
              <w:top w:val="nil"/>
              <w:left w:val="single" w:sz="4" w:space="0" w:color="auto"/>
              <w:bottom w:val="single" w:sz="4" w:space="0" w:color="auto"/>
              <w:right w:val="single" w:sz="4" w:space="0" w:color="auto"/>
            </w:tcBorders>
            <w:vAlign w:val="bottom"/>
            <w:hideMark/>
          </w:tcPr>
          <w:p w14:paraId="160D4AD2" w14:textId="77777777" w:rsidR="00B5040D" w:rsidRPr="00B5040D" w:rsidRDefault="00B5040D" w:rsidP="00B5040D">
            <w:p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Rule</w:t>
            </w:r>
          </w:p>
        </w:tc>
        <w:tc>
          <w:tcPr>
            <w:tcW w:w="3160" w:type="dxa"/>
            <w:tcBorders>
              <w:top w:val="nil"/>
              <w:left w:val="nil"/>
              <w:bottom w:val="single" w:sz="4" w:space="0" w:color="auto"/>
              <w:right w:val="single" w:sz="4" w:space="0" w:color="auto"/>
            </w:tcBorders>
            <w:vAlign w:val="bottom"/>
            <w:hideMark/>
          </w:tcPr>
          <w:p w14:paraId="16FC29B7" w14:textId="77777777" w:rsidR="00B5040D" w:rsidRPr="00B5040D" w:rsidRDefault="00B5040D" w:rsidP="00B5040D">
            <w:p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Safeguards for electronic PHI (ePHI)</w:t>
            </w:r>
          </w:p>
        </w:tc>
        <w:tc>
          <w:tcPr>
            <w:tcW w:w="4000" w:type="dxa"/>
            <w:tcBorders>
              <w:top w:val="nil"/>
              <w:left w:val="nil"/>
              <w:bottom w:val="single" w:sz="4" w:space="0" w:color="auto"/>
              <w:right w:val="single" w:sz="4" w:space="0" w:color="auto"/>
            </w:tcBorders>
            <w:vAlign w:val="bottom"/>
            <w:hideMark/>
          </w:tcPr>
          <w:p w14:paraId="62D919A2" w14:textId="77777777" w:rsidR="00B5040D" w:rsidRPr="00B5040D" w:rsidRDefault="00B5040D" w:rsidP="00B5040D">
            <w:p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Requires encryption, access controls, audits</w:t>
            </w:r>
          </w:p>
        </w:tc>
      </w:tr>
      <w:tr w:rsidR="00B5040D" w:rsidRPr="00B5040D" w14:paraId="61AF9A12" w14:textId="77777777" w:rsidTr="00B5040D">
        <w:trPr>
          <w:trHeight w:val="570"/>
        </w:trPr>
        <w:tc>
          <w:tcPr>
            <w:tcW w:w="2140" w:type="dxa"/>
            <w:tcBorders>
              <w:top w:val="nil"/>
              <w:left w:val="single" w:sz="4" w:space="0" w:color="auto"/>
              <w:bottom w:val="single" w:sz="4" w:space="0" w:color="auto"/>
              <w:right w:val="single" w:sz="4" w:space="0" w:color="auto"/>
            </w:tcBorders>
            <w:vAlign w:val="bottom"/>
            <w:hideMark/>
          </w:tcPr>
          <w:p w14:paraId="0A977C10" w14:textId="77777777" w:rsidR="00B5040D" w:rsidRPr="00B5040D" w:rsidRDefault="00B5040D" w:rsidP="00B5040D">
            <w:p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Breach Notification Rule</w:t>
            </w:r>
          </w:p>
        </w:tc>
        <w:tc>
          <w:tcPr>
            <w:tcW w:w="3160" w:type="dxa"/>
            <w:tcBorders>
              <w:top w:val="nil"/>
              <w:left w:val="nil"/>
              <w:bottom w:val="single" w:sz="4" w:space="0" w:color="auto"/>
              <w:right w:val="single" w:sz="4" w:space="0" w:color="auto"/>
            </w:tcBorders>
            <w:vAlign w:val="bottom"/>
            <w:hideMark/>
          </w:tcPr>
          <w:p w14:paraId="707F3459" w14:textId="77777777" w:rsidR="00B5040D" w:rsidRPr="00B5040D" w:rsidRDefault="00B5040D" w:rsidP="00B5040D">
            <w:p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Reporting of data breaches</w:t>
            </w:r>
          </w:p>
        </w:tc>
        <w:tc>
          <w:tcPr>
            <w:tcW w:w="4000" w:type="dxa"/>
            <w:tcBorders>
              <w:top w:val="nil"/>
              <w:left w:val="nil"/>
              <w:bottom w:val="single" w:sz="4" w:space="0" w:color="auto"/>
              <w:right w:val="single" w:sz="4" w:space="0" w:color="auto"/>
            </w:tcBorders>
            <w:vAlign w:val="bottom"/>
            <w:hideMark/>
          </w:tcPr>
          <w:p w14:paraId="5B081F8F" w14:textId="77777777" w:rsidR="00B5040D" w:rsidRPr="00B5040D" w:rsidRDefault="00B5040D" w:rsidP="00B5040D">
            <w:p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Mandatory notice to patients, HHS, sometimes media</w:t>
            </w:r>
          </w:p>
        </w:tc>
      </w:tr>
      <w:tr w:rsidR="00B5040D" w:rsidRPr="00B5040D" w14:paraId="77E782E3" w14:textId="77777777" w:rsidTr="00B5040D">
        <w:trPr>
          <w:trHeight w:val="290"/>
        </w:trPr>
        <w:tc>
          <w:tcPr>
            <w:tcW w:w="2140" w:type="dxa"/>
            <w:tcBorders>
              <w:top w:val="nil"/>
              <w:left w:val="single" w:sz="4" w:space="0" w:color="auto"/>
              <w:bottom w:val="single" w:sz="4" w:space="0" w:color="auto"/>
              <w:right w:val="single" w:sz="4" w:space="0" w:color="auto"/>
            </w:tcBorders>
            <w:vAlign w:val="bottom"/>
            <w:hideMark/>
          </w:tcPr>
          <w:p w14:paraId="28B69EAD" w14:textId="77777777" w:rsidR="00B5040D" w:rsidRPr="00B5040D" w:rsidRDefault="00B5040D" w:rsidP="00B5040D">
            <w:p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Enforcement Rule</w:t>
            </w:r>
          </w:p>
        </w:tc>
        <w:tc>
          <w:tcPr>
            <w:tcW w:w="3160" w:type="dxa"/>
            <w:tcBorders>
              <w:top w:val="nil"/>
              <w:left w:val="nil"/>
              <w:bottom w:val="single" w:sz="4" w:space="0" w:color="auto"/>
              <w:right w:val="single" w:sz="4" w:space="0" w:color="auto"/>
            </w:tcBorders>
            <w:vAlign w:val="bottom"/>
            <w:hideMark/>
          </w:tcPr>
          <w:p w14:paraId="00F2092D" w14:textId="77777777" w:rsidR="00B5040D" w:rsidRPr="00B5040D" w:rsidRDefault="00B5040D" w:rsidP="00B5040D">
            <w:p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Penalties for violations</w:t>
            </w:r>
          </w:p>
        </w:tc>
        <w:tc>
          <w:tcPr>
            <w:tcW w:w="4000" w:type="dxa"/>
            <w:tcBorders>
              <w:top w:val="nil"/>
              <w:left w:val="nil"/>
              <w:bottom w:val="single" w:sz="4" w:space="0" w:color="auto"/>
              <w:right w:val="single" w:sz="4" w:space="0" w:color="auto"/>
            </w:tcBorders>
            <w:vAlign w:val="bottom"/>
            <w:hideMark/>
          </w:tcPr>
          <w:p w14:paraId="6056AAE8" w14:textId="77777777" w:rsidR="00B5040D" w:rsidRPr="00B5040D" w:rsidRDefault="00B5040D" w:rsidP="00B5040D">
            <w:p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Civil fines up to $1.9M/year per category</w:t>
            </w:r>
          </w:p>
        </w:tc>
      </w:tr>
      <w:tr w:rsidR="00B5040D" w:rsidRPr="00B5040D" w14:paraId="01AEF54A" w14:textId="77777777" w:rsidTr="00B5040D">
        <w:trPr>
          <w:trHeight w:val="570"/>
        </w:trPr>
        <w:tc>
          <w:tcPr>
            <w:tcW w:w="2140" w:type="dxa"/>
            <w:tcBorders>
              <w:top w:val="nil"/>
              <w:left w:val="single" w:sz="4" w:space="0" w:color="auto"/>
              <w:bottom w:val="single" w:sz="4" w:space="0" w:color="auto"/>
              <w:right w:val="single" w:sz="4" w:space="0" w:color="auto"/>
            </w:tcBorders>
            <w:vAlign w:val="bottom"/>
            <w:hideMark/>
          </w:tcPr>
          <w:p w14:paraId="07952665" w14:textId="77777777" w:rsidR="00B5040D" w:rsidRPr="00B5040D" w:rsidRDefault="00B5040D" w:rsidP="00B5040D">
            <w:p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Transactions Rule</w:t>
            </w:r>
          </w:p>
        </w:tc>
        <w:tc>
          <w:tcPr>
            <w:tcW w:w="3160" w:type="dxa"/>
            <w:tcBorders>
              <w:top w:val="nil"/>
              <w:left w:val="nil"/>
              <w:bottom w:val="single" w:sz="4" w:space="0" w:color="auto"/>
              <w:right w:val="single" w:sz="4" w:space="0" w:color="auto"/>
            </w:tcBorders>
            <w:vAlign w:val="bottom"/>
            <w:hideMark/>
          </w:tcPr>
          <w:p w14:paraId="7FEEA1C4" w14:textId="77777777" w:rsidR="00B5040D" w:rsidRPr="00B5040D" w:rsidRDefault="00B5040D" w:rsidP="00B5040D">
            <w:p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Standardizes electronic healthcare transactions</w:t>
            </w:r>
          </w:p>
        </w:tc>
        <w:tc>
          <w:tcPr>
            <w:tcW w:w="4000" w:type="dxa"/>
            <w:tcBorders>
              <w:top w:val="nil"/>
              <w:left w:val="nil"/>
              <w:bottom w:val="single" w:sz="4" w:space="0" w:color="auto"/>
              <w:right w:val="single" w:sz="4" w:space="0" w:color="auto"/>
            </w:tcBorders>
            <w:vAlign w:val="bottom"/>
            <w:hideMark/>
          </w:tcPr>
          <w:p w14:paraId="00C0DB70" w14:textId="77777777" w:rsidR="00B5040D" w:rsidRPr="00B5040D" w:rsidRDefault="00B5040D" w:rsidP="00B5040D">
            <w:p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Improves billing and claims efficiency</w:t>
            </w:r>
          </w:p>
        </w:tc>
      </w:tr>
    </w:tbl>
    <w:p w14:paraId="300369CA" w14:textId="77777777" w:rsidR="000D2846" w:rsidRDefault="000D2846" w:rsidP="00B5040D">
      <w:pPr>
        <w:rPr>
          <w:rFonts w:ascii="Segoe UI Emoji" w:hAnsi="Segoe UI Emoji" w:cs="Segoe UI Emoj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E92C46" w14:textId="3941E538" w:rsidR="00B5040D" w:rsidRPr="00B5040D" w:rsidRDefault="00B5040D" w:rsidP="00B5040D">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Segoe UI Emoji" w:hAnsi="Segoe UI Emoji" w:cs="Segoe UI Emoj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B504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Why HIPAA Matters Today</w:t>
      </w:r>
    </w:p>
    <w:p w14:paraId="20543959" w14:textId="77777777" w:rsidR="00B5040D" w:rsidRPr="00B5040D" w:rsidRDefault="00B5040D" w:rsidP="00B5040D">
      <w:pPr>
        <w:pStyle w:val="ListParagraph"/>
        <w:numPr>
          <w:ilvl w:val="0"/>
          <w:numId w:val="4"/>
        </w:numPr>
        <w:tabs>
          <w:tab w:val="num"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Protects against cybersecurity threats like ransomware targeting electronic health records.</w:t>
      </w:r>
    </w:p>
    <w:p w14:paraId="5A28BC7C" w14:textId="77777777" w:rsidR="00B5040D" w:rsidRPr="00B5040D" w:rsidRDefault="00B5040D" w:rsidP="00B5040D">
      <w:pPr>
        <w:pStyle w:val="ListParagraph"/>
        <w:numPr>
          <w:ilvl w:val="0"/>
          <w:numId w:val="4"/>
        </w:numPr>
        <w:tabs>
          <w:tab w:val="num"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Ensures patients’ rights to access and amend their medical records.</w:t>
      </w:r>
    </w:p>
    <w:p w14:paraId="1F12AC47" w14:textId="6A40151B" w:rsidR="00B5040D" w:rsidRDefault="00B5040D" w:rsidP="00B5040D">
      <w:pPr>
        <w:pStyle w:val="ListParagraph"/>
        <w:numPr>
          <w:ilvl w:val="0"/>
          <w:numId w:val="4"/>
        </w:numPr>
        <w:tabs>
          <w:tab w:val="num"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Balances privacy with public health needs, allowing data use for treatment, payment, and healthcare operations</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A512A3" w14:textId="77777777" w:rsidR="00863526" w:rsidRPr="00863526" w:rsidRDefault="00863526" w:rsidP="00863526">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Grandfathered health plans are those that existed before March 23, 2010 (when the Affordable Care Act was signed) and have not made major changes, while non</w:t>
      </w:r>
      <w:r w:rsidRPr="0086352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grandfathered plans are newer or modified plans that must follow all ACA rules.</w:t>
      </w:r>
    </w:p>
    <w:p w14:paraId="7CC8F9A9" w14:textId="77777777" w:rsidR="00863526" w:rsidRPr="00863526" w:rsidRDefault="00863526" w:rsidP="00863526">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Segoe UI Emoji" w:hAnsi="Segoe UI Emoji" w:cs="Segoe UI Emoj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6352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2846">
        <w:rPr>
          <w:rFonts w:ascii="Times New Roman" w:hAnsi="Times New Roman" w:cs="Times New Roman"/>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Grandfathered Health Plans</w:t>
      </w:r>
    </w:p>
    <w:p w14:paraId="451ED1AA" w14:textId="77777777" w:rsidR="00863526" w:rsidRPr="000E03E1" w:rsidRDefault="00863526" w:rsidP="000E03E1">
      <w:pPr>
        <w:pStyle w:val="ListParagraph"/>
        <w:numPr>
          <w:ilvl w:val="0"/>
          <w:numId w:val="17"/>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03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 Health insurance plans in effect on or before March 23, 2010.</w:t>
      </w:r>
    </w:p>
    <w:p w14:paraId="4A5E379B" w14:textId="77777777" w:rsidR="00863526" w:rsidRPr="000E03E1" w:rsidRDefault="00863526" w:rsidP="000E03E1">
      <w:pPr>
        <w:pStyle w:val="ListParagraph"/>
        <w:numPr>
          <w:ilvl w:val="0"/>
          <w:numId w:val="17"/>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03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Exemptions: Do not have to comply with certain ACA requirements, such as:</w:t>
      </w:r>
    </w:p>
    <w:p w14:paraId="1B880EC7" w14:textId="77777777" w:rsidR="00863526" w:rsidRPr="00535E80" w:rsidRDefault="00863526" w:rsidP="00535E80">
      <w:pPr>
        <w:pStyle w:val="ListParagraph"/>
        <w:numPr>
          <w:ilvl w:val="0"/>
          <w:numId w:val="21"/>
        </w:num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5E80">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Free preventive care services</w:t>
      </w:r>
    </w:p>
    <w:p w14:paraId="4DAB971F" w14:textId="77777777" w:rsidR="00863526" w:rsidRPr="00535E80" w:rsidRDefault="00863526" w:rsidP="00535E80">
      <w:pPr>
        <w:pStyle w:val="ListParagraph"/>
        <w:numPr>
          <w:ilvl w:val="0"/>
          <w:numId w:val="21"/>
        </w:num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5E80">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Appeals process standards</w:t>
      </w:r>
    </w:p>
    <w:p w14:paraId="4AD16E42" w14:textId="77777777" w:rsidR="00863526" w:rsidRPr="00535E80" w:rsidRDefault="00863526" w:rsidP="00535E80">
      <w:pPr>
        <w:pStyle w:val="ListParagraph"/>
        <w:numPr>
          <w:ilvl w:val="0"/>
          <w:numId w:val="21"/>
        </w:numPr>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5E80">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Coverage for all essential health benefits</w:t>
      </w:r>
    </w:p>
    <w:p w14:paraId="5F7FA654" w14:textId="77777777" w:rsidR="00863526" w:rsidRPr="00863526" w:rsidRDefault="00863526" w:rsidP="00863526">
      <w:pPr>
        <w:numPr>
          <w:ilvl w:val="0"/>
          <w:numId w:val="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Conditions: To keep grandfathered status, the plan must avoid significant changes that reduce benefits or increase costs.</w:t>
      </w:r>
    </w:p>
    <w:p w14:paraId="3F1CC1E0" w14:textId="77777777" w:rsidR="00863526" w:rsidRPr="00863526" w:rsidRDefault="00863526" w:rsidP="00863526">
      <w:pPr>
        <w:numPr>
          <w:ilvl w:val="0"/>
          <w:numId w:val="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Flexibility: </w:t>
      </w:r>
      <w:r w:rsidRPr="008B0CC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Employers can continue offering these plans, but once they lose status, they must comply fully with ACA rules.</w:t>
      </w:r>
    </w:p>
    <w:p w14:paraId="4D4694A7" w14:textId="77777777" w:rsidR="00863526" w:rsidRPr="00863526" w:rsidRDefault="00863526" w:rsidP="00535E80">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Segoe UI Emoji" w:hAnsi="Segoe UI Emoji" w:cs="Segoe UI Emoj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6352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2846">
        <w:rPr>
          <w:rFonts w:ascii="Times New Roman" w:hAnsi="Times New Roman" w:cs="Times New Roman"/>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w:t>
      </w:r>
      <w:r w:rsidRPr="000D2846">
        <w:rPr>
          <w:rFonts w:ascii="Times New Roman" w:hAnsi="Times New Roman" w:cs="Times New Roman"/>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Grandfathered Health Plans</w:t>
      </w:r>
    </w:p>
    <w:p w14:paraId="27C1A230" w14:textId="77777777" w:rsidR="00863526" w:rsidRPr="00863526" w:rsidRDefault="00863526" w:rsidP="00535E80">
      <w:pPr>
        <w:numPr>
          <w:ilvl w:val="0"/>
          <w:numId w:val="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 Plans created after March 23, 2010, or older plans that lost grandfathered status due to changes.</w:t>
      </w:r>
    </w:p>
    <w:p w14:paraId="4A77C4E8" w14:textId="77777777" w:rsidR="00863526" w:rsidRPr="00863526" w:rsidRDefault="00863526" w:rsidP="00535E80">
      <w:pPr>
        <w:numPr>
          <w:ilvl w:val="0"/>
          <w:numId w:val="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 Must comply with all ACA protections, including:</w:t>
      </w:r>
    </w:p>
    <w:p w14:paraId="6FC9DE55" w14:textId="77777777" w:rsidR="00863526" w:rsidRPr="00863526" w:rsidRDefault="00863526" w:rsidP="00535E80">
      <w:pPr>
        <w:numPr>
          <w:ilvl w:val="0"/>
          <w:numId w:val="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Coverage for preventive services at no cost</w:t>
      </w:r>
    </w:p>
    <w:p w14:paraId="2E634BDB" w14:textId="77777777" w:rsidR="00863526" w:rsidRPr="00863526" w:rsidRDefault="00863526" w:rsidP="00535E80">
      <w:pPr>
        <w:numPr>
          <w:ilvl w:val="0"/>
          <w:numId w:val="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lifetime or annual limits on essential benefits</w:t>
      </w:r>
    </w:p>
    <w:p w14:paraId="3261D678" w14:textId="77777777" w:rsidR="00863526" w:rsidRPr="00863526" w:rsidRDefault="00863526" w:rsidP="00535E80">
      <w:pPr>
        <w:numPr>
          <w:ilvl w:val="0"/>
          <w:numId w:val="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Coverage for pre</w:t>
      </w:r>
      <w:r w:rsidRPr="0086352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existing conditions</w:t>
      </w:r>
    </w:p>
    <w:p w14:paraId="6E6D7F20" w14:textId="77777777" w:rsidR="00863526" w:rsidRPr="00863526" w:rsidRDefault="00863526" w:rsidP="00535E80">
      <w:pPr>
        <w:numPr>
          <w:ilvl w:val="0"/>
          <w:numId w:val="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Standardized appeals and consumer protections</w:t>
      </w:r>
    </w:p>
    <w:p w14:paraId="79B2DE0A" w14:textId="77777777" w:rsidR="00863526" w:rsidRPr="00863526" w:rsidRDefault="00863526" w:rsidP="00535E80">
      <w:pPr>
        <w:numPr>
          <w:ilvl w:val="0"/>
          <w:numId w:val="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Marketplace plans: All plans sold through ACA exchanges are non</w:t>
      </w:r>
      <w:r w:rsidRPr="0086352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grandfathered.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2"/>
        <w:gridCol w:w="3232"/>
        <w:gridCol w:w="3162"/>
      </w:tblGrid>
      <w:tr w:rsidR="00863526" w:rsidRPr="00863526" w14:paraId="42D6DD37" w14:textId="77777777" w:rsidTr="009F0E42">
        <w:trPr>
          <w:tblHeader/>
          <w:tblCellSpacing w:w="15" w:type="dxa"/>
        </w:trPr>
        <w:tc>
          <w:tcPr>
            <w:tcW w:w="0" w:type="auto"/>
            <w:vAlign w:val="center"/>
            <w:hideMark/>
          </w:tcPr>
          <w:p w14:paraId="5DFD29BB" w14:textId="77777777" w:rsidR="00863526" w:rsidRPr="00A22EC1" w:rsidRDefault="00863526" w:rsidP="00863526">
            <w:pPr>
              <w:ind w:left="1080"/>
              <w:rPr>
                <w:rFonts w:ascii="Times New Roman" w:hAnsi="Times New Roman" w:cs="Times New Roman"/>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EC1">
              <w:rPr>
                <w:rFonts w:ascii="Times New Roman" w:hAnsi="Times New Roman" w:cs="Times New Roman"/>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Feature</w:t>
            </w:r>
          </w:p>
        </w:tc>
        <w:tc>
          <w:tcPr>
            <w:tcW w:w="0" w:type="auto"/>
            <w:vAlign w:val="center"/>
            <w:hideMark/>
          </w:tcPr>
          <w:p w14:paraId="5436CDC3" w14:textId="77777777" w:rsidR="00863526" w:rsidRPr="00A22EC1" w:rsidRDefault="00863526" w:rsidP="00863526">
            <w:pPr>
              <w:ind w:left="1080"/>
              <w:rPr>
                <w:rFonts w:ascii="Times New Roman" w:hAnsi="Times New Roman" w:cs="Times New Roman"/>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EC1">
              <w:rPr>
                <w:rFonts w:ascii="Times New Roman" w:hAnsi="Times New Roman" w:cs="Times New Roman"/>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Grandfathered</w:t>
            </w:r>
          </w:p>
        </w:tc>
        <w:tc>
          <w:tcPr>
            <w:tcW w:w="0" w:type="auto"/>
            <w:vAlign w:val="center"/>
            <w:hideMark/>
          </w:tcPr>
          <w:p w14:paraId="5580A215" w14:textId="77777777" w:rsidR="00863526" w:rsidRPr="00A22EC1" w:rsidRDefault="00863526" w:rsidP="00863526">
            <w:pPr>
              <w:ind w:left="1080"/>
              <w:rPr>
                <w:rFonts w:ascii="Times New Roman" w:hAnsi="Times New Roman" w:cs="Times New Roman"/>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EC1">
              <w:rPr>
                <w:rFonts w:ascii="Times New Roman" w:hAnsi="Times New Roman" w:cs="Times New Roman"/>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w:t>
            </w:r>
            <w:r w:rsidRPr="00A22EC1">
              <w:rPr>
                <w:rFonts w:ascii="Times New Roman" w:hAnsi="Times New Roman" w:cs="Times New Roman"/>
                <w:color w:val="000000" w:themeColor="text1"/>
                <w:sz w:val="24"/>
                <w:szCs w:val="24"/>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Grandfathered</w:t>
            </w:r>
          </w:p>
        </w:tc>
      </w:tr>
      <w:tr w:rsidR="00863526" w:rsidRPr="00D53A40" w14:paraId="19A5321E" w14:textId="77777777" w:rsidTr="009F0E42">
        <w:trPr>
          <w:tblCellSpacing w:w="15" w:type="dxa"/>
        </w:trPr>
        <w:tc>
          <w:tcPr>
            <w:tcW w:w="0" w:type="auto"/>
            <w:vAlign w:val="center"/>
            <w:hideMark/>
          </w:tcPr>
          <w:p w14:paraId="47F15BCD" w14:textId="77777777" w:rsidR="00863526" w:rsidRPr="00863526" w:rsidRDefault="00863526" w:rsidP="00863526">
            <w:pPr>
              <w:ind w:left="108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Date</w:t>
            </w:r>
          </w:p>
        </w:tc>
        <w:tc>
          <w:tcPr>
            <w:tcW w:w="0" w:type="auto"/>
            <w:vAlign w:val="center"/>
            <w:hideMark/>
          </w:tcPr>
          <w:p w14:paraId="115B92A1" w14:textId="77777777" w:rsidR="00863526" w:rsidRPr="00863526" w:rsidRDefault="00863526" w:rsidP="00863526">
            <w:pPr>
              <w:ind w:left="108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 March 23, 2010</w:t>
            </w:r>
          </w:p>
        </w:tc>
        <w:tc>
          <w:tcPr>
            <w:tcW w:w="0" w:type="auto"/>
            <w:vAlign w:val="center"/>
            <w:hideMark/>
          </w:tcPr>
          <w:p w14:paraId="0114E516" w14:textId="77777777" w:rsidR="00863526" w:rsidRPr="00863526" w:rsidRDefault="00863526" w:rsidP="00863526">
            <w:pPr>
              <w:ind w:left="108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March 23, 2010</w:t>
            </w:r>
          </w:p>
        </w:tc>
      </w:tr>
      <w:tr w:rsidR="00863526" w:rsidRPr="00D53A40" w14:paraId="42C078CF" w14:textId="77777777" w:rsidTr="009F0E42">
        <w:trPr>
          <w:tblCellSpacing w:w="15" w:type="dxa"/>
        </w:trPr>
        <w:tc>
          <w:tcPr>
            <w:tcW w:w="0" w:type="auto"/>
            <w:vAlign w:val="center"/>
            <w:hideMark/>
          </w:tcPr>
          <w:p w14:paraId="71807A6B" w14:textId="77777777" w:rsidR="00863526" w:rsidRPr="00863526" w:rsidRDefault="00863526" w:rsidP="00863526">
            <w:pPr>
              <w:ind w:left="108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ACA Compliance</w:t>
            </w:r>
          </w:p>
        </w:tc>
        <w:tc>
          <w:tcPr>
            <w:tcW w:w="0" w:type="auto"/>
            <w:vAlign w:val="center"/>
            <w:hideMark/>
          </w:tcPr>
          <w:p w14:paraId="68E55830" w14:textId="77777777" w:rsidR="00863526" w:rsidRPr="00863526" w:rsidRDefault="00863526" w:rsidP="00863526">
            <w:pPr>
              <w:ind w:left="108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Partial (exempt from some rules)</w:t>
            </w:r>
          </w:p>
        </w:tc>
        <w:tc>
          <w:tcPr>
            <w:tcW w:w="0" w:type="auto"/>
            <w:vAlign w:val="center"/>
            <w:hideMark/>
          </w:tcPr>
          <w:p w14:paraId="41750EAA" w14:textId="77777777" w:rsidR="00863526" w:rsidRPr="00863526" w:rsidRDefault="00863526" w:rsidP="00863526">
            <w:pPr>
              <w:ind w:left="108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compliance</w:t>
            </w:r>
          </w:p>
        </w:tc>
      </w:tr>
      <w:tr w:rsidR="00863526" w:rsidRPr="00D53A40" w14:paraId="2311DB84" w14:textId="77777777" w:rsidTr="009F0E42">
        <w:trPr>
          <w:tblCellSpacing w:w="15" w:type="dxa"/>
        </w:trPr>
        <w:tc>
          <w:tcPr>
            <w:tcW w:w="0" w:type="auto"/>
            <w:vAlign w:val="center"/>
            <w:hideMark/>
          </w:tcPr>
          <w:p w14:paraId="6CE76A00" w14:textId="77777777" w:rsidR="00863526" w:rsidRPr="00863526" w:rsidRDefault="00863526" w:rsidP="00863526">
            <w:pPr>
              <w:ind w:left="108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Preventive Care</w:t>
            </w:r>
          </w:p>
        </w:tc>
        <w:tc>
          <w:tcPr>
            <w:tcW w:w="0" w:type="auto"/>
            <w:vAlign w:val="center"/>
            <w:hideMark/>
          </w:tcPr>
          <w:p w14:paraId="04DA62D0" w14:textId="77777777" w:rsidR="00863526" w:rsidRPr="00863526" w:rsidRDefault="00863526" w:rsidP="00863526">
            <w:pPr>
              <w:ind w:left="108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required to be free</w:t>
            </w:r>
          </w:p>
        </w:tc>
        <w:tc>
          <w:tcPr>
            <w:tcW w:w="0" w:type="auto"/>
            <w:vAlign w:val="center"/>
            <w:hideMark/>
          </w:tcPr>
          <w:p w14:paraId="490D6CC0" w14:textId="77777777" w:rsidR="00863526" w:rsidRPr="00863526" w:rsidRDefault="00863526" w:rsidP="00863526">
            <w:pPr>
              <w:ind w:left="108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Must be free</w:t>
            </w:r>
          </w:p>
        </w:tc>
      </w:tr>
      <w:tr w:rsidR="00863526" w:rsidRPr="00D53A40" w14:paraId="51017E9B" w14:textId="77777777" w:rsidTr="009F0E42">
        <w:trPr>
          <w:tblCellSpacing w:w="15" w:type="dxa"/>
        </w:trPr>
        <w:tc>
          <w:tcPr>
            <w:tcW w:w="0" w:type="auto"/>
            <w:vAlign w:val="center"/>
            <w:hideMark/>
          </w:tcPr>
          <w:p w14:paraId="7F1F21A7" w14:textId="77777777" w:rsidR="00863526" w:rsidRPr="00863526" w:rsidRDefault="00863526" w:rsidP="00863526">
            <w:pPr>
              <w:ind w:left="108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w:t>
            </w:r>
            <w:r w:rsidRPr="00863526">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existing Conditions</w:t>
            </w:r>
          </w:p>
        </w:tc>
        <w:tc>
          <w:tcPr>
            <w:tcW w:w="0" w:type="auto"/>
            <w:vAlign w:val="center"/>
            <w:hideMark/>
          </w:tcPr>
          <w:p w14:paraId="685B078A" w14:textId="77777777" w:rsidR="00863526" w:rsidRPr="00863526" w:rsidRDefault="00863526" w:rsidP="00863526">
            <w:pPr>
              <w:ind w:left="108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 have restrictions</w:t>
            </w:r>
          </w:p>
        </w:tc>
        <w:tc>
          <w:tcPr>
            <w:tcW w:w="0" w:type="auto"/>
            <w:vAlign w:val="center"/>
            <w:hideMark/>
          </w:tcPr>
          <w:p w14:paraId="073D2D5A" w14:textId="77777777" w:rsidR="00863526" w:rsidRPr="00863526" w:rsidRDefault="00863526" w:rsidP="00863526">
            <w:pPr>
              <w:ind w:left="108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restrictions allowed</w:t>
            </w:r>
          </w:p>
        </w:tc>
      </w:tr>
      <w:tr w:rsidR="00863526" w:rsidRPr="00863526" w14:paraId="15AF6098" w14:textId="77777777" w:rsidTr="009F0E42">
        <w:trPr>
          <w:tblCellSpacing w:w="15" w:type="dxa"/>
        </w:trPr>
        <w:tc>
          <w:tcPr>
            <w:tcW w:w="0" w:type="auto"/>
            <w:vAlign w:val="center"/>
            <w:hideMark/>
          </w:tcPr>
          <w:p w14:paraId="4162E0E4" w14:textId="77777777" w:rsidR="00863526" w:rsidRPr="00863526" w:rsidRDefault="00863526" w:rsidP="00863526">
            <w:pPr>
              <w:ind w:left="108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Consumer Protections</w:t>
            </w:r>
          </w:p>
        </w:tc>
        <w:tc>
          <w:tcPr>
            <w:tcW w:w="0" w:type="auto"/>
            <w:vAlign w:val="center"/>
            <w:hideMark/>
          </w:tcPr>
          <w:p w14:paraId="095A69D7" w14:textId="77777777" w:rsidR="00863526" w:rsidRPr="00863526" w:rsidRDefault="00863526" w:rsidP="00863526">
            <w:pPr>
              <w:ind w:left="108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w:t>
            </w:r>
          </w:p>
        </w:tc>
        <w:tc>
          <w:tcPr>
            <w:tcW w:w="0" w:type="auto"/>
            <w:vAlign w:val="center"/>
            <w:hideMark/>
          </w:tcPr>
          <w:p w14:paraId="6C9B1CDE" w14:textId="77777777" w:rsidR="00863526" w:rsidRPr="00863526" w:rsidRDefault="00863526" w:rsidP="00863526">
            <w:pPr>
              <w:ind w:left="108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protections</w:t>
            </w:r>
          </w:p>
        </w:tc>
      </w:tr>
      <w:tr w:rsidR="00863526" w:rsidRPr="00863526" w14:paraId="4B793802" w14:textId="77777777" w:rsidTr="009F0E42">
        <w:trPr>
          <w:tblCellSpacing w:w="15" w:type="dxa"/>
        </w:trPr>
        <w:tc>
          <w:tcPr>
            <w:tcW w:w="0" w:type="auto"/>
            <w:vAlign w:val="center"/>
            <w:hideMark/>
          </w:tcPr>
          <w:p w14:paraId="04196916" w14:textId="77777777" w:rsidR="00863526" w:rsidRPr="00863526" w:rsidRDefault="00863526" w:rsidP="00863526">
            <w:pPr>
              <w:ind w:left="108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Flexibility</w:t>
            </w:r>
          </w:p>
        </w:tc>
        <w:tc>
          <w:tcPr>
            <w:tcW w:w="0" w:type="auto"/>
            <w:vAlign w:val="center"/>
            <w:hideMark/>
          </w:tcPr>
          <w:p w14:paraId="5DE11781" w14:textId="77777777" w:rsidR="00863526" w:rsidRPr="00863526" w:rsidRDefault="00863526" w:rsidP="00863526">
            <w:pPr>
              <w:ind w:left="108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 keep old terms</w:t>
            </w:r>
          </w:p>
        </w:tc>
        <w:tc>
          <w:tcPr>
            <w:tcW w:w="0" w:type="auto"/>
            <w:vAlign w:val="center"/>
            <w:hideMark/>
          </w:tcPr>
          <w:p w14:paraId="1F4F97A4" w14:textId="77777777" w:rsidR="00863526" w:rsidRPr="00863526" w:rsidRDefault="00863526" w:rsidP="00863526">
            <w:pPr>
              <w:ind w:left="108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Must follow ACA standards</w:t>
            </w:r>
          </w:p>
        </w:tc>
      </w:tr>
    </w:tbl>
    <w:p w14:paraId="6CDFC3A5" w14:textId="77777777" w:rsidR="000D2846" w:rsidRDefault="000D2846" w:rsidP="001C7986">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667EDF" w14:textId="0DFE3910" w:rsidR="00863526" w:rsidRPr="001C7986" w:rsidRDefault="001C7986" w:rsidP="001C7986">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2846">
        <w:rPr>
          <w:rFonts w:ascii="Times New Roman" w:hAnsi="Times New Roman" w:cs="Times New Roman"/>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ACA:</w:t>
      </w:r>
      <w:r w:rsidRPr="000D2846">
        <w:rPr>
          <w:rFonts w:ascii="Times New Roman" w:hAnsi="Times New Roman" w:cs="Times New Roman"/>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63526" w:rsidRPr="000D2846">
        <w:rPr>
          <w:rFonts w:ascii="Times New Roman" w:hAnsi="Times New Roman" w:cs="Times New Roman"/>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ACA (Affordable Care Act) </w:t>
      </w:r>
      <w:r w:rsidR="00863526" w:rsidRPr="001C798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a U.S. healthcare reform law signed on March 23, 2010, designed to expand access to health insurance, improve quality of care, and reduce healthcare costs.</w:t>
      </w:r>
    </w:p>
    <w:p w14:paraId="6B1DD1D4" w14:textId="6A77EC14" w:rsidR="00863526" w:rsidRPr="001C7986" w:rsidRDefault="00863526" w:rsidP="001C7986">
      <w:pPr>
        <w:pStyle w:val="ListParagraph"/>
        <w:numPr>
          <w:ilvl w:val="0"/>
          <w:numId w:val="13"/>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798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 A federal law also known as “</w:t>
      </w:r>
      <w:r w:rsidRPr="001C798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Obamacare</w:t>
      </w:r>
      <w:r w:rsidRPr="001C798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07A148" w14:textId="04B6E192" w:rsidR="00863526" w:rsidRPr="001C7986" w:rsidRDefault="00863526" w:rsidP="001C7986">
      <w:pPr>
        <w:pStyle w:val="ListParagraph"/>
        <w:numPr>
          <w:ilvl w:val="0"/>
          <w:numId w:val="13"/>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798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T</w:t>
      </w:r>
      <w:r w:rsidRPr="00F17EB5">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 make health insurance more affordable and accessible, especially for people without employer coverage.</w:t>
      </w:r>
    </w:p>
    <w:p w14:paraId="41B392B4" w14:textId="4A6299BC" w:rsidR="008E41AE" w:rsidRPr="001C7986" w:rsidRDefault="008E41AE" w:rsidP="001C7986">
      <w:pPr>
        <w:pStyle w:val="ListParagraph"/>
        <w:numPr>
          <w:ilvl w:val="0"/>
          <w:numId w:val="12"/>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798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Employer Mandate: Applicable Large Employers (50+ FTEs) must offer affordable, minimum essential coverage to 95% of full‑time employees.</w:t>
      </w:r>
    </w:p>
    <w:p w14:paraId="770624DB" w14:textId="5D28FC47" w:rsidR="008E41AE" w:rsidRPr="001C7986" w:rsidRDefault="008E41AE" w:rsidP="001C7986">
      <w:pPr>
        <w:pStyle w:val="ListParagraph"/>
        <w:numPr>
          <w:ilvl w:val="0"/>
          <w:numId w:val="12"/>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798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Essential Health Benefits: Plans must cover preventive care, maternity, mental health, and prescriptions.</w:t>
      </w:r>
    </w:p>
    <w:p w14:paraId="1DBA385B" w14:textId="086305D0" w:rsidR="008E41AE" w:rsidRPr="001C7986" w:rsidRDefault="008E41AE" w:rsidP="001C7986">
      <w:pPr>
        <w:pStyle w:val="ListParagraph"/>
        <w:numPr>
          <w:ilvl w:val="0"/>
          <w:numId w:val="12"/>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798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Consumer Protections: No lifetime/annual limits, coverage for pre‑existing conditions.</w:t>
      </w:r>
    </w:p>
    <w:p w14:paraId="0C10AC5D" w14:textId="77777777" w:rsidR="008E41AE" w:rsidRDefault="008E41AE" w:rsidP="001C7986">
      <w:pPr>
        <w:pStyle w:val="ListParagraph"/>
        <w:numPr>
          <w:ilvl w:val="0"/>
          <w:numId w:val="12"/>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798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Reporting: Forms 1094‑C and 1095‑C to IRS and employees.</w:t>
      </w:r>
    </w:p>
    <w:p w14:paraId="02219666" w14:textId="5538E2BF" w:rsidR="008E41AE" w:rsidRDefault="008E41AE"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2846">
        <w:rPr>
          <w:rFonts w:ascii="Times New Roman" w:hAnsi="Times New Roman" w:cs="Times New Roman"/>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ERISA</w:t>
      </w:r>
      <w:r w:rsidRPr="000D2846">
        <w:rPr>
          <w:rFonts w:ascii="Times New Roman" w:hAnsi="Times New Roman" w:cs="Times New Roman"/>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C7986" w:rsidRPr="000D2846">
        <w:rPr>
          <w:rFonts w:ascii="Times New Roman" w:hAnsi="Times New Roman" w:cs="Times New Roman"/>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C7986" w:rsidRPr="000D2846">
        <w:rPr>
          <w:rFonts w:ascii="Times New Roman" w:hAnsi="Times New Roman" w:cs="Times New Roman"/>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ERISA (Employee Retirement Income Security Act of 1974) </w:t>
      </w:r>
      <w:r w:rsidR="001C7986" w:rsidRPr="001C798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a U.S. federal law that sets minimum standards for most employer-sponsored retirement and health benefit plans in the private sector, ensuring that employees’ benefits are managed responsibly, transparently, and in their best interest.</w:t>
      </w:r>
    </w:p>
    <w:p w14:paraId="6D8C11EF" w14:textId="3EF2F68E" w:rsidR="001C7986" w:rsidRPr="001C7986" w:rsidRDefault="001C7986" w:rsidP="001C7986">
      <w:pPr>
        <w:pStyle w:val="ListParagraph"/>
        <w:numPr>
          <w:ilvl w:val="0"/>
          <w:numId w:val="14"/>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798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Full Form: Employee Retirement Income Security Act of 1974.</w:t>
      </w:r>
    </w:p>
    <w:p w14:paraId="3198F436" w14:textId="012B1717" w:rsidR="001C7986" w:rsidRPr="001C7986" w:rsidRDefault="001C7986" w:rsidP="001C7986">
      <w:pPr>
        <w:pStyle w:val="ListParagraph"/>
        <w:numPr>
          <w:ilvl w:val="0"/>
          <w:numId w:val="14"/>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798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Purpose: </w:t>
      </w:r>
      <w:r w:rsidRPr="001C7986">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Protects retirement and health plan participants by requiring transparency, fiduciary responsibility, and enforcement mechanisms.</w:t>
      </w:r>
    </w:p>
    <w:p w14:paraId="123B787B" w14:textId="6EB71EFD" w:rsidR="001C7986" w:rsidRPr="001C7986" w:rsidRDefault="001C7986" w:rsidP="008E41AE">
      <w:pPr>
        <w:pStyle w:val="ListParagraph"/>
        <w:numPr>
          <w:ilvl w:val="0"/>
          <w:numId w:val="14"/>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798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 Applies to most private-sector retirement and welfare benefit plans, but excludes government plans, church plans, and workers’ compensation-only programs.</w:t>
      </w:r>
    </w:p>
    <w:p w14:paraId="5D9385D8" w14:textId="77777777" w:rsidR="008E41AE" w:rsidRPr="001C7986" w:rsidRDefault="008E41AE" w:rsidP="001C7986">
      <w:pPr>
        <w:pStyle w:val="ListParagraph"/>
        <w:numPr>
          <w:ilvl w:val="0"/>
          <w:numId w:val="1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798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Fiduciary Duties: Employers must act in the sole interest of plan participants.</w:t>
      </w:r>
    </w:p>
    <w:p w14:paraId="4F16B626" w14:textId="77777777" w:rsidR="008E41AE" w:rsidRPr="001C7986" w:rsidRDefault="008E41AE" w:rsidP="001C7986">
      <w:pPr>
        <w:pStyle w:val="ListParagraph"/>
        <w:numPr>
          <w:ilvl w:val="0"/>
          <w:numId w:val="1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798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 Documentation: Summary Plan Descriptions (SPD), updates, and disclosures.</w:t>
      </w:r>
    </w:p>
    <w:p w14:paraId="585AF4C0" w14:textId="77777777" w:rsidR="008E41AE" w:rsidRPr="001C7986" w:rsidRDefault="008E41AE" w:rsidP="001C7986">
      <w:pPr>
        <w:pStyle w:val="ListParagraph"/>
        <w:numPr>
          <w:ilvl w:val="0"/>
          <w:numId w:val="1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798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Reporting: Annual Form 5500 filings.</w:t>
      </w:r>
    </w:p>
    <w:p w14:paraId="355B4599" w14:textId="6B8A9EA5" w:rsidR="008E41AE" w:rsidRPr="001C7986" w:rsidRDefault="008E41AE" w:rsidP="001C7986">
      <w:pPr>
        <w:pStyle w:val="ListParagraph"/>
        <w:numPr>
          <w:ilvl w:val="0"/>
          <w:numId w:val="1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798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Liability: Fiduciary liability is personal and cannot be indemnified by the employer.</w:t>
      </w:r>
    </w:p>
    <w:p w14:paraId="0989D1C2" w14:textId="643E99E6" w:rsidR="008E41AE" w:rsidRDefault="008E41AE"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1A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COBRA</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A4887"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Consolidated Omnibus Budget Reconciliation Act</w:t>
      </w:r>
      <w:r w:rsid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0A4887"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1985</w:t>
      </w:r>
    </w:p>
    <w:p w14:paraId="3C550105" w14:textId="3B46558C" w:rsidR="000A4887" w:rsidRPr="008E41AE" w:rsidRDefault="000A4887"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Allows employees and their families to continue group health insurance coverage after job loss or other qualifying life events.</w:t>
      </w:r>
    </w:p>
    <w:p w14:paraId="0740A46C" w14:textId="77777777" w:rsidR="008E41AE" w:rsidRPr="00427266" w:rsidRDefault="008E41AE" w:rsidP="008E41AE">
      <w:pPr>
        <w:rPr>
          <w:rFonts w:ascii="Times New Roman" w:hAnsi="Times New Roman" w:cs="Times New Roman"/>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266">
        <w:rPr>
          <w:rFonts w:ascii="Times New Roman" w:hAnsi="Times New Roman" w:cs="Times New Roman"/>
          <w:color w:val="EE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Continuation Coverage: Employees losing coverage due to job loss or qualifying events can continue benefits.</w:t>
      </w:r>
    </w:p>
    <w:p w14:paraId="026EF3AB" w14:textId="77777777" w:rsidR="008E41AE" w:rsidRPr="008E41AE" w:rsidRDefault="008E41AE"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Notice Requirements:</w:t>
      </w:r>
      <w:r w:rsidRPr="008E41A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Employers must provide timely COBRA election notices.</w:t>
      </w:r>
    </w:p>
    <w:p w14:paraId="46C35E51" w14:textId="77777777" w:rsidR="008E41AE" w:rsidRPr="008E41AE" w:rsidRDefault="008E41AE"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Premiums:</w:t>
      </w:r>
      <w:r w:rsidRPr="008E41A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Employees may pay up to 102% of plan cost.</w:t>
      </w:r>
    </w:p>
    <w:p w14:paraId="00F67580" w14:textId="034A476D" w:rsidR="000A4887" w:rsidRPr="000A4887" w:rsidRDefault="000A4887" w:rsidP="000A4887">
      <w:pP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Eligibility:</w:t>
      </w:r>
      <w:r w:rsidRPr="000A4887">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Applies to employers with 20+ employees; covers job loss, divorce, death, or reduction in work hours.</w:t>
      </w:r>
    </w:p>
    <w:p w14:paraId="0A064FF3" w14:textId="3FED5BAD" w:rsidR="000A4887" w:rsidRPr="000A4887" w:rsidRDefault="000A4887" w:rsidP="000A4887">
      <w:pP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Coverage Duration:</w:t>
      </w:r>
      <w:r w:rsidRPr="000A4887">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A4887">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Typically,</w:t>
      </w:r>
      <w:r w:rsidRPr="000A4887">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18 months, but can extend up to 36 months depending on the event.</w:t>
      </w:r>
    </w:p>
    <w:p w14:paraId="2F35C358" w14:textId="36E9DE90" w:rsidR="000A4887" w:rsidRPr="000A4887" w:rsidRDefault="000A4887" w:rsidP="000A4887">
      <w:pP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w:t>
      </w:r>
      <w:r w:rsidRPr="000A4887">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Employee pays the full premium plus up to 2% administrative fee.</w:t>
      </w:r>
    </w:p>
    <w:p w14:paraId="181F37D1" w14:textId="2F9C29E4" w:rsidR="000A4887" w:rsidRPr="000A4887" w:rsidRDefault="000A4887" w:rsidP="008E41AE">
      <w:pP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w:t>
      </w:r>
      <w:r w:rsidRPr="000A4887">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Prevents sudden loss of health coverage during transitions.</w:t>
      </w:r>
    </w:p>
    <w:p w14:paraId="24C3E7DF" w14:textId="77777777" w:rsidR="008E41AE" w:rsidRPr="00BB5638" w:rsidRDefault="008E41AE" w:rsidP="008E41AE">
      <w:pPr>
        <w:rPr>
          <w:rFonts w:ascii="Times New Roman" w:hAnsi="Times New Roman" w:cs="Times New Roman"/>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1AE">
        <w:rPr>
          <w:rFonts w:ascii="Segoe UI Symbol" w:hAnsi="Segoe UI Symbol" w:cs="Segoe UI 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E41A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5638">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Federal Mandates</w:t>
      </w:r>
    </w:p>
    <w:p w14:paraId="0AA31601" w14:textId="77777777" w:rsidR="008E41AE" w:rsidRPr="00427266" w:rsidRDefault="008E41AE" w:rsidP="008E41AE">
      <w:pPr>
        <w:rPr>
          <w:rFonts w:ascii="Times New Roman" w:hAnsi="Times New Roman" w:cs="Times New Roman"/>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266">
        <w:rPr>
          <w:rFonts w:ascii="Times New Roman" w:hAnsi="Times New Roman" w:cs="Times New Roman"/>
          <w:color w:val="EE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Federal mandates apply nationwide and set the baseline protections for all insured individuals.</w:t>
      </w:r>
    </w:p>
    <w:p w14:paraId="030A5CC3" w14:textId="77777777" w:rsidR="008E41AE" w:rsidRPr="00427266" w:rsidRDefault="008E41AE" w:rsidP="00427266">
      <w:pPr>
        <w:pStyle w:val="ListParagraph"/>
        <w:numPr>
          <w:ilvl w:val="0"/>
          <w:numId w:val="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26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Affordable Care Act (ACA)</w:t>
      </w:r>
    </w:p>
    <w:p w14:paraId="614CD75F" w14:textId="77777777" w:rsidR="008E41AE" w:rsidRPr="00427266" w:rsidRDefault="008E41AE" w:rsidP="00427266">
      <w:pPr>
        <w:pStyle w:val="ListParagraph"/>
        <w:numPr>
          <w:ilvl w:val="0"/>
          <w:numId w:val="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26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Coverage for pre‑existing conditions.</w:t>
      </w:r>
    </w:p>
    <w:p w14:paraId="0561578C" w14:textId="77777777" w:rsidR="008E41AE" w:rsidRPr="00427266" w:rsidRDefault="008E41AE" w:rsidP="00427266">
      <w:pPr>
        <w:pStyle w:val="ListParagraph"/>
        <w:numPr>
          <w:ilvl w:val="0"/>
          <w:numId w:val="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26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Essential health benefits (preventive care, maternity, mental health, prescriptions).</w:t>
      </w:r>
    </w:p>
    <w:p w14:paraId="77284A85" w14:textId="77777777" w:rsidR="008E41AE" w:rsidRPr="00427266" w:rsidRDefault="008E41AE" w:rsidP="00427266">
      <w:pPr>
        <w:pStyle w:val="ListParagraph"/>
        <w:numPr>
          <w:ilvl w:val="0"/>
          <w:numId w:val="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26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lifetime or annual limits on essential benefits.</w:t>
      </w:r>
    </w:p>
    <w:p w14:paraId="5DDD397C" w14:textId="77777777" w:rsidR="008E41AE" w:rsidRPr="00427266" w:rsidRDefault="008E41AE" w:rsidP="00427266">
      <w:pPr>
        <w:pStyle w:val="ListParagraph"/>
        <w:numPr>
          <w:ilvl w:val="0"/>
          <w:numId w:val="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26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HIPAA</w:t>
      </w:r>
    </w:p>
    <w:p w14:paraId="307781D0" w14:textId="77777777" w:rsidR="008E41AE" w:rsidRPr="00427266" w:rsidRDefault="008E41AE" w:rsidP="00427266">
      <w:pPr>
        <w:pStyle w:val="ListParagraph"/>
        <w:numPr>
          <w:ilvl w:val="0"/>
          <w:numId w:val="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26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Protects patient privacy and health data.</w:t>
      </w:r>
    </w:p>
    <w:p w14:paraId="09EC3AF7" w14:textId="77777777" w:rsidR="008E41AE" w:rsidRPr="00427266" w:rsidRDefault="008E41AE" w:rsidP="00427266">
      <w:pPr>
        <w:pStyle w:val="ListParagraph"/>
        <w:numPr>
          <w:ilvl w:val="0"/>
          <w:numId w:val="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26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Ensures portability of coverage between jobs.</w:t>
      </w:r>
    </w:p>
    <w:p w14:paraId="53ED4FAF" w14:textId="77777777" w:rsidR="008E41AE" w:rsidRPr="00427266" w:rsidRDefault="008E41AE" w:rsidP="00427266">
      <w:pPr>
        <w:pStyle w:val="ListParagraph"/>
        <w:numPr>
          <w:ilvl w:val="0"/>
          <w:numId w:val="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26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COBRA</w:t>
      </w:r>
    </w:p>
    <w:p w14:paraId="5144C578" w14:textId="77777777" w:rsidR="008E41AE" w:rsidRPr="00427266" w:rsidRDefault="008E41AE" w:rsidP="00427266">
      <w:pPr>
        <w:pStyle w:val="ListParagraph"/>
        <w:numPr>
          <w:ilvl w:val="0"/>
          <w:numId w:val="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26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Requires employers with 20+ employees to offer continuation coverage after job loss.</w:t>
      </w:r>
    </w:p>
    <w:p w14:paraId="192D78B0" w14:textId="77777777" w:rsidR="008E41AE" w:rsidRPr="00427266" w:rsidRDefault="008E41AE" w:rsidP="00427266">
      <w:pPr>
        <w:pStyle w:val="ListParagraph"/>
        <w:numPr>
          <w:ilvl w:val="0"/>
          <w:numId w:val="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26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Medicare &amp; Medicaid rules</w:t>
      </w:r>
    </w:p>
    <w:p w14:paraId="24E1825F" w14:textId="77777777" w:rsidR="008E41AE" w:rsidRPr="00427266" w:rsidRDefault="008E41AE" w:rsidP="00427266">
      <w:pPr>
        <w:pStyle w:val="ListParagraph"/>
        <w:numPr>
          <w:ilvl w:val="0"/>
          <w:numId w:val="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26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Federal standards for eligibility, benefits, and claims processing.</w:t>
      </w:r>
    </w:p>
    <w:p w14:paraId="63A12A88" w14:textId="77777777" w:rsidR="008E41AE" w:rsidRPr="008E41AE" w:rsidRDefault="008E41AE"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1AE">
        <w:rPr>
          <w:rFonts w:ascii="Segoe UI Emoji" w:hAnsi="Segoe UI Emoji" w:cs="Segoe UI Emoj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E41A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5638">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 Mandates</w:t>
      </w:r>
    </w:p>
    <w:p w14:paraId="38E98065" w14:textId="77777777" w:rsidR="008E41AE" w:rsidRPr="00427266" w:rsidRDefault="008E41AE" w:rsidP="008E41AE">
      <w:pPr>
        <w:rPr>
          <w:rFonts w:ascii="Times New Roman" w:hAnsi="Times New Roman" w:cs="Times New Roman"/>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266">
        <w:rPr>
          <w:rFonts w:ascii="Times New Roman" w:hAnsi="Times New Roman" w:cs="Times New Roman"/>
          <w:color w:val="EE0000"/>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 mandates are additional requirements imposed by individual states, layered on top of federal rules. They vary widely.</w:t>
      </w:r>
    </w:p>
    <w:p w14:paraId="2B2DC5C0" w14:textId="77777777" w:rsidR="008E41AE" w:rsidRPr="00427266" w:rsidRDefault="008E41AE" w:rsidP="00427266">
      <w:pPr>
        <w:pStyle w:val="ListParagraph"/>
        <w:numPr>
          <w:ilvl w:val="0"/>
          <w:numId w:val="2"/>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26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Fertility treatment coverage (e.g., IVF coverage in certain states).</w:t>
      </w:r>
    </w:p>
    <w:p w14:paraId="10CEB7EE" w14:textId="77777777" w:rsidR="008E41AE" w:rsidRPr="00427266" w:rsidRDefault="008E41AE" w:rsidP="00427266">
      <w:pPr>
        <w:pStyle w:val="ListParagraph"/>
        <w:numPr>
          <w:ilvl w:val="0"/>
          <w:numId w:val="2"/>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26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Autism therapy coverage (Applied Behavior Analysis mandated in many states).</w:t>
      </w:r>
    </w:p>
    <w:p w14:paraId="6AD24A16" w14:textId="4635962B" w:rsidR="008E41AE" w:rsidRPr="00427266" w:rsidRDefault="008E41AE" w:rsidP="00427266">
      <w:pPr>
        <w:pStyle w:val="ListParagraph"/>
        <w:numPr>
          <w:ilvl w:val="0"/>
          <w:numId w:val="2"/>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26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Extended continuation coverage beyond COBRA minimums.</w:t>
      </w:r>
    </w:p>
    <w:p w14:paraId="2E1AA789" w14:textId="77777777" w:rsidR="008E41AE" w:rsidRPr="00427266" w:rsidRDefault="008E41AE" w:rsidP="00427266">
      <w:pPr>
        <w:pStyle w:val="ListParagraph"/>
        <w:numPr>
          <w:ilvl w:val="0"/>
          <w:numId w:val="2"/>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26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Telehealth parity laws requiring equal reimbursement for virtual visits.</w:t>
      </w:r>
    </w:p>
    <w:p w14:paraId="647527BF" w14:textId="77777777" w:rsidR="008E41AE" w:rsidRPr="008E41AE" w:rsidRDefault="008E41AE"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1AE">
        <w:rPr>
          <w:rFonts w:ascii="Segoe UI Emoji" w:hAnsi="Segoe UI Emoji" w:cs="Segoe UI Emoj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E41A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5638">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Annual Benefit Changes (CEP Context)</w:t>
      </w:r>
    </w:p>
    <w:p w14:paraId="1AD154FE" w14:textId="71F86E90" w:rsidR="008E41AE" w:rsidRPr="009C5C8D" w:rsidRDefault="008E41AE"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1A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w:t>
      </w:r>
      <w:r w:rsidR="009C5C8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C5C8D">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Adjustments made by employers or insurers during renewal or open enrollment.</w:t>
      </w:r>
    </w:p>
    <w:p w14:paraId="348B8072" w14:textId="4AA66586" w:rsidR="00F82665" w:rsidRDefault="008E41AE"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C8D">
        <w:rPr>
          <w:rFonts w:ascii="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Unlike state mandates (legal requirements), these are business decisions</w:t>
      </w:r>
      <w:r w:rsidRPr="008E41A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707E34" w14:textId="77777777" w:rsidR="008E41AE" w:rsidRPr="008E41AE" w:rsidRDefault="008E41AE"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1AE">
        <w:rPr>
          <w:rFonts w:ascii="Segoe UI Emoji" w:hAnsi="Segoe UI Emoji" w:cs="Segoe UI Emoj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E41A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Key Takeaway</w:t>
      </w:r>
    </w:p>
    <w:p w14:paraId="2B6329CA" w14:textId="2BD9FD28" w:rsidR="008E41AE" w:rsidRPr="008E41AE" w:rsidRDefault="008E41AE"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1A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Annual Benefit Changes (CEP) = strategic plan updates made each year by employers/insurers.</w:t>
      </w:r>
    </w:p>
    <w:p w14:paraId="3CD5F7C0" w14:textId="64D1BC46" w:rsidR="008E41AE" w:rsidRPr="008E41AE" w:rsidRDefault="008E41AE"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1A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Mandates = legal obligations imposed by federal or state law.</w:t>
      </w:r>
    </w:p>
    <w:p w14:paraId="33DFC35A" w14:textId="1B7C5E53" w:rsidR="00535E80" w:rsidRDefault="008E41AE"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1A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Together, they shape the benefit configuration that drives claims adjudication.</w:t>
      </w:r>
    </w:p>
    <w:p w14:paraId="368D16C6" w14:textId="77777777" w:rsidR="009C5C8D" w:rsidRDefault="009C5C8D"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73645B" w14:textId="77777777" w:rsidR="009C5C8D" w:rsidRDefault="009C5C8D"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F223C6" w14:textId="77777777" w:rsidR="009C5C8D" w:rsidRDefault="009C5C8D"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37CD54" w14:textId="77777777" w:rsidR="009C5C8D" w:rsidRDefault="009C5C8D"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99FFCE" w14:textId="77777777" w:rsidR="009C5C8D" w:rsidRDefault="009C5C8D"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7B28FF" w14:textId="77777777" w:rsidR="009C5C8D" w:rsidRDefault="009C5C8D"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0F5D6E" w14:textId="77777777" w:rsidR="009C5C8D" w:rsidRDefault="009C5C8D"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A35639" w14:textId="77777777" w:rsidR="009C5C8D" w:rsidRDefault="009C5C8D"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D8A22D" w14:textId="102A46BF" w:rsidR="00535E80" w:rsidRDefault="00535E80" w:rsidP="00535E80">
      <w:p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B5040D">
        <w:rPr>
          <w:rFonts w:ascii="Segoe UI Emoji" w:hAnsi="Segoe UI Emoji" w:cs="Segoe UI Emoj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5638">
        <w:rPr>
          <w:rFonts w:ascii="Times New Roman" w:hAnsi="Times New Roman" w:cs="Times New Roman"/>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Core Interview Questions &amp; Model Answers</w:t>
      </w:r>
    </w:p>
    <w:p w14:paraId="4BD2453B" w14:textId="77777777" w:rsidR="00535E80" w:rsidRPr="00B5040D" w:rsidRDefault="00535E80" w:rsidP="00535E80">
      <w:pPr>
        <w:pStyle w:val="ListParagraph"/>
        <w:numPr>
          <w:ilvl w:val="0"/>
          <w:numId w:val="7"/>
        </w:numPr>
        <w:tabs>
          <w:tab w:val="num"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 is HIPAA and why is it important? </w:t>
      </w:r>
      <w:r w:rsidRPr="00B504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 HIPAA is a U.S. federal law that protects patient health information (PHI). It ensures privacy, security, and trust in healthcare operations, while also standardizing electronic transactions.</w:t>
      </w:r>
    </w:p>
    <w:p w14:paraId="5CB6BAB5" w14:textId="77777777" w:rsidR="00535E80" w:rsidRPr="00B5040D" w:rsidRDefault="00535E80" w:rsidP="00535E80">
      <w:pPr>
        <w:pStyle w:val="ListParagraph"/>
        <w:numPr>
          <w:ilvl w:val="0"/>
          <w:numId w:val="6"/>
        </w:numPr>
        <w:tabs>
          <w:tab w:val="num"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Who must comply with HIPAA?</w:t>
      </w:r>
      <w:r w:rsidRPr="00B504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Covered entities (providers, health plans, clearinghouses) and business associates (vendors handling PHI).</w:t>
      </w:r>
    </w:p>
    <w:p w14:paraId="69258D2A" w14:textId="77777777" w:rsidR="00535E80" w:rsidRPr="00B5040D" w:rsidRDefault="00535E80" w:rsidP="00535E80">
      <w:pPr>
        <w:pStyle w:val="ListParagraph"/>
        <w:numPr>
          <w:ilvl w:val="0"/>
          <w:numId w:val="6"/>
        </w:numPr>
        <w:tabs>
          <w:tab w:val="num"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types of information are protected under HIPAA?</w:t>
      </w:r>
      <w:r w:rsidRPr="00B504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Individually identifiable health information in any form—electronic, paper, or verbal.</w:t>
      </w:r>
    </w:p>
    <w:p w14:paraId="60A5752C" w14:textId="77777777" w:rsidR="00535E80" w:rsidRPr="00B5040D" w:rsidRDefault="00535E80" w:rsidP="00535E80">
      <w:pPr>
        <w:pStyle w:val="ListParagraph"/>
        <w:numPr>
          <w:ilvl w:val="0"/>
          <w:numId w:val="6"/>
        </w:numPr>
        <w:tabs>
          <w:tab w:val="num"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are the main HIPAA rules?</w:t>
      </w:r>
      <w:r w:rsidRPr="00B504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Privacy Rule, Security Rule, Breach Notification Rule, Enforcement Rule, and Transactions Rule.</w:t>
      </w:r>
    </w:p>
    <w:p w14:paraId="468D0EEC" w14:textId="77777777" w:rsidR="00535E80" w:rsidRPr="00B5040D" w:rsidRDefault="00535E80" w:rsidP="00535E80">
      <w:pPr>
        <w:pStyle w:val="ListParagraph"/>
        <w:numPr>
          <w:ilvl w:val="0"/>
          <w:numId w:val="6"/>
        </w:numPr>
        <w:tabs>
          <w:tab w:val="num"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a HIPAA Risk Assessment?</w:t>
      </w:r>
      <w:r w:rsidRPr="00B504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A systematic evaluation of risks and vulnerabilities to ePHI, used to design safeguards and ensure compliance.</w:t>
      </w:r>
    </w:p>
    <w:p w14:paraId="2C8249D4" w14:textId="77777777" w:rsidR="00535E80" w:rsidRPr="00B5040D" w:rsidRDefault="00535E80" w:rsidP="00535E80">
      <w:pPr>
        <w:pStyle w:val="ListParagraph"/>
        <w:numPr>
          <w:ilvl w:val="0"/>
          <w:numId w:val="6"/>
        </w:numPr>
        <w:tabs>
          <w:tab w:val="num"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would you handle a suspected HIPAA violation? Answer</w:t>
      </w:r>
      <w:r w:rsidRPr="00B504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Document the incident, report to compliance officer, investigate, mitigate, notify affected parties if required, and implement corrective actions.</w:t>
      </w:r>
    </w:p>
    <w:p w14:paraId="1D57188B" w14:textId="77777777" w:rsidR="00535E80" w:rsidRPr="00B5040D" w:rsidRDefault="00535E80" w:rsidP="00535E80">
      <w:pPr>
        <w:pStyle w:val="ListParagraph"/>
        <w:numPr>
          <w:ilvl w:val="0"/>
          <w:numId w:val="6"/>
        </w:numPr>
        <w:tabs>
          <w:tab w:val="num"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the HIPAA Privacy Rule?</w:t>
      </w:r>
      <w:r w:rsidRPr="00B504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Governs how PHI can be used/disclosed, emphasizing patient rights and limiting unnecessary access.</w:t>
      </w:r>
    </w:p>
    <w:p w14:paraId="31554DC3" w14:textId="77777777" w:rsidR="00535E80" w:rsidRPr="00B5040D" w:rsidRDefault="00535E80" w:rsidP="00535E80">
      <w:pPr>
        <w:pStyle w:val="ListParagraph"/>
        <w:numPr>
          <w:ilvl w:val="0"/>
          <w:numId w:val="6"/>
        </w:numPr>
        <w:tabs>
          <w:tab w:val="num"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the HIPAA Security Rule?</w:t>
      </w:r>
      <w:r w:rsidRPr="00B504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Requires administrative, technical, and physical safeguards to protect electronic PHI.</w:t>
      </w:r>
    </w:p>
    <w:p w14:paraId="3094ED56" w14:textId="0841E0AB" w:rsidR="00535E80" w:rsidRDefault="00535E80" w:rsidP="00535E80">
      <w:pPr>
        <w:pStyle w:val="ListParagraph"/>
        <w:numPr>
          <w:ilvl w:val="0"/>
          <w:numId w:val="6"/>
        </w:numPr>
        <w:tabs>
          <w:tab w:val="num"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526">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do you ensure vendors comply with HIPAA?</w:t>
      </w:r>
      <w:r w:rsidRPr="00B504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Through Business Associate Agreements (BAAs), audits, and vendor risk management programs</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48EB61" w14:textId="686D6410" w:rsidR="00535E80" w:rsidRPr="00535E80" w:rsidRDefault="00535E80" w:rsidP="00535E80">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5E8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are non</w:t>
      </w:r>
      <w:r w:rsidRPr="00535E8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grandfathered health plans?</w:t>
      </w:r>
      <w:r w:rsidRPr="00535E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Plans created after March 23, 2010, or older plans that lost grandfathered status. They must comply fully with ACA protections, including free preventive care, coverage for pre</w:t>
      </w:r>
      <w:r w:rsidRPr="00535E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existing conditions, and standardized consumer protections.</w:t>
      </w:r>
    </w:p>
    <w:p w14:paraId="437AD76F" w14:textId="0EEE111B" w:rsidR="00535E80" w:rsidRPr="00535E80" w:rsidRDefault="00535E80" w:rsidP="00535E80">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5E8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does the ACA protect consumers?</w:t>
      </w:r>
      <w:r w:rsidRPr="00535E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It prohibits lifetime and annual limits on essential benefits, ensures coverage for pre</w:t>
      </w:r>
      <w:r w:rsidRPr="00535E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existing conditions, mandates free preventive services, and requires clear appeals processes.</w:t>
      </w:r>
    </w:p>
    <w:p w14:paraId="5AA78614" w14:textId="1658C5B2" w:rsidR="00535E80" w:rsidRPr="00535E80" w:rsidRDefault="00535E80" w:rsidP="00535E80">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5E8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the ACA employer mandate?</w:t>
      </w:r>
      <w:r w:rsidRPr="00535E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Applicable Large Employers (50+ full</w:t>
      </w:r>
      <w:r w:rsidRPr="00535E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time equivalents) must offer affordable, minimum essential coverage to at least 95% of full</w:t>
      </w:r>
      <w:r w:rsidRPr="00535E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time employees. Failure to comply can result in IRS penalties.</w:t>
      </w:r>
    </w:p>
    <w:p w14:paraId="67CF956A" w14:textId="6205B544" w:rsidR="00535E80" w:rsidRPr="00535E80" w:rsidRDefault="00535E80" w:rsidP="00535E80">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5E8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 are essential health benefits under ACA? </w:t>
      </w:r>
      <w:r w:rsidRPr="00535E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 Preventive care, maternity, mental health, prescription drugs, pediatric services, and more. Non</w:t>
      </w:r>
      <w:r w:rsidRPr="00535E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grandfathered plans must cover all of these.</w:t>
      </w:r>
    </w:p>
    <w:p w14:paraId="21A3EFC8" w14:textId="15D92804" w:rsidR="00535E80" w:rsidRPr="00535E80" w:rsidRDefault="00535E80" w:rsidP="00535E80">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5E8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do ACA reporting requirements work?</w:t>
      </w:r>
      <w:r w:rsidRPr="00535E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Employers must file Forms 1094</w:t>
      </w:r>
      <w:r w:rsidRPr="00535E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C and 1095</w:t>
      </w:r>
      <w:r w:rsidRPr="00535E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C with the IRS and provide 1095</w:t>
      </w:r>
      <w:r w:rsidRPr="00535E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C to employees, documenting coverage offered.</w:t>
      </w:r>
    </w:p>
    <w:p w14:paraId="29329131" w14:textId="3C5AE8DB" w:rsidR="00535E80" w:rsidRPr="00535E80" w:rsidRDefault="00535E80" w:rsidP="00535E80">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5E8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happens when a grandfathered plan loses its status?</w:t>
      </w:r>
      <w:r w:rsidRPr="00535E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It becomes non</w:t>
      </w:r>
      <w:r w:rsidRPr="00535E8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grandfathered and must comply fully with ACA rules, including preventive care coverage and consumer protections.</w:t>
      </w:r>
    </w:p>
    <w:p w14:paraId="73253D45" w14:textId="514272F2" w:rsidR="000A4887" w:rsidRPr="000A4887" w:rsidRDefault="000A4887" w:rsidP="000A4887">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What is COBRA?</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COBRA is the Consolidated Omnibus Budget Reconciliation Act of 1985. It allows employees and their families to continue group health insurance coverage after job loss or other qualifying life events.</w:t>
      </w:r>
    </w:p>
    <w:p w14:paraId="76AC7BEB" w14:textId="5F7C384A" w:rsidR="000A4887" w:rsidRPr="000A4887" w:rsidRDefault="000A4887" w:rsidP="000A4887">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Who is eligible for COBRA coverage?</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Employees of companies with 20+ employees who lose coverage due to job loss, reduction in work hours, divorce, or death of the covered employee.</w:t>
      </w:r>
    </w:p>
    <w:p w14:paraId="521AF050" w14:textId="159E1B0C" w:rsidR="000A4887" w:rsidRPr="000A4887" w:rsidRDefault="000A4887" w:rsidP="000A4887">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long does COBRA coverage last?</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Typically,</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18 months, but can extend up to 36 months depending on the qualifying event.</w:t>
      </w:r>
    </w:p>
    <w:p w14:paraId="6E821656" w14:textId="1349952C" w:rsidR="000A4887" w:rsidRPr="000A4887" w:rsidRDefault="000A4887" w:rsidP="000A4887">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 are the notice requirements under COBRA? </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 Employers must provide timely COBRA election notices to eligible employees and dependents, informing them of their right to continue coverage.</w:t>
      </w:r>
    </w:p>
    <w:p w14:paraId="0F9FC2F4" w14:textId="7BC85126" w:rsidR="000A4887" w:rsidRPr="000A4887" w:rsidRDefault="000A4887" w:rsidP="000A4887">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are COBRA premiums calculated?</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Employees pay the full plan premium plus up to 2% administrative fee, which equals 102% of the plan cost.</w:t>
      </w:r>
    </w:p>
    <w:p w14:paraId="7F06B8B8" w14:textId="1DA24DD5" w:rsidR="000A4887" w:rsidRPr="000A4887" w:rsidRDefault="000A4887" w:rsidP="000A4887">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 is the impact of COBRA on employees? </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 It prevents sudden loss of health coverage during transitions, giving employees time to secure new insurance.</w:t>
      </w:r>
    </w:p>
    <w:p w14:paraId="3FE95FE2" w14:textId="36A053DD" w:rsidR="000A4887" w:rsidRPr="000A4887" w:rsidRDefault="000A4887" w:rsidP="000A4887">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happens if an employer fails to provide COBRA notices?</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Employers may face IRS penalties, Department of Labor enforcement, and lawsuits from affected employees.</w:t>
      </w:r>
    </w:p>
    <w:p w14:paraId="77103073" w14:textId="46051139" w:rsidR="000A4887" w:rsidRPr="000A4887" w:rsidRDefault="000A4887" w:rsidP="000A4887">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does COBRA interact with ACA marketplace plans?</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COBRA provides continuation of employer coverage, while ACA marketplace plans offer new coverage options. Employees may choose between them based on cost and benefits.</w:t>
      </w:r>
    </w:p>
    <w:p w14:paraId="6D5A82DF" w14:textId="3C3AFF20" w:rsidR="000A4887" w:rsidRPr="000A4887" w:rsidRDefault="000A4887" w:rsidP="000A4887">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ERISA?</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ERISA is a U.S. federal law enacted in 1974 that sets minimum standards for most employer-sponsored retirement and health benefit plans in the private sector. It ensures benefits are managed responsibly, transparently, and in the best interest of participants.</w:t>
      </w:r>
    </w:p>
    <w:p w14:paraId="445BA750" w14:textId="7DBDB614" w:rsidR="000A4887" w:rsidRPr="000A4887" w:rsidRDefault="000A4887" w:rsidP="000A4887">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the purpose of ERISA</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Answer: To protect retirement and health plan participants by requiring fiduciary responsibility, transparency, and enforcement mechanisms.</w:t>
      </w:r>
    </w:p>
    <w:p w14:paraId="0B2E7D1C" w14:textId="7B74646A" w:rsidR="000A4887" w:rsidRPr="000A4887" w:rsidRDefault="000A4887" w:rsidP="000A4887">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types of plans does ERISA cover?</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Most private-sector retirement and welfare benefit plans, including pensions, 401(k)s, and employer-sponsored health plans. It excludes</w:t>
      </w:r>
      <w:r w:rsidRPr="000A4887">
        <w:rPr>
          <w:rFonts w:ascii="Times New Roman" w:eastAsia="Times New Roman" w:hAnsi="Times New Roman" w:cs="Times New Roman"/>
          <w:sz w:val="24"/>
          <w:szCs w:val="24"/>
          <w:lang w:val="en-IN" w:eastAsia="en-IN" w:bidi="ar-SA"/>
        </w:rPr>
        <w:t xml:space="preserve"> </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government plans, church plans, and workers’ compensation-only programs.</w:t>
      </w:r>
    </w:p>
    <w:p w14:paraId="118254DF" w14:textId="0FEC445B" w:rsidR="000A4887" w:rsidRPr="000A4887" w:rsidRDefault="000A4887" w:rsidP="000A4887">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are fiduciary duties under ERISA?</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Employers and plan administrators must act prudently and solely in the interest of plan participants. Fiduciary liability is personal and cannot be indemnified by the employer.</w:t>
      </w:r>
    </w:p>
    <w:p w14:paraId="4FFE9D3E" w14:textId="2B430A29" w:rsidR="000A4887" w:rsidRPr="000A4887" w:rsidRDefault="000A4887" w:rsidP="000A4887">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documentation does ERISA require?</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Summary Plan Descriptions (SPDs), updates, and disclosures must be provided to participants to ensure transparency.</w:t>
      </w:r>
    </w:p>
    <w:p w14:paraId="75E33022" w14:textId="349F2BE8" w:rsidR="000A4887" w:rsidRPr="000A4887" w:rsidRDefault="000A4887" w:rsidP="000A4887">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are ERISA’s reporting requirements?</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Employers must file annual Form 5500 reports with the Department of Labor, IRS, and PBGC to disclose plan financials and compliance.</w:t>
      </w:r>
    </w:p>
    <w:p w14:paraId="27BA75AC" w14:textId="77466D44" w:rsidR="000A4887" w:rsidRPr="000A4887" w:rsidRDefault="000A4887" w:rsidP="000A4887">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enforcement mechanisms exist under ERISA?</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Participants can sue for benefits or breaches of fiduciary duty. The Department of Labor and IRS also enforce compliance through audits and penalties.</w:t>
      </w:r>
    </w:p>
    <w:p w14:paraId="374121EC" w14:textId="01B176E1" w:rsidR="000A4887" w:rsidRPr="000A4887" w:rsidRDefault="000A4887" w:rsidP="000A4887">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88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How does ERISA interact with other laws like ACA, HIPAA, and COBRA?</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A488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 ERISA provides the framework for benefit plans, while ACA, HIPAA, and COBRA add specific protections such as coverage standards, privacy rules, and continuation coverage.</w:t>
      </w:r>
    </w:p>
    <w:p w14:paraId="3F407CEF" w14:textId="2862E477" w:rsidR="009C5C8D" w:rsidRPr="009C5C8D" w:rsidRDefault="009C5C8D" w:rsidP="009C5C8D">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C8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are federal mandates in healthcare?</w:t>
      </w:r>
      <w:r w:rsidRPr="009C5C8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Federal mandates are nationwide requirements set by laws like the ACA, HIPAA, COBRA, and Medicare/Medicaid rules. They establish baseline protections such as coverage for pre</w:t>
      </w:r>
      <w:r w:rsidRPr="009C5C8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existing conditions, essential health benefits, patient privacy, continuation coverage, and standardized claims processing.</w:t>
      </w:r>
    </w:p>
    <w:p w14:paraId="2805C401" w14:textId="4F88EB87" w:rsidR="009C5C8D" w:rsidRPr="009C5C8D" w:rsidRDefault="009C5C8D" w:rsidP="009C5C8D">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C8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 you explain state mandates and how they differ from federal mandates?</w:t>
      </w:r>
      <w:r w:rsidRPr="009C5C8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State mandates are additional requirements imposed by individual states, layered on top of federal rules. They vary widely—for example, IVF coverage, autism therapy mandates, extended continuation coverage, or telehealth parity laws. Unlike federal mandates, they are not uniform nationwide.</w:t>
      </w:r>
    </w:p>
    <w:p w14:paraId="003D126A" w14:textId="12C9E879" w:rsidR="009C5C8D" w:rsidRPr="009C5C8D" w:rsidRDefault="009C5C8D" w:rsidP="009C5C8D">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C8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are annual benefit changes (ABCs) in the CEP context?</w:t>
      </w:r>
      <w:r w:rsidRPr="009C5C8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Annual Benefit Changes are employer or insurer decisions made during renewal or open enrollment. They include adjustments to premiums, deductibles, coverage options, or provider networks. Unlike mandates, they are strategic business decisions, not legal requirements.</w:t>
      </w:r>
    </w:p>
    <w:p w14:paraId="41F81AE3" w14:textId="439653D1" w:rsidR="009C5C8D" w:rsidRPr="009C5C8D" w:rsidRDefault="009C5C8D" w:rsidP="009C5C8D">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C8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do federal mandates, state mandates, and annual benefit changes interact?</w:t>
      </w:r>
      <w:r w:rsidRPr="009C5C8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Federal mandates set the baseline protections, state mandates add localized requirements, and annual benefit changes reflect employer/insurer strategy. Together, they shape benefit configuration and directly impact claims adjudication.</w:t>
      </w:r>
    </w:p>
    <w:p w14:paraId="662C6103" w14:textId="2DA490AC" w:rsidR="009C5C8D" w:rsidRPr="009C5C8D" w:rsidRDefault="009C5C8D" w:rsidP="009C5C8D">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C8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 you give an example of a federal mandate vs a state mandate?</w:t>
      </w:r>
      <w:r w:rsidRPr="009C5C8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A federal mandate example is ACA’s prohibition on lifetime limits for essential benefits. A state mandate example is requiring fertility treatment coverage in certain states.</w:t>
      </w:r>
    </w:p>
    <w:p w14:paraId="71FB8DAF" w14:textId="54386CE8" w:rsidR="006B6A6D" w:rsidRPr="00680738" w:rsidRDefault="009C5C8D" w:rsidP="00680738">
      <w:pPr>
        <w:pStyle w:val="ListParagraph"/>
        <w:numPr>
          <w:ilvl w:val="0"/>
          <w:numId w:val="6"/>
        </w:num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C8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are annual benefit changes important for a Benefits Analyst?</w:t>
      </w:r>
      <w:r w:rsidRPr="009C5C8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They determine how benefit plans are configured each year, impacting claims adjudication rules, employee communications, and compliance with both federal and state mandates. Analysts must ensure accuracy in configuration systems and readiness for audits.</w:t>
      </w:r>
    </w:p>
    <w:p w14:paraId="72C6B07C" w14:textId="25FE8547" w:rsidR="006B6A6D" w:rsidRPr="00680738" w:rsidRDefault="006B6A6D" w:rsidP="00680738">
      <w:pPr>
        <w:pStyle w:val="ListParagraph"/>
        <w:numPr>
          <w:ilvl w:val="0"/>
          <w:numId w:val="6"/>
        </w:numPr>
        <w:spacing w:before="100" w:beforeAutospacing="1" w:after="100" w:afterAutospacing="1" w:line="240" w:lineRule="auto"/>
        <w:outlineLvl w:val="2"/>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1B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Eligibility &amp; Enrollment</w:t>
      </w:r>
      <w:r w:rsidR="00680738"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80738">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80738">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do you ensure compliance with CMS eligibility requirements during claim adjudication?</w:t>
      </w:r>
      <w:r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I verify patient eligibility through CMS-approved systems before adjudication. In </w:t>
      </w:r>
      <w:proofErr w:type="spellStart"/>
      <w:r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Medhok</w:t>
      </w:r>
      <w:proofErr w:type="spellEnd"/>
      <w:r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/CRM, automated edits cross-check </w:t>
      </w:r>
      <w:proofErr w:type="spellStart"/>
      <w:r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enrollment</w:t>
      </w:r>
      <w:proofErr w:type="spellEnd"/>
      <w:r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against Medicare/Medicaid records. This prevents processing claims for ineligible beneficiaries and reduces audit risks.</w:t>
      </w:r>
    </w:p>
    <w:p w14:paraId="42CBE383" w14:textId="695A99BC" w:rsidR="006B6A6D" w:rsidRPr="00680738" w:rsidRDefault="006B6A6D" w:rsidP="00680738">
      <w:pPr>
        <w:pStyle w:val="ListParagraph"/>
        <w:numPr>
          <w:ilvl w:val="0"/>
          <w:numId w:val="6"/>
        </w:numPr>
        <w:spacing w:before="100" w:beforeAutospacing="1" w:after="100" w:afterAutospacing="1" w:line="240" w:lineRule="auto"/>
        <w:outlineLvl w:val="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1B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Billing &amp; Coding Standards</w:t>
      </w:r>
      <w:r w:rsid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80738">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role do coding standards play in compliance?</w:t>
      </w:r>
      <w:r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CMS requires strict adherence to ICD-10, CPT, and HCPCS codes. I ensure claims pass NCCI edits, preventing unbundling or duplicate billing. In practice, </w:t>
      </w:r>
      <w:proofErr w:type="spellStart"/>
      <w:r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Medhok</w:t>
      </w:r>
      <w:proofErr w:type="spellEnd"/>
      <w:r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applies automated coding validations, while CRM flags discrepancies for manual review.</w:t>
      </w:r>
    </w:p>
    <w:p w14:paraId="1EF4CAD5" w14:textId="317D504B" w:rsidR="006B6A6D" w:rsidRPr="00680738" w:rsidRDefault="006B6A6D" w:rsidP="00680738">
      <w:pPr>
        <w:pStyle w:val="ListParagraph"/>
        <w:numPr>
          <w:ilvl w:val="0"/>
          <w:numId w:val="6"/>
        </w:numPr>
        <w:spacing w:before="100" w:beforeAutospacing="1" w:after="100" w:afterAutospacing="1" w:line="240" w:lineRule="auto"/>
        <w:outlineLvl w:val="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1B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Coverage Determinations</w:t>
      </w:r>
      <w:r w:rsid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80738">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do you handle coverage determinations in claims adjudication?</w:t>
      </w:r>
      <w:r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I reference LCDs and NCDs to confirm medical necessity. </w:t>
      </w:r>
      <w:proofErr w:type="spellStart"/>
      <w:r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Medhok</w:t>
      </w:r>
      <w:proofErr w:type="spellEnd"/>
      <w:r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integrates these determinations into claim edits, ensuring only reimbursable services are approved. This reduces denials and supports compliance with CMS manuals.</w:t>
      </w:r>
    </w:p>
    <w:p w14:paraId="5933EBD2" w14:textId="7EC9E24F" w:rsidR="006B6A6D" w:rsidRPr="00680738" w:rsidRDefault="006B6A6D" w:rsidP="00680738">
      <w:pPr>
        <w:pStyle w:val="ListParagraph"/>
        <w:numPr>
          <w:ilvl w:val="0"/>
          <w:numId w:val="6"/>
        </w:numPr>
        <w:spacing w:before="100" w:beforeAutospacing="1" w:after="100" w:afterAutospacing="1" w:line="240" w:lineRule="auto"/>
        <w:outlineLvl w:val="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1B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 Integrity</w:t>
      </w:r>
      <w:r w:rsid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80738">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do you contribute to fraud prevention in claims processing?</w:t>
      </w:r>
      <w:r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I monitor for duplicate claims, upcoding, and suspicious billing patterns. </w:t>
      </w:r>
      <w:proofErr w:type="spellStart"/>
      <w:r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Medhok’s</w:t>
      </w:r>
      <w:proofErr w:type="spellEnd"/>
      <w:r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audit tools compare claims against historical data, while CRM flags anomalies. This aligns with CMS Program Integrity Manual requirements.</w:t>
      </w:r>
    </w:p>
    <w:p w14:paraId="44BC0C94" w14:textId="634E9CA8" w:rsidR="006B6A6D" w:rsidRPr="00680738" w:rsidRDefault="006B6A6D" w:rsidP="00680738">
      <w:pPr>
        <w:pStyle w:val="ListParagraph"/>
        <w:numPr>
          <w:ilvl w:val="0"/>
          <w:numId w:val="6"/>
        </w:numPr>
        <w:spacing w:before="100" w:beforeAutospacing="1" w:after="100" w:afterAutospacing="1" w:line="240" w:lineRule="auto"/>
        <w:outlineLvl w:val="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1B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Prepayment &amp; </w:t>
      </w:r>
      <w:r w:rsidR="00680738" w:rsidRPr="00241B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 payment</w:t>
      </w:r>
      <w:r w:rsidRPr="00241B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Reviews</w:t>
      </w:r>
      <w:r w:rsidR="00680738" w:rsidRPr="00241B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80738">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your experience with CMS claim reviews?</w:t>
      </w:r>
      <w:r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I’ve worked with prepayment edits that suspend claims failing compliance checks, and </w:t>
      </w:r>
      <w:r w:rsidR="00680738"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 payment</w:t>
      </w:r>
      <w:r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audits that identify overpayments. These processes ensure financial accuracy and protect against CMS penalties.</w:t>
      </w:r>
    </w:p>
    <w:p w14:paraId="6A82E1D0" w14:textId="07C4D0D8" w:rsidR="006B6A6D" w:rsidRPr="00680738" w:rsidRDefault="006B6A6D" w:rsidP="00680738">
      <w:pPr>
        <w:pStyle w:val="ListParagraph"/>
        <w:numPr>
          <w:ilvl w:val="0"/>
          <w:numId w:val="6"/>
        </w:numPr>
        <w:spacing w:before="100" w:beforeAutospacing="1" w:after="100" w:afterAutospacing="1" w:line="240" w:lineRule="auto"/>
        <w:outlineLvl w:val="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1B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Documentation Standards</w:t>
      </w:r>
      <w:r w:rsidR="00680738" w:rsidRPr="00241B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80738">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is documentation critical in compliance?</w:t>
      </w:r>
      <w:r w:rsidRPr="0068073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CMS requires valid provider signatures, medical necessity notes, and progress documentation. I ensure claims include all required records, reducing denial risks and supporting audit readiness.</w:t>
      </w:r>
    </w:p>
    <w:p w14:paraId="2899F753" w14:textId="51B8BD81" w:rsidR="006B6A6D" w:rsidRPr="00241B0D" w:rsidRDefault="006B6A6D" w:rsidP="00241B0D">
      <w:pPr>
        <w:pStyle w:val="ListParagraph"/>
        <w:numPr>
          <w:ilvl w:val="0"/>
          <w:numId w:val="6"/>
        </w:numPr>
        <w:spacing w:before="100" w:beforeAutospacing="1" w:after="100" w:afterAutospacing="1" w:line="240" w:lineRule="auto"/>
        <w:outlineLvl w:val="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1B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Appeals &amp; Reopenings</w:t>
      </w:r>
      <w:r w:rsidR="00241B0D" w:rsidRPr="00241B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41B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41B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do you handle claim appeals?</w:t>
      </w:r>
      <w:r w:rsidRPr="00241B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I support structured appeals by reviewing denied claims, validating documentation, and resubmitting corrections. CRM workflows streamline reopenings, ensuring compliance with CMS timelines and appeal procedures.</w:t>
      </w:r>
    </w:p>
    <w:p w14:paraId="07BBA9DD" w14:textId="0E642FA6" w:rsidR="006B6A6D" w:rsidRPr="00241B0D" w:rsidRDefault="006B6A6D" w:rsidP="00241B0D">
      <w:pPr>
        <w:pStyle w:val="ListParagraph"/>
        <w:numPr>
          <w:ilvl w:val="0"/>
          <w:numId w:val="6"/>
        </w:numPr>
        <w:spacing w:before="100" w:beforeAutospacing="1" w:after="100" w:afterAutospacing="1" w:line="240" w:lineRule="auto"/>
        <w:outlineLvl w:val="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1B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Conditions of Participation (CoPs)</w:t>
      </w:r>
      <w:r w:rsidR="00241B0D" w:rsidRPr="00241B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41B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41B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 What are CoPs, and why are they important?</w:t>
      </w:r>
      <w:r w:rsidRPr="00241B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CoPs are CMS standards providers must meet to participate in Medicare/Medicaid. They cover patient rights, quality of care, and operational compliance. As a Benefits Analyst, I ensure claims align with CoPs to maintain provider eligibility.</w:t>
      </w:r>
    </w:p>
    <w:p w14:paraId="7FFF8555" w14:textId="1DC11A1B" w:rsidR="006B6A6D" w:rsidRPr="00241B0D" w:rsidRDefault="006B6A6D" w:rsidP="00241B0D">
      <w:pPr>
        <w:pStyle w:val="ListParagraph"/>
        <w:numPr>
          <w:ilvl w:val="0"/>
          <w:numId w:val="6"/>
        </w:numPr>
        <w:spacing w:before="100" w:beforeAutospacing="1" w:after="100" w:afterAutospacing="1" w:line="240" w:lineRule="auto"/>
        <w:outlineLvl w:val="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1B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Quality Programs (QAPI)</w:t>
      </w:r>
      <w:r w:rsidR="00241B0D" w:rsidRPr="00241B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41B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41B0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 How do quality programs tie into compliance?</w:t>
      </w:r>
      <w:r w:rsidRPr="00241B0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QAPI requires continuous monitoring of claim accuracy and benefit administration. I’ve participated in QA audits, ensuring benefit configurations meet CMS standards and identifying areas for performance improvement.</w:t>
      </w:r>
    </w:p>
    <w:p w14:paraId="6F4206C6" w14:textId="77777777" w:rsidR="006B6A6D" w:rsidRPr="00241B0D" w:rsidRDefault="006B6A6D" w:rsidP="00241B0D">
      <w:pPr>
        <w:spacing w:before="100" w:beforeAutospacing="1" w:after="100" w:afterAutospacing="1" w:line="24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77BADF" w14:textId="77777777" w:rsidR="00535E80" w:rsidRDefault="00535E80" w:rsidP="006B6A6D">
      <w:pPr>
        <w:tabs>
          <w:tab w:val="num"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94FB1B" w14:textId="77777777" w:rsidR="006B6A6D" w:rsidRDefault="006B6A6D" w:rsidP="006B6A6D">
      <w:pPr>
        <w:tabs>
          <w:tab w:val="num"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A08C38" w14:textId="77777777" w:rsidR="006B6A6D" w:rsidRDefault="006B6A6D" w:rsidP="006B6A6D">
      <w:pPr>
        <w:tabs>
          <w:tab w:val="num"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156FF8" w14:textId="77777777" w:rsidR="006B6A6D" w:rsidRPr="006B6A6D" w:rsidRDefault="006B6A6D" w:rsidP="006B6A6D">
      <w:pPr>
        <w:tabs>
          <w:tab w:val="num"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1DDDF4" w14:textId="77777777" w:rsidR="00535E80" w:rsidRPr="00F82665" w:rsidRDefault="00535E80" w:rsidP="008E41A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535E80" w:rsidRPr="00F82665" w:rsidSect="00D83A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AEB02" w14:textId="77777777" w:rsidR="00E73E0E" w:rsidRDefault="00E73E0E" w:rsidP="00535E80">
      <w:pPr>
        <w:spacing w:before="0" w:after="0" w:line="240" w:lineRule="auto"/>
      </w:pPr>
      <w:r>
        <w:separator/>
      </w:r>
    </w:p>
  </w:endnote>
  <w:endnote w:type="continuationSeparator" w:id="0">
    <w:p w14:paraId="08DF1797" w14:textId="77777777" w:rsidR="00E73E0E" w:rsidRDefault="00E73E0E" w:rsidP="00535E8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18F20" w14:textId="77777777" w:rsidR="00E73E0E" w:rsidRDefault="00E73E0E" w:rsidP="00535E80">
      <w:pPr>
        <w:spacing w:before="0" w:after="0" w:line="240" w:lineRule="auto"/>
      </w:pPr>
      <w:r>
        <w:separator/>
      </w:r>
    </w:p>
  </w:footnote>
  <w:footnote w:type="continuationSeparator" w:id="0">
    <w:p w14:paraId="4262E210" w14:textId="77777777" w:rsidR="00E73E0E" w:rsidRDefault="00E73E0E" w:rsidP="00535E8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D984"/>
      </v:shape>
    </w:pict>
  </w:numPicBullet>
  <w:abstractNum w:abstractNumId="0" w15:restartNumberingAfterBreak="0">
    <w:nsid w:val="00475AAC"/>
    <w:multiLevelType w:val="multilevel"/>
    <w:tmpl w:val="84182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E3231"/>
    <w:multiLevelType w:val="multilevel"/>
    <w:tmpl w:val="64E4E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D196A"/>
    <w:multiLevelType w:val="hybridMultilevel"/>
    <w:tmpl w:val="4608F22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E14479"/>
    <w:multiLevelType w:val="multilevel"/>
    <w:tmpl w:val="8AFED9E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A51A4"/>
    <w:multiLevelType w:val="multilevel"/>
    <w:tmpl w:val="7242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75E4B"/>
    <w:multiLevelType w:val="hybridMultilevel"/>
    <w:tmpl w:val="4E58E1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602FBD"/>
    <w:multiLevelType w:val="hybridMultilevel"/>
    <w:tmpl w:val="4B325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555C74"/>
    <w:multiLevelType w:val="multilevel"/>
    <w:tmpl w:val="C274588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50251"/>
    <w:multiLevelType w:val="hybridMultilevel"/>
    <w:tmpl w:val="10B8A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E52B89"/>
    <w:multiLevelType w:val="hybridMultilevel"/>
    <w:tmpl w:val="B5340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FD23B8"/>
    <w:multiLevelType w:val="hybridMultilevel"/>
    <w:tmpl w:val="1752EA9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3E7666C"/>
    <w:multiLevelType w:val="hybridMultilevel"/>
    <w:tmpl w:val="3A5656C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FC22C9"/>
    <w:multiLevelType w:val="multilevel"/>
    <w:tmpl w:val="8418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F63A6"/>
    <w:multiLevelType w:val="hybridMultilevel"/>
    <w:tmpl w:val="64EC330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430BFC"/>
    <w:multiLevelType w:val="multilevel"/>
    <w:tmpl w:val="DBA4B2C8"/>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0C2761"/>
    <w:multiLevelType w:val="multilevel"/>
    <w:tmpl w:val="DD1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5145DB"/>
    <w:multiLevelType w:val="hybridMultilevel"/>
    <w:tmpl w:val="2776572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C374FD"/>
    <w:multiLevelType w:val="multilevel"/>
    <w:tmpl w:val="CAA2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2226AA"/>
    <w:multiLevelType w:val="multilevel"/>
    <w:tmpl w:val="8418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F263D9"/>
    <w:multiLevelType w:val="hybridMultilevel"/>
    <w:tmpl w:val="7F22C09A"/>
    <w:lvl w:ilvl="0" w:tplc="40090001">
      <w:start w:val="1"/>
      <w:numFmt w:val="bullet"/>
      <w:lvlText w:val=""/>
      <w:lvlJc w:val="left"/>
      <w:pPr>
        <w:ind w:left="783" w:hanging="360"/>
      </w:pPr>
      <w:rPr>
        <w:rFonts w:ascii="Symbol" w:hAnsi="Symbol"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20" w15:restartNumberingAfterBreak="0">
    <w:nsid w:val="73F719A1"/>
    <w:multiLevelType w:val="hybridMultilevel"/>
    <w:tmpl w:val="D652967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B6A6944"/>
    <w:multiLevelType w:val="hybridMultilevel"/>
    <w:tmpl w:val="3BAE0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CA76C81"/>
    <w:multiLevelType w:val="multilevel"/>
    <w:tmpl w:val="84182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854879">
    <w:abstractNumId w:val="9"/>
  </w:num>
  <w:num w:numId="2" w16cid:durableId="1882668240">
    <w:abstractNumId w:val="6"/>
  </w:num>
  <w:num w:numId="3" w16cid:durableId="873080965">
    <w:abstractNumId w:val="17"/>
  </w:num>
  <w:num w:numId="4" w16cid:durableId="1932658257">
    <w:abstractNumId w:val="21"/>
  </w:num>
  <w:num w:numId="5" w16cid:durableId="865027326">
    <w:abstractNumId w:val="4"/>
  </w:num>
  <w:num w:numId="6" w16cid:durableId="701784691">
    <w:abstractNumId w:val="8"/>
  </w:num>
  <w:num w:numId="7" w16cid:durableId="79372351">
    <w:abstractNumId w:val="19"/>
  </w:num>
  <w:num w:numId="8" w16cid:durableId="100346790">
    <w:abstractNumId w:val="0"/>
  </w:num>
  <w:num w:numId="9" w16cid:durableId="1610548229">
    <w:abstractNumId w:val="1"/>
  </w:num>
  <w:num w:numId="10" w16cid:durableId="1386490863">
    <w:abstractNumId w:val="5"/>
  </w:num>
  <w:num w:numId="11" w16cid:durableId="1681349252">
    <w:abstractNumId w:val="13"/>
  </w:num>
  <w:num w:numId="12" w16cid:durableId="1441606821">
    <w:abstractNumId w:val="20"/>
  </w:num>
  <w:num w:numId="13" w16cid:durableId="95099575">
    <w:abstractNumId w:val="2"/>
  </w:num>
  <w:num w:numId="14" w16cid:durableId="558714973">
    <w:abstractNumId w:val="11"/>
  </w:num>
  <w:num w:numId="15" w16cid:durableId="536428646">
    <w:abstractNumId w:val="16"/>
  </w:num>
  <w:num w:numId="16" w16cid:durableId="52124456">
    <w:abstractNumId w:val="15"/>
  </w:num>
  <w:num w:numId="17" w16cid:durableId="502202540">
    <w:abstractNumId w:val="22"/>
  </w:num>
  <w:num w:numId="18" w16cid:durableId="396048622">
    <w:abstractNumId w:val="3"/>
  </w:num>
  <w:num w:numId="19" w16cid:durableId="18746637">
    <w:abstractNumId w:val="14"/>
  </w:num>
  <w:num w:numId="20" w16cid:durableId="183911200">
    <w:abstractNumId w:val="7"/>
  </w:num>
  <w:num w:numId="21" w16cid:durableId="311562391">
    <w:abstractNumId w:val="10"/>
  </w:num>
  <w:num w:numId="22" w16cid:durableId="188027879">
    <w:abstractNumId w:val="18"/>
  </w:num>
  <w:num w:numId="23" w16cid:durableId="7391378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49D"/>
    <w:rsid w:val="00022047"/>
    <w:rsid w:val="0008665F"/>
    <w:rsid w:val="000A4887"/>
    <w:rsid w:val="000D2846"/>
    <w:rsid w:val="000E03E1"/>
    <w:rsid w:val="001C7986"/>
    <w:rsid w:val="00225343"/>
    <w:rsid w:val="00241B0D"/>
    <w:rsid w:val="0037253A"/>
    <w:rsid w:val="003E149D"/>
    <w:rsid w:val="00427266"/>
    <w:rsid w:val="00535E80"/>
    <w:rsid w:val="005466F6"/>
    <w:rsid w:val="005C01FC"/>
    <w:rsid w:val="005F7E0A"/>
    <w:rsid w:val="00680738"/>
    <w:rsid w:val="006B6A6D"/>
    <w:rsid w:val="006F1E3F"/>
    <w:rsid w:val="00803EB9"/>
    <w:rsid w:val="00863526"/>
    <w:rsid w:val="008B0CC5"/>
    <w:rsid w:val="008E41AE"/>
    <w:rsid w:val="00913A29"/>
    <w:rsid w:val="009B0E5E"/>
    <w:rsid w:val="009C5C8D"/>
    <w:rsid w:val="00A22EC1"/>
    <w:rsid w:val="00B44D62"/>
    <w:rsid w:val="00B5040D"/>
    <w:rsid w:val="00BB5638"/>
    <w:rsid w:val="00CD2C7C"/>
    <w:rsid w:val="00D83A8B"/>
    <w:rsid w:val="00D86E03"/>
    <w:rsid w:val="00DD29AC"/>
    <w:rsid w:val="00E1519D"/>
    <w:rsid w:val="00E31873"/>
    <w:rsid w:val="00E71FC7"/>
    <w:rsid w:val="00E73E0E"/>
    <w:rsid w:val="00E76B3E"/>
    <w:rsid w:val="00F17EB5"/>
    <w:rsid w:val="00F76207"/>
    <w:rsid w:val="00F8266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A8788"/>
  <w15:chartTrackingRefBased/>
  <w15:docId w15:val="{54AEA043-4203-4259-94B0-EC3B098B6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986"/>
    <w:rPr>
      <w:sz w:val="20"/>
      <w:szCs w:val="20"/>
    </w:rPr>
  </w:style>
  <w:style w:type="paragraph" w:styleId="Heading1">
    <w:name w:val="heading 1"/>
    <w:basedOn w:val="Normal"/>
    <w:next w:val="Normal"/>
    <w:link w:val="Heading1Char"/>
    <w:uiPriority w:val="9"/>
    <w:qFormat/>
    <w:rsid w:val="00E76B3E"/>
    <w:pPr>
      <w:pBdr>
        <w:top w:val="single" w:sz="24" w:space="0" w:color="3891A7" w:themeColor="accent1"/>
        <w:left w:val="single" w:sz="24" w:space="0" w:color="3891A7" w:themeColor="accent1"/>
        <w:bottom w:val="single" w:sz="24" w:space="0" w:color="3891A7" w:themeColor="accent1"/>
        <w:right w:val="single" w:sz="24" w:space="0" w:color="3891A7" w:themeColor="accent1"/>
      </w:pBdr>
      <w:shd w:val="clear" w:color="auto" w:fill="3891A7"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E76B3E"/>
    <w:pPr>
      <w:pBdr>
        <w:top w:val="single" w:sz="24" w:space="0" w:color="D3EAF0" w:themeColor="accent1" w:themeTint="33"/>
        <w:left w:val="single" w:sz="24" w:space="0" w:color="D3EAF0" w:themeColor="accent1" w:themeTint="33"/>
        <w:bottom w:val="single" w:sz="24" w:space="0" w:color="D3EAF0" w:themeColor="accent1" w:themeTint="33"/>
        <w:right w:val="single" w:sz="24" w:space="0" w:color="D3EAF0" w:themeColor="accent1" w:themeTint="33"/>
      </w:pBdr>
      <w:shd w:val="clear" w:color="auto" w:fill="D3EAF0"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E76B3E"/>
    <w:pPr>
      <w:pBdr>
        <w:top w:val="single" w:sz="6" w:space="2" w:color="3891A7" w:themeColor="accent1"/>
        <w:left w:val="single" w:sz="6" w:space="2" w:color="3891A7" w:themeColor="accent1"/>
      </w:pBdr>
      <w:spacing w:before="300" w:after="0"/>
      <w:outlineLvl w:val="2"/>
    </w:pPr>
    <w:rPr>
      <w:caps/>
      <w:color w:val="1C4853" w:themeColor="accent1" w:themeShade="7F"/>
      <w:spacing w:val="15"/>
      <w:sz w:val="22"/>
      <w:szCs w:val="22"/>
    </w:rPr>
  </w:style>
  <w:style w:type="paragraph" w:styleId="Heading4">
    <w:name w:val="heading 4"/>
    <w:basedOn w:val="Normal"/>
    <w:next w:val="Normal"/>
    <w:link w:val="Heading4Char"/>
    <w:uiPriority w:val="9"/>
    <w:unhideWhenUsed/>
    <w:qFormat/>
    <w:rsid w:val="00E76B3E"/>
    <w:pPr>
      <w:pBdr>
        <w:top w:val="dotted" w:sz="6" w:space="2" w:color="3891A7" w:themeColor="accent1"/>
        <w:left w:val="dotted" w:sz="6" w:space="2" w:color="3891A7" w:themeColor="accent1"/>
      </w:pBdr>
      <w:spacing w:before="300" w:after="0"/>
      <w:outlineLvl w:val="3"/>
    </w:pPr>
    <w:rPr>
      <w:caps/>
      <w:color w:val="2A6C7D" w:themeColor="accent1" w:themeShade="BF"/>
      <w:spacing w:val="10"/>
      <w:sz w:val="22"/>
      <w:szCs w:val="22"/>
    </w:rPr>
  </w:style>
  <w:style w:type="paragraph" w:styleId="Heading5">
    <w:name w:val="heading 5"/>
    <w:basedOn w:val="Normal"/>
    <w:next w:val="Normal"/>
    <w:link w:val="Heading5Char"/>
    <w:uiPriority w:val="9"/>
    <w:semiHidden/>
    <w:unhideWhenUsed/>
    <w:qFormat/>
    <w:rsid w:val="00E76B3E"/>
    <w:pPr>
      <w:pBdr>
        <w:bottom w:val="single" w:sz="6" w:space="1" w:color="3891A7" w:themeColor="accent1"/>
      </w:pBdr>
      <w:spacing w:before="300" w:after="0"/>
      <w:outlineLvl w:val="4"/>
    </w:pPr>
    <w:rPr>
      <w:caps/>
      <w:color w:val="2A6C7D" w:themeColor="accent1" w:themeShade="BF"/>
      <w:spacing w:val="10"/>
      <w:sz w:val="22"/>
      <w:szCs w:val="22"/>
    </w:rPr>
  </w:style>
  <w:style w:type="paragraph" w:styleId="Heading6">
    <w:name w:val="heading 6"/>
    <w:basedOn w:val="Normal"/>
    <w:next w:val="Normal"/>
    <w:link w:val="Heading6Char"/>
    <w:uiPriority w:val="9"/>
    <w:semiHidden/>
    <w:unhideWhenUsed/>
    <w:qFormat/>
    <w:rsid w:val="00E76B3E"/>
    <w:pPr>
      <w:pBdr>
        <w:bottom w:val="dotted" w:sz="6" w:space="1" w:color="3891A7" w:themeColor="accent1"/>
      </w:pBdr>
      <w:spacing w:before="300" w:after="0"/>
      <w:outlineLvl w:val="5"/>
    </w:pPr>
    <w:rPr>
      <w:caps/>
      <w:color w:val="2A6C7D" w:themeColor="accent1" w:themeShade="BF"/>
      <w:spacing w:val="10"/>
      <w:sz w:val="22"/>
      <w:szCs w:val="22"/>
    </w:rPr>
  </w:style>
  <w:style w:type="paragraph" w:styleId="Heading7">
    <w:name w:val="heading 7"/>
    <w:basedOn w:val="Normal"/>
    <w:next w:val="Normal"/>
    <w:link w:val="Heading7Char"/>
    <w:uiPriority w:val="9"/>
    <w:semiHidden/>
    <w:unhideWhenUsed/>
    <w:qFormat/>
    <w:rsid w:val="00E76B3E"/>
    <w:pPr>
      <w:spacing w:before="300" w:after="0"/>
      <w:outlineLvl w:val="6"/>
    </w:pPr>
    <w:rPr>
      <w:caps/>
      <w:color w:val="2A6C7D" w:themeColor="accent1" w:themeShade="BF"/>
      <w:spacing w:val="10"/>
      <w:sz w:val="22"/>
      <w:szCs w:val="22"/>
    </w:rPr>
  </w:style>
  <w:style w:type="paragraph" w:styleId="Heading8">
    <w:name w:val="heading 8"/>
    <w:basedOn w:val="Normal"/>
    <w:next w:val="Normal"/>
    <w:link w:val="Heading8Char"/>
    <w:uiPriority w:val="9"/>
    <w:semiHidden/>
    <w:unhideWhenUsed/>
    <w:qFormat/>
    <w:rsid w:val="00E76B3E"/>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76B3E"/>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B3E"/>
    <w:rPr>
      <w:b/>
      <w:bCs/>
      <w:caps/>
      <w:color w:val="FFFFFF" w:themeColor="background1"/>
      <w:spacing w:val="15"/>
      <w:shd w:val="clear" w:color="auto" w:fill="3891A7" w:themeFill="accent1"/>
    </w:rPr>
  </w:style>
  <w:style w:type="character" w:customStyle="1" w:styleId="Heading2Char">
    <w:name w:val="Heading 2 Char"/>
    <w:basedOn w:val="DefaultParagraphFont"/>
    <w:link w:val="Heading2"/>
    <w:uiPriority w:val="9"/>
    <w:rsid w:val="00E76B3E"/>
    <w:rPr>
      <w:caps/>
      <w:spacing w:val="15"/>
      <w:shd w:val="clear" w:color="auto" w:fill="D3EAF0" w:themeFill="accent1" w:themeFillTint="33"/>
    </w:rPr>
  </w:style>
  <w:style w:type="character" w:customStyle="1" w:styleId="Heading3Char">
    <w:name w:val="Heading 3 Char"/>
    <w:basedOn w:val="DefaultParagraphFont"/>
    <w:link w:val="Heading3"/>
    <w:uiPriority w:val="9"/>
    <w:rsid w:val="00E76B3E"/>
    <w:rPr>
      <w:caps/>
      <w:color w:val="1C4853" w:themeColor="accent1" w:themeShade="7F"/>
      <w:spacing w:val="15"/>
    </w:rPr>
  </w:style>
  <w:style w:type="character" w:customStyle="1" w:styleId="Heading4Char">
    <w:name w:val="Heading 4 Char"/>
    <w:basedOn w:val="DefaultParagraphFont"/>
    <w:link w:val="Heading4"/>
    <w:uiPriority w:val="9"/>
    <w:rsid w:val="00E76B3E"/>
    <w:rPr>
      <w:caps/>
      <w:color w:val="2A6C7D" w:themeColor="accent1" w:themeShade="BF"/>
      <w:spacing w:val="10"/>
    </w:rPr>
  </w:style>
  <w:style w:type="character" w:customStyle="1" w:styleId="Heading5Char">
    <w:name w:val="Heading 5 Char"/>
    <w:basedOn w:val="DefaultParagraphFont"/>
    <w:link w:val="Heading5"/>
    <w:uiPriority w:val="9"/>
    <w:semiHidden/>
    <w:rsid w:val="00E76B3E"/>
    <w:rPr>
      <w:caps/>
      <w:color w:val="2A6C7D" w:themeColor="accent1" w:themeShade="BF"/>
      <w:spacing w:val="10"/>
    </w:rPr>
  </w:style>
  <w:style w:type="character" w:customStyle="1" w:styleId="Heading6Char">
    <w:name w:val="Heading 6 Char"/>
    <w:basedOn w:val="DefaultParagraphFont"/>
    <w:link w:val="Heading6"/>
    <w:uiPriority w:val="9"/>
    <w:semiHidden/>
    <w:rsid w:val="00E76B3E"/>
    <w:rPr>
      <w:caps/>
      <w:color w:val="2A6C7D" w:themeColor="accent1" w:themeShade="BF"/>
      <w:spacing w:val="10"/>
    </w:rPr>
  </w:style>
  <w:style w:type="character" w:customStyle="1" w:styleId="Heading7Char">
    <w:name w:val="Heading 7 Char"/>
    <w:basedOn w:val="DefaultParagraphFont"/>
    <w:link w:val="Heading7"/>
    <w:uiPriority w:val="9"/>
    <w:semiHidden/>
    <w:rsid w:val="00E76B3E"/>
    <w:rPr>
      <w:caps/>
      <w:color w:val="2A6C7D" w:themeColor="accent1" w:themeShade="BF"/>
      <w:spacing w:val="10"/>
    </w:rPr>
  </w:style>
  <w:style w:type="character" w:customStyle="1" w:styleId="Heading8Char">
    <w:name w:val="Heading 8 Char"/>
    <w:basedOn w:val="DefaultParagraphFont"/>
    <w:link w:val="Heading8"/>
    <w:uiPriority w:val="9"/>
    <w:semiHidden/>
    <w:rsid w:val="00E76B3E"/>
    <w:rPr>
      <w:caps/>
      <w:spacing w:val="10"/>
      <w:sz w:val="18"/>
      <w:szCs w:val="18"/>
    </w:rPr>
  </w:style>
  <w:style w:type="character" w:customStyle="1" w:styleId="Heading9Char">
    <w:name w:val="Heading 9 Char"/>
    <w:basedOn w:val="DefaultParagraphFont"/>
    <w:link w:val="Heading9"/>
    <w:uiPriority w:val="9"/>
    <w:semiHidden/>
    <w:rsid w:val="00E76B3E"/>
    <w:rPr>
      <w:i/>
      <w:caps/>
      <w:spacing w:val="10"/>
      <w:sz w:val="18"/>
      <w:szCs w:val="18"/>
    </w:rPr>
  </w:style>
  <w:style w:type="paragraph" w:styleId="Caption">
    <w:name w:val="caption"/>
    <w:basedOn w:val="Normal"/>
    <w:next w:val="Normal"/>
    <w:uiPriority w:val="35"/>
    <w:semiHidden/>
    <w:unhideWhenUsed/>
    <w:qFormat/>
    <w:rsid w:val="00E76B3E"/>
    <w:rPr>
      <w:b/>
      <w:bCs/>
      <w:color w:val="2A6C7D" w:themeColor="accent1" w:themeShade="BF"/>
      <w:sz w:val="16"/>
      <w:szCs w:val="16"/>
    </w:rPr>
  </w:style>
  <w:style w:type="paragraph" w:styleId="Title">
    <w:name w:val="Title"/>
    <w:basedOn w:val="Normal"/>
    <w:next w:val="Normal"/>
    <w:link w:val="TitleChar"/>
    <w:uiPriority w:val="10"/>
    <w:qFormat/>
    <w:rsid w:val="00E76B3E"/>
    <w:pPr>
      <w:spacing w:before="720"/>
    </w:pPr>
    <w:rPr>
      <w:caps/>
      <w:color w:val="3891A7" w:themeColor="accent1"/>
      <w:spacing w:val="10"/>
      <w:kern w:val="28"/>
      <w:sz w:val="52"/>
      <w:szCs w:val="52"/>
    </w:rPr>
  </w:style>
  <w:style w:type="character" w:customStyle="1" w:styleId="TitleChar">
    <w:name w:val="Title Char"/>
    <w:basedOn w:val="DefaultParagraphFont"/>
    <w:link w:val="Title"/>
    <w:uiPriority w:val="10"/>
    <w:rsid w:val="00E76B3E"/>
    <w:rPr>
      <w:caps/>
      <w:color w:val="3891A7" w:themeColor="accent1"/>
      <w:spacing w:val="10"/>
      <w:kern w:val="28"/>
      <w:sz w:val="52"/>
      <w:szCs w:val="52"/>
    </w:rPr>
  </w:style>
  <w:style w:type="paragraph" w:styleId="Subtitle">
    <w:name w:val="Subtitle"/>
    <w:basedOn w:val="Normal"/>
    <w:next w:val="Normal"/>
    <w:link w:val="SubtitleChar"/>
    <w:uiPriority w:val="11"/>
    <w:qFormat/>
    <w:rsid w:val="00E76B3E"/>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E76B3E"/>
    <w:rPr>
      <w:caps/>
      <w:color w:val="595959" w:themeColor="text1" w:themeTint="A6"/>
      <w:spacing w:val="10"/>
      <w:sz w:val="24"/>
      <w:szCs w:val="24"/>
    </w:rPr>
  </w:style>
  <w:style w:type="character" w:styleId="Strong">
    <w:name w:val="Strong"/>
    <w:uiPriority w:val="22"/>
    <w:qFormat/>
    <w:rsid w:val="00E76B3E"/>
    <w:rPr>
      <w:b/>
      <w:bCs/>
    </w:rPr>
  </w:style>
  <w:style w:type="character" w:styleId="Emphasis">
    <w:name w:val="Emphasis"/>
    <w:uiPriority w:val="20"/>
    <w:qFormat/>
    <w:rsid w:val="00E76B3E"/>
    <w:rPr>
      <w:caps/>
      <w:color w:val="1C4853" w:themeColor="accent1" w:themeShade="7F"/>
      <w:spacing w:val="5"/>
    </w:rPr>
  </w:style>
  <w:style w:type="paragraph" w:styleId="NoSpacing">
    <w:name w:val="No Spacing"/>
    <w:basedOn w:val="Normal"/>
    <w:link w:val="NoSpacingChar"/>
    <w:uiPriority w:val="1"/>
    <w:qFormat/>
    <w:rsid w:val="00E76B3E"/>
    <w:pPr>
      <w:spacing w:before="0" w:after="0" w:line="240" w:lineRule="auto"/>
    </w:pPr>
  </w:style>
  <w:style w:type="character" w:customStyle="1" w:styleId="NoSpacingChar">
    <w:name w:val="No Spacing Char"/>
    <w:basedOn w:val="DefaultParagraphFont"/>
    <w:link w:val="NoSpacing"/>
    <w:uiPriority w:val="1"/>
    <w:rsid w:val="00E76B3E"/>
    <w:rPr>
      <w:sz w:val="20"/>
      <w:szCs w:val="20"/>
    </w:rPr>
  </w:style>
  <w:style w:type="paragraph" w:styleId="ListParagraph">
    <w:name w:val="List Paragraph"/>
    <w:basedOn w:val="Normal"/>
    <w:uiPriority w:val="34"/>
    <w:qFormat/>
    <w:rsid w:val="00E76B3E"/>
    <w:pPr>
      <w:ind w:left="720"/>
      <w:contextualSpacing/>
    </w:pPr>
  </w:style>
  <w:style w:type="paragraph" w:styleId="Quote">
    <w:name w:val="Quote"/>
    <w:basedOn w:val="Normal"/>
    <w:next w:val="Normal"/>
    <w:link w:val="QuoteChar"/>
    <w:uiPriority w:val="29"/>
    <w:qFormat/>
    <w:rsid w:val="00E76B3E"/>
    <w:rPr>
      <w:i/>
      <w:iCs/>
    </w:rPr>
  </w:style>
  <w:style w:type="character" w:customStyle="1" w:styleId="QuoteChar">
    <w:name w:val="Quote Char"/>
    <w:basedOn w:val="DefaultParagraphFont"/>
    <w:link w:val="Quote"/>
    <w:uiPriority w:val="29"/>
    <w:rsid w:val="00E76B3E"/>
    <w:rPr>
      <w:i/>
      <w:iCs/>
      <w:sz w:val="20"/>
      <w:szCs w:val="20"/>
    </w:rPr>
  </w:style>
  <w:style w:type="paragraph" w:styleId="IntenseQuote">
    <w:name w:val="Intense Quote"/>
    <w:basedOn w:val="Normal"/>
    <w:next w:val="Normal"/>
    <w:link w:val="IntenseQuoteChar"/>
    <w:uiPriority w:val="30"/>
    <w:qFormat/>
    <w:rsid w:val="00E76B3E"/>
    <w:pPr>
      <w:pBdr>
        <w:top w:val="single" w:sz="4" w:space="10" w:color="3891A7" w:themeColor="accent1"/>
        <w:left w:val="single" w:sz="4" w:space="10" w:color="3891A7" w:themeColor="accent1"/>
      </w:pBdr>
      <w:spacing w:after="0"/>
      <w:ind w:left="1296" w:right="1152"/>
      <w:jc w:val="both"/>
    </w:pPr>
    <w:rPr>
      <w:i/>
      <w:iCs/>
      <w:color w:val="3891A7" w:themeColor="accent1"/>
    </w:rPr>
  </w:style>
  <w:style w:type="character" w:customStyle="1" w:styleId="IntenseQuoteChar">
    <w:name w:val="Intense Quote Char"/>
    <w:basedOn w:val="DefaultParagraphFont"/>
    <w:link w:val="IntenseQuote"/>
    <w:uiPriority w:val="30"/>
    <w:rsid w:val="00E76B3E"/>
    <w:rPr>
      <w:i/>
      <w:iCs/>
      <w:color w:val="3891A7" w:themeColor="accent1"/>
      <w:sz w:val="20"/>
      <w:szCs w:val="20"/>
    </w:rPr>
  </w:style>
  <w:style w:type="character" w:styleId="SubtleEmphasis">
    <w:name w:val="Subtle Emphasis"/>
    <w:uiPriority w:val="19"/>
    <w:qFormat/>
    <w:rsid w:val="00E76B3E"/>
    <w:rPr>
      <w:i/>
      <w:iCs/>
      <w:color w:val="1C4853" w:themeColor="accent1" w:themeShade="7F"/>
    </w:rPr>
  </w:style>
  <w:style w:type="character" w:styleId="IntenseEmphasis">
    <w:name w:val="Intense Emphasis"/>
    <w:uiPriority w:val="21"/>
    <w:qFormat/>
    <w:rsid w:val="00E76B3E"/>
    <w:rPr>
      <w:b/>
      <w:bCs/>
      <w:caps/>
      <w:color w:val="1C4853" w:themeColor="accent1" w:themeShade="7F"/>
      <w:spacing w:val="10"/>
    </w:rPr>
  </w:style>
  <w:style w:type="character" w:styleId="SubtleReference">
    <w:name w:val="Subtle Reference"/>
    <w:uiPriority w:val="31"/>
    <w:qFormat/>
    <w:rsid w:val="00E76B3E"/>
    <w:rPr>
      <w:b/>
      <w:bCs/>
      <w:color w:val="3891A7" w:themeColor="accent1"/>
    </w:rPr>
  </w:style>
  <w:style w:type="character" w:styleId="IntenseReference">
    <w:name w:val="Intense Reference"/>
    <w:uiPriority w:val="32"/>
    <w:qFormat/>
    <w:rsid w:val="00E76B3E"/>
    <w:rPr>
      <w:b/>
      <w:bCs/>
      <w:i/>
      <w:iCs/>
      <w:caps/>
      <w:color w:val="3891A7" w:themeColor="accent1"/>
    </w:rPr>
  </w:style>
  <w:style w:type="character" w:styleId="BookTitle">
    <w:name w:val="Book Title"/>
    <w:uiPriority w:val="33"/>
    <w:qFormat/>
    <w:rsid w:val="00E76B3E"/>
    <w:rPr>
      <w:b/>
      <w:bCs/>
      <w:i/>
      <w:iCs/>
      <w:spacing w:val="9"/>
    </w:rPr>
  </w:style>
  <w:style w:type="paragraph" w:styleId="TOCHeading">
    <w:name w:val="TOC Heading"/>
    <w:basedOn w:val="Heading1"/>
    <w:next w:val="Normal"/>
    <w:uiPriority w:val="39"/>
    <w:semiHidden/>
    <w:unhideWhenUsed/>
    <w:qFormat/>
    <w:rsid w:val="00E76B3E"/>
    <w:pPr>
      <w:outlineLvl w:val="9"/>
    </w:pPr>
  </w:style>
  <w:style w:type="paragraph" w:customStyle="1" w:styleId="Style1">
    <w:name w:val="Style1"/>
    <w:basedOn w:val="Normal"/>
    <w:link w:val="Style1Char"/>
    <w:rsid w:val="00022047"/>
  </w:style>
  <w:style w:type="character" w:customStyle="1" w:styleId="Style1Char">
    <w:name w:val="Style1 Char"/>
    <w:basedOn w:val="DefaultParagraphFont"/>
    <w:link w:val="Style1"/>
    <w:rsid w:val="00022047"/>
  </w:style>
  <w:style w:type="paragraph" w:customStyle="1" w:styleId="Style4">
    <w:name w:val="Style4"/>
    <w:basedOn w:val="Style1"/>
    <w:link w:val="Style4Char"/>
    <w:rsid w:val="00022047"/>
  </w:style>
  <w:style w:type="character" w:customStyle="1" w:styleId="Style4Char">
    <w:name w:val="Style4 Char"/>
    <w:basedOn w:val="Style1Char"/>
    <w:link w:val="Style4"/>
    <w:rsid w:val="00022047"/>
  </w:style>
  <w:style w:type="paragraph" w:styleId="NormalWeb">
    <w:name w:val="Normal (Web)"/>
    <w:basedOn w:val="Normal"/>
    <w:uiPriority w:val="99"/>
    <w:semiHidden/>
    <w:unhideWhenUsed/>
    <w:rsid w:val="001C7986"/>
    <w:rPr>
      <w:rFonts w:ascii="Times New Roman" w:hAnsi="Times New Roman" w:cs="Times New Roman"/>
      <w:sz w:val="24"/>
      <w:szCs w:val="24"/>
    </w:rPr>
  </w:style>
  <w:style w:type="paragraph" w:styleId="Header">
    <w:name w:val="header"/>
    <w:basedOn w:val="Normal"/>
    <w:link w:val="HeaderChar"/>
    <w:uiPriority w:val="99"/>
    <w:unhideWhenUsed/>
    <w:rsid w:val="00535E8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35E80"/>
    <w:rPr>
      <w:sz w:val="20"/>
      <w:szCs w:val="20"/>
    </w:rPr>
  </w:style>
  <w:style w:type="paragraph" w:styleId="Footer">
    <w:name w:val="footer"/>
    <w:basedOn w:val="Normal"/>
    <w:link w:val="FooterChar"/>
    <w:uiPriority w:val="99"/>
    <w:unhideWhenUsed/>
    <w:rsid w:val="00535E80"/>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35E8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Solstice">
      <a:dk1>
        <a:sysClr val="windowText" lastClr="000000"/>
      </a:dk1>
      <a:lt1>
        <a:sysClr val="window" lastClr="FFFFFF"/>
      </a:lt1>
      <a:dk2>
        <a:srgbClr val="4F271C"/>
      </a:dk2>
      <a:lt2>
        <a:srgbClr val="E7DEC9"/>
      </a:lt2>
      <a:accent1>
        <a:srgbClr val="3891A7"/>
      </a:accent1>
      <a:accent2>
        <a:srgbClr val="FEB80A"/>
      </a:accent2>
      <a:accent3>
        <a:srgbClr val="C32D2E"/>
      </a:accent3>
      <a:accent4>
        <a:srgbClr val="84AA33"/>
      </a:accent4>
      <a:accent5>
        <a:srgbClr val="964305"/>
      </a:accent5>
      <a:accent6>
        <a:srgbClr val="475A8D"/>
      </a:accent6>
      <a:hlink>
        <a:srgbClr val="8DC765"/>
      </a:hlink>
      <a:folHlink>
        <a:srgbClr val="AA8A14"/>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10</Pages>
  <Words>2970</Words>
  <Characters>16929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sreedhar kumar</dc:creator>
  <cp:keywords/>
  <dc:description/>
  <cp:lastModifiedBy>sreedhar kumar</cp:lastModifiedBy>
  <cp:revision>20</cp:revision>
  <dcterms:created xsi:type="dcterms:W3CDTF">2026-09-03T13:19:00Z</dcterms:created>
  <dcterms:modified xsi:type="dcterms:W3CDTF">2026-09-03T14:53:00Z</dcterms:modified>
</cp:coreProperties>
</file>