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52"/>
        </w:rPr>
        <w:t>Final Project Report</w:t>
        <w:br/>
      </w:r>
      <w:r>
        <w:rPr>
          <w:rFonts w:ascii="Calibri" w:hAnsi="Calibri"/>
          <w:b/>
          <w:color w:val="2B6CB0"/>
          <w:sz w:val="32"/>
        </w:rPr>
        <w:t>Development of AI-Based Knowledge Retrieval Platform with Query Resolution System</w:t>
        <w:br/>
      </w:r>
      <w:r>
        <w:rPr>
          <w:rFonts w:ascii="Calibri" w:hAnsi="Calibri"/>
          <w:i/>
          <w:sz w:val="22"/>
        </w:rPr>
        <w:t>Infosys Springboard Virtual Internship 7.0 | October 2026</w:t>
        <w:br/>
      </w:r>
    </w:p>
    <w:p>
      <w:r>
        <w:t>―――――――――――――――――――――――――――――――――――――――――――――――――――――――</w:t>
      </w:r>
    </w:p>
    <w:p>
      <w:pPr>
        <w:pStyle w:val="Heading1"/>
      </w:pPr>
      <w:r>
        <w:rPr>
          <w:rFonts w:ascii="Calibri" w:hAnsi="Calibri"/>
          <w:b/>
          <w:color w:val="1A365D"/>
          <w:sz w:val="36"/>
        </w:rPr>
        <w:t>1. Executive Summary</w:t>
      </w:r>
    </w:p>
    <w:p>
      <w:r>
        <w:rPr>
          <w:rFonts w:ascii="Calibri" w:hAnsi="Calibri"/>
          <w:color w:val="2D3748"/>
          <w:sz w:val="22"/>
        </w:rPr>
        <w:t>Modern enterprise knowledge repositories contain vast amounts of unstructured and semi-structured documentation spanning PDFs, Word documents, plain text files, and tabular CSV spreadsheets. Traditional keyword-based search engines fail to understand semantic intent, while standard large language models (LLMs) suffer from hallucinations and lack domain-specific ground truth.</w:t>
      </w:r>
    </w:p>
    <w:p>
      <w:r>
        <w:rPr>
          <w:rFonts w:ascii="Calibri" w:hAnsi="Calibri"/>
          <w:color w:val="2D3748"/>
          <w:sz w:val="22"/>
        </w:rPr>
        <w:t>This project delivers a production-grade, multi-agent Retrieval-Augmented Generation (RAG) platform featuring an intelligent query resolution engine. The platform ingests documents across multiple formats, performs sentence-aware boundary-safe chunking, creates dense semantic vector embeddings, and stores them in ChromaDB. Autonomous agents collaborate to resolve ambiguity, track conversational memory, retrieve relevant context, generate grounded answers using Groq LLaMA 3.3 70B, provide voice accessibility, and log analytics.</w:t>
      </w:r>
    </w:p>
    <w:p>
      <w:r>
        <w:rPr>
          <w:rFonts w:ascii="Calibri" w:hAnsi="Calibri"/>
          <w:color w:val="2D3748"/>
          <w:sz w:val="22"/>
        </w:rPr>
        <w:t>Empirical evaluation across Education, Technology, and Artificial Intelligence domains demonstrates 100% retrieval accuracy at Top-1, Top-3, and Top-5 configurations, zero hallucinations on unsupported queries, and seamless conversational pronoun resolution.</w:t>
      </w:r>
    </w:p>
    <w:p>
      <w:pPr>
        <w:pStyle w:val="Heading1"/>
      </w:pPr>
      <w:r>
        <w:rPr>
          <w:rFonts w:ascii="Calibri" w:hAnsi="Calibri"/>
          <w:b/>
          <w:color w:val="1A365D"/>
          <w:sz w:val="36"/>
        </w:rPr>
        <w:t>2. Problem Statement &amp; Motivation</w:t>
      </w:r>
    </w:p>
    <w:p>
      <w:r>
        <w:rPr>
          <w:rFonts w:ascii="Calibri" w:hAnsi="Calibri"/>
          <w:color w:val="2D3748"/>
          <w:sz w:val="22"/>
        </w:rPr>
        <w:t>Organizations face severe challenges when managing operational knowledge: information silos across file formats, lexical search fragility where queries fail to match exact indexed terms, LLM hallucinations without provenance, and context loss across multi-turn user sessions.</w:t>
      </w:r>
    </w:p>
    <w:p>
      <w:r>
        <w:rPr>
          <w:rFonts w:ascii="Calibri" w:hAnsi="Calibri"/>
          <w:color w:val="2D3748"/>
          <w:sz w:val="22"/>
        </w:rPr>
        <w:t>The primary objective of this project is to build an end-to-end, multi-agent RAG system that eliminates hallucinations through strict grounding, preserves conversational continuity, provides accessibility via browser voice input and text-to-speech, and detects knowledge gaps automatically.</w:t>
      </w:r>
    </w:p>
    <w:p>
      <w:pPr>
        <w:pStyle w:val="Heading1"/>
      </w:pPr>
      <w:r>
        <w:rPr>
          <w:rFonts w:ascii="Calibri" w:hAnsi="Calibri"/>
          <w:b/>
          <w:color w:val="1A365D"/>
          <w:sz w:val="36"/>
        </w:rPr>
        <w:t>3. Technology Stack &amp; Justification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Selection Justification</w:t>
            </w:r>
          </w:p>
        </w:tc>
      </w:tr>
      <w:tr>
        <w:tc>
          <w:tcPr>
            <w:tcW w:type="dxa" w:w="3120"/>
          </w:tcPr>
          <w:p>
            <w:r>
              <w:t>Frontend UI</w:t>
            </w:r>
          </w:p>
        </w:tc>
        <w:tc>
          <w:tcPr>
            <w:tcW w:type="dxa" w:w="3120"/>
          </w:tcPr>
          <w:p>
            <w:r>
              <w:t>React 19 + Vite 8</w:t>
            </w:r>
          </w:p>
        </w:tc>
        <w:tc>
          <w:tcPr>
            <w:tcW w:type="dxa" w:w="3120"/>
          </w:tcPr>
          <w:p>
            <w:r>
              <w:t>High-performance reactive user interface with fast HMR.</w:t>
            </w:r>
          </w:p>
        </w:tc>
      </w:tr>
      <w:tr>
        <w:tc>
          <w:tcPr>
            <w:tcW w:type="dxa" w:w="3120"/>
          </w:tcPr>
          <w:p>
            <w:r>
              <w:t>Styling</w:t>
            </w:r>
          </w:p>
        </w:tc>
        <w:tc>
          <w:tcPr>
            <w:tcW w:type="dxa" w:w="3120"/>
          </w:tcPr>
          <w:p>
            <w:r>
              <w:t>Vanilla CSS</w:t>
            </w:r>
          </w:p>
        </w:tc>
        <w:tc>
          <w:tcPr>
            <w:tcW w:type="dxa" w:w="3120"/>
          </w:tcPr>
          <w:p>
            <w:r>
              <w:t>Modern glassmorphic tokens, micro-interactions, responsive grid.</w:t>
            </w:r>
          </w:p>
        </w:tc>
      </w:tr>
      <w:tr>
        <w:tc>
          <w:tcPr>
            <w:tcW w:type="dxa" w:w="3120"/>
          </w:tcPr>
          <w:p>
            <w:r>
              <w:t>Voice Multimodal</w:t>
            </w:r>
          </w:p>
        </w:tc>
        <w:tc>
          <w:tcPr>
            <w:tcW w:type="dxa" w:w="3120"/>
          </w:tcPr>
          <w:p>
            <w:r>
              <w:t>Web Speech API</w:t>
            </w:r>
          </w:p>
        </w:tc>
        <w:tc>
          <w:tcPr>
            <w:tcW w:type="dxa" w:w="3120"/>
          </w:tcPr>
          <w:p>
            <w:r>
              <w:t>Zero-latency native speech-to-text (STT) and text-to-speech (TTS).</w:t>
            </w:r>
          </w:p>
        </w:tc>
      </w:tr>
      <w:tr>
        <w:tc>
          <w:tcPr>
            <w:tcW w:type="dxa" w:w="3120"/>
          </w:tcPr>
          <w:p>
            <w:r>
              <w:t>Backend API</w:t>
            </w:r>
          </w:p>
        </w:tc>
        <w:tc>
          <w:tcPr>
            <w:tcW w:type="dxa" w:w="3120"/>
          </w:tcPr>
          <w:p>
            <w:r>
              <w:t>Flask 3.1 (Python 3.13)</w:t>
            </w:r>
          </w:p>
        </w:tc>
        <w:tc>
          <w:tcPr>
            <w:tcW w:type="dxa" w:w="3120"/>
          </w:tcPr>
          <w:p>
            <w:r>
              <w:t>Lightweight REST microservice layer with robust thread safety.</w:t>
            </w:r>
          </w:p>
        </w:tc>
      </w:tr>
      <w:tr>
        <w:tc>
          <w:tcPr>
            <w:tcW w:type="dxa" w:w="3120"/>
          </w:tcPr>
          <w:p>
            <w:r>
              <w:t>Embeddings</w:t>
            </w:r>
          </w:p>
        </w:tc>
        <w:tc>
          <w:tcPr>
            <w:tcW w:type="dxa" w:w="3120"/>
          </w:tcPr>
          <w:p>
            <w:r>
              <w:t>all-MiniLM-L6-v2</w:t>
            </w:r>
          </w:p>
        </w:tc>
        <w:tc>
          <w:tcPr>
            <w:tcW w:type="dxa" w:w="3120"/>
          </w:tcPr>
          <w:p>
            <w:r>
              <w:t>Fast 384-dimensional dense semantic vectors with low latency.</w:t>
            </w:r>
          </w:p>
        </w:tc>
      </w:tr>
      <w:tr>
        <w:tc>
          <w:tcPr>
            <w:tcW w:type="dxa" w:w="3120"/>
          </w:tcPr>
          <w:p>
            <w:r>
              <w:t>Vector Database</w:t>
            </w:r>
          </w:p>
        </w:tc>
        <w:tc>
          <w:tcPr>
            <w:tcW w:type="dxa" w:w="3120"/>
          </w:tcPr>
          <w:p>
            <w:r>
              <w:t>ChromaDB 1.0</w:t>
            </w:r>
          </w:p>
        </w:tc>
        <w:tc>
          <w:tcPr>
            <w:tcW w:type="dxa" w:w="3120"/>
          </w:tcPr>
          <w:p>
            <w:r>
              <w:t>Embedded persistent vector store with cosine distance indexing.</w:t>
            </w:r>
          </w:p>
        </w:tc>
      </w:tr>
      <w:tr>
        <w:tc>
          <w:tcPr>
            <w:tcW w:type="dxa" w:w="3120"/>
          </w:tcPr>
          <w:p>
            <w:r>
              <w:t>Generative LLM</w:t>
            </w:r>
          </w:p>
        </w:tc>
        <w:tc>
          <w:tcPr>
            <w:tcW w:type="dxa" w:w="3120"/>
          </w:tcPr>
          <w:p>
            <w:r>
              <w:t>Groq LLaMA-3.3-70B</w:t>
            </w:r>
          </w:p>
        </w:tc>
        <w:tc>
          <w:tcPr>
            <w:tcW w:type="dxa" w:w="3120"/>
          </w:tcPr>
          <w:p>
            <w:r>
              <w:t>Ultra-fast inference (500+ tok/s) providing grounded synthesis.</w:t>
            </w:r>
          </w:p>
        </w:tc>
      </w:tr>
      <w:tr>
        <w:tc>
          <w:tcPr>
            <w:tcW w:type="dxa" w:w="3120"/>
          </w:tcPr>
          <w:p>
            <w:r>
              <w:t>Document Parsers</w:t>
            </w:r>
          </w:p>
        </w:tc>
        <w:tc>
          <w:tcPr>
            <w:tcW w:type="dxa" w:w="3120"/>
          </w:tcPr>
          <w:p>
            <w:r>
              <w:t>PyMuPDF, docx, pandas</w:t>
            </w:r>
          </w:p>
        </w:tc>
        <w:tc>
          <w:tcPr>
            <w:tcW w:type="dxa" w:w="3120"/>
          </w:tcPr>
          <w:p>
            <w:r>
              <w:t>Multi-format extraction across PDF, Word, TXT, and CSV.</w:t>
            </w:r>
          </w:p>
        </w:tc>
      </w:tr>
    </w:tbl>
    <w:p>
      <w:pPr>
        <w:pStyle w:val="Heading1"/>
      </w:pPr>
      <w:r>
        <w:rPr>
          <w:rFonts w:ascii="Calibri" w:hAnsi="Calibri"/>
          <w:b/>
          <w:color w:val="1A365D"/>
          <w:sz w:val="36"/>
        </w:rPr>
        <w:t>4. Multi-Agent System Architecture</w:t>
      </w:r>
    </w:p>
    <w:p>
      <w:r>
        <w:rPr>
          <w:rFonts w:ascii="Calibri" w:hAnsi="Calibri"/>
          <w:color w:val="2D3748"/>
          <w:sz w:val="22"/>
        </w:rPr>
        <w:t>The platform decomposes query resolution into an orchestrated ensemble of specialized agents:</w:t>
      </w:r>
    </w:p>
    <w:p>
      <w:r>
        <w:rPr>
          <w:rFonts w:ascii="Calibri" w:hAnsi="Calibri"/>
          <w:color w:val="2D3748"/>
          <w:sz w:val="22"/>
        </w:rPr>
        <w:t>• Multi-Agent Orchestrator: Central coordinator managing execution pipeline and telemetry dispatch.</w:t>
      </w:r>
    </w:p>
    <w:p>
      <w:r>
        <w:rPr>
          <w:rFonts w:ascii="Calibri" w:hAnsi="Calibri"/>
          <w:color w:val="2D3748"/>
          <w:sz w:val="22"/>
        </w:rPr>
        <w:t>• Conversation Memory Agent: Tracks multi-turn exchanges and resolves pronouns (e.g., 'Tell me about it' -&gt; 'Tell me about ChromaDB').</w:t>
      </w:r>
    </w:p>
    <w:p>
      <w:r>
        <w:rPr>
          <w:rFonts w:ascii="Calibri" w:hAnsi="Calibri"/>
          <w:color w:val="2D3748"/>
          <w:sz w:val="22"/>
        </w:rPr>
        <w:t>• Clarification Agent: Detects vague inputs and prompts the user with targeted clarifying questions.</w:t>
      </w:r>
    </w:p>
    <w:p>
      <w:r>
        <w:rPr>
          <w:rFonts w:ascii="Calibri" w:hAnsi="Calibri"/>
          <w:color w:val="2D3748"/>
          <w:sz w:val="22"/>
        </w:rPr>
        <w:t>• Query Understanding Agent: Classifies intent into Factual, Procedural, Comparative, or Ambiguous.</w:t>
      </w:r>
    </w:p>
    <w:p>
      <w:r>
        <w:rPr>
          <w:rFonts w:ascii="Calibri" w:hAnsi="Calibri"/>
          <w:color w:val="2D3748"/>
          <w:sz w:val="22"/>
        </w:rPr>
        <w:t>• Retrieval Agent: Generates embeddings, queries ChromaDB, eliminates duplicate chunks, and applies keyword bonuses.</w:t>
      </w:r>
    </w:p>
    <w:p>
      <w:r>
        <w:rPr>
          <w:rFonts w:ascii="Calibri" w:hAnsi="Calibri"/>
          <w:color w:val="2D3748"/>
          <w:sz w:val="22"/>
        </w:rPr>
        <w:t>• Response Generation Agent: Prompts Groq LLaMA 3.3 70B with strict context grounding and source citation.</w:t>
      </w:r>
    </w:p>
    <w:p>
      <w:r>
        <w:rPr>
          <w:rFonts w:ascii="Calibri" w:hAnsi="Calibri"/>
          <w:color w:val="2D3748"/>
          <w:sz w:val="22"/>
        </w:rPr>
        <w:t>• Analytics Service: Records telemetry, calculates resolution metrics, and tracks knowledge gaps.</w:t>
      </w:r>
    </w:p>
    <w:p>
      <w:pPr>
        <w:pStyle w:val="Heading1"/>
      </w:pPr>
      <w:r>
        <w:rPr>
          <w:rFonts w:ascii="Calibri" w:hAnsi="Calibri"/>
          <w:b/>
          <w:color w:val="1A365D"/>
          <w:sz w:val="36"/>
        </w:rPr>
        <w:t>5. Quantitative Evaluation &amp; Empirical Results</w:t>
      </w:r>
    </w:p>
    <w:p>
      <w:pPr>
        <w:pStyle w:val="Heading2"/>
      </w:pPr>
      <w:r>
        <w:rPr>
          <w:rFonts w:ascii="Calibri" w:hAnsi="Calibri"/>
          <w:b/>
          <w:color w:val="2B6CB0"/>
          <w:sz w:val="28"/>
        </w:rPr>
        <w:t>Retrieval Accuracy Across Top-K Settings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Test Query</w:t>
            </w:r>
          </w:p>
        </w:tc>
        <w:tc>
          <w:tcPr>
            <w:tcW w:type="dxa" w:w="2340"/>
          </w:tcPr>
          <w:p>
            <w:r>
              <w:t>Expected Entity</w:t>
            </w:r>
          </w:p>
        </w:tc>
        <w:tc>
          <w:tcPr>
            <w:tcW w:type="dxa" w:w="2340"/>
          </w:tcPr>
          <w:p>
            <w:r>
              <w:t>Measured Accuracy</w:t>
            </w:r>
          </w:p>
        </w:tc>
      </w:tr>
      <w:tr>
        <w:tc>
          <w:tcPr>
            <w:tcW w:type="dxa" w:w="2340"/>
          </w:tcPr>
          <w:p>
            <w:r>
              <w:t>Education (Factual)</w:t>
            </w:r>
          </w:p>
        </w:tc>
        <w:tc>
          <w:tcPr>
            <w:tcW w:type="dxa" w:w="2340"/>
          </w:tcPr>
          <w:p>
            <w:r>
              <w:t>What is Machine Learning?</w:t>
            </w:r>
          </w:p>
        </w:tc>
        <w:tc>
          <w:tcPr>
            <w:tcW w:type="dxa" w:w="2340"/>
          </w:tcPr>
          <w:p>
            <w:r>
              <w:t>Machine Learning</w:t>
            </w:r>
          </w:p>
        </w:tc>
        <w:tc>
          <w:tcPr>
            <w:tcW w:type="dxa" w:w="2340"/>
          </w:tcPr>
          <w:p>
            <w:r>
              <w:t>100.00% (Top 1, 3, 5)</w:t>
            </w:r>
          </w:p>
        </w:tc>
      </w:tr>
      <w:tr>
        <w:tc>
          <w:tcPr>
            <w:tcW w:type="dxa" w:w="2340"/>
          </w:tcPr>
          <w:p>
            <w:r>
              <w:t>Technology (Factual)</w:t>
            </w:r>
          </w:p>
        </w:tc>
        <w:tc>
          <w:tcPr>
            <w:tcW w:type="dxa" w:w="2340"/>
          </w:tcPr>
          <w:p>
            <w:r>
              <w:t>What is ChromaDB?</w:t>
            </w:r>
          </w:p>
        </w:tc>
        <w:tc>
          <w:tcPr>
            <w:tcW w:type="dxa" w:w="2340"/>
          </w:tcPr>
          <w:p>
            <w:r>
              <w:t>ChromaDB</w:t>
            </w:r>
          </w:p>
        </w:tc>
        <w:tc>
          <w:tcPr>
            <w:tcW w:type="dxa" w:w="2340"/>
          </w:tcPr>
          <w:p>
            <w:r>
              <w:t>100.00% (Top 1, 3, 5)</w:t>
            </w:r>
          </w:p>
        </w:tc>
      </w:tr>
      <w:tr>
        <w:tc>
          <w:tcPr>
            <w:tcW w:type="dxa" w:w="2340"/>
          </w:tcPr>
          <w:p>
            <w:r>
              <w:t>Technology (Procedural)</w:t>
            </w:r>
          </w:p>
        </w:tc>
        <w:tc>
          <w:tcPr>
            <w:tcW w:type="dxa" w:w="2340"/>
          </w:tcPr>
          <w:p>
            <w:r>
              <w:t>How does RAG retrieve information?</w:t>
            </w:r>
          </w:p>
        </w:tc>
        <w:tc>
          <w:tcPr>
            <w:tcW w:type="dxa" w:w="2340"/>
          </w:tcPr>
          <w:p>
            <w:r>
              <w:t>Retrieval / RAG</w:t>
            </w:r>
          </w:p>
        </w:tc>
        <w:tc>
          <w:tcPr>
            <w:tcW w:type="dxa" w:w="2340"/>
          </w:tcPr>
          <w:p>
            <w:r>
              <w:t>100.00% (Top 1, 3, 5)</w:t>
            </w:r>
          </w:p>
        </w:tc>
      </w:tr>
      <w:tr>
        <w:tc>
          <w:tcPr>
            <w:tcW w:type="dxa" w:w="2340"/>
          </w:tcPr>
          <w:p>
            <w:r>
              <w:t>Education (Comparative)</w:t>
            </w:r>
          </w:p>
        </w:tc>
        <w:tc>
          <w:tcPr>
            <w:tcW w:type="dxa" w:w="2340"/>
          </w:tcPr>
          <w:p>
            <w:r>
              <w:t>Difference between supervised &amp; unsupervised?</w:t>
            </w:r>
          </w:p>
        </w:tc>
        <w:tc>
          <w:tcPr>
            <w:tcW w:type="dxa" w:w="2340"/>
          </w:tcPr>
          <w:p>
            <w:r>
              <w:t>Supervised / Unsupervised</w:t>
            </w:r>
          </w:p>
        </w:tc>
        <w:tc>
          <w:tcPr>
            <w:tcW w:type="dxa" w:w="2340"/>
          </w:tcPr>
          <w:p>
            <w:r>
              <w:t>100.00% (Top 1, 3, 5)</w:t>
            </w:r>
          </w:p>
        </w:tc>
      </w:tr>
      <w:tr>
        <w:tc>
          <w:tcPr>
            <w:tcW w:type="dxa" w:w="2340"/>
          </w:tcPr>
          <w:p>
            <w:r>
              <w:t>Unsupported Query</w:t>
            </w:r>
          </w:p>
        </w:tc>
        <w:tc>
          <w:tcPr>
            <w:tcW w:type="dxa" w:w="2340"/>
          </w:tcPr>
          <w:p>
            <w:r>
              <w:t>What is quantum computing?</w:t>
            </w:r>
          </w:p>
        </w:tc>
        <w:tc>
          <w:tcPr>
            <w:tcW w:type="dxa" w:w="2340"/>
          </w:tcPr>
          <w:p>
            <w:r>
              <w:t>No Information Found</w:t>
            </w:r>
          </w:p>
        </w:tc>
        <w:tc>
          <w:tcPr>
            <w:tcW w:type="dxa" w:w="2340"/>
          </w:tcPr>
          <w:p>
            <w:r>
              <w:t>100.00% (0 chunks, Gap Tracked)</w:t>
            </w:r>
          </w:p>
        </w:tc>
      </w:tr>
    </w:tbl>
    <w:p>
      <w:r>
        <w:rPr>
          <w:rFonts w:ascii="Calibri" w:hAnsi="Calibri"/>
          <w:color w:val="2D3748"/>
          <w:sz w:val="22"/>
        </w:rPr>
        <w:br/>
        <w:t>Overall Benchmark Accuracy: 100.00% across all Top-K configurations.</w:t>
      </w:r>
    </w:p>
    <w:p>
      <w:pPr>
        <w:pStyle w:val="Heading1"/>
      </w:pPr>
      <w:r>
        <w:rPr>
          <w:rFonts w:ascii="Calibri" w:hAnsi="Calibri"/>
          <w:b/>
          <w:color w:val="1A365D"/>
          <w:sz w:val="36"/>
        </w:rPr>
        <w:t>6. Before vs After Engineering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Test Query</w:t>
            </w:r>
          </w:p>
        </w:tc>
        <w:tc>
          <w:tcPr>
            <w:tcW w:type="dxa" w:w="2340"/>
          </w:tcPr>
          <w:p>
            <w:r>
              <w:t>Original Behavior</w:t>
            </w:r>
          </w:p>
        </w:tc>
        <w:tc>
          <w:tcPr>
            <w:tcW w:type="dxa" w:w="2340"/>
          </w:tcPr>
          <w:p>
            <w:r>
              <w:t>Engineering Solution</w:t>
            </w:r>
          </w:p>
        </w:tc>
        <w:tc>
          <w:tcPr>
            <w:tcW w:type="dxa" w:w="2340"/>
          </w:tcPr>
          <w:p>
            <w:r>
              <w:t>Optimized Behavior</w:t>
            </w:r>
          </w:p>
        </w:tc>
      </w:tr>
      <w:tr>
        <w:tc>
          <w:tcPr>
            <w:tcW w:type="dxa" w:w="2340"/>
          </w:tcPr>
          <w:p>
            <w:r>
              <w:t>How does RAG generate a grounded response?</w:t>
            </w:r>
          </w:p>
        </w:tc>
        <w:tc>
          <w:tcPr>
            <w:tcW w:type="dxa" w:w="2340"/>
          </w:tcPr>
          <w:p>
            <w:r>
              <w:t>Returned no_relevant_information</w:t>
            </w:r>
          </w:p>
        </w:tc>
        <w:tc>
          <w:tcPr>
            <w:tcW w:type="dxa" w:w="2340"/>
          </w:tcPr>
          <w:p>
            <w:r>
              <w:t>Paragraph chunking + keyword boost</w:t>
            </w:r>
          </w:p>
        </w:tc>
        <w:tc>
          <w:tcPr>
            <w:tcW w:type="dxa" w:w="2340"/>
          </w:tcPr>
          <w:p>
            <w:r>
              <w:t>Ranked #1, grounded answer generated</w:t>
            </w:r>
          </w:p>
        </w:tc>
      </w:tr>
      <w:tr>
        <w:tc>
          <w:tcPr>
            <w:tcW w:type="dxa" w:w="2340"/>
          </w:tcPr>
          <w:p>
            <w:r>
              <w:t>What is an API?</w:t>
            </w:r>
          </w:p>
        </w:tc>
        <w:tc>
          <w:tcPr>
            <w:tcW w:type="dxa" w:w="2340"/>
          </w:tcPr>
          <w:p>
            <w:r>
              <w:t>Failed due to mid-sentence chunk truncation</w:t>
            </w:r>
          </w:p>
        </w:tc>
        <w:tc>
          <w:tcPr>
            <w:tcW w:type="dxa" w:w="2340"/>
          </w:tcPr>
          <w:p>
            <w:r>
              <w:t>Sentence-aware boundary-safe chunking</w:t>
            </w:r>
          </w:p>
        </w:tc>
        <w:tc>
          <w:tcPr>
            <w:tcW w:type="dxa" w:w="2340"/>
          </w:tcPr>
          <w:p>
            <w:r>
              <w:t>Chunk 1 holds full definition, dist: 0.22</w:t>
            </w:r>
          </w:p>
        </w:tc>
      </w:tr>
      <w:tr>
        <w:tc>
          <w:tcPr>
            <w:tcW w:type="dxa" w:w="2340"/>
          </w:tcPr>
          <w:p>
            <w:r>
              <w:t>Tell me about it (No context)</w:t>
            </w:r>
          </w:p>
        </w:tc>
        <w:tc>
          <w:tcPr>
            <w:tcW w:type="dxa" w:w="2340"/>
          </w:tcPr>
          <w:p>
            <w:r>
              <w:t>Overwritten by UI fallback</w:t>
            </w:r>
          </w:p>
        </w:tc>
        <w:tc>
          <w:tcPr>
            <w:tcW w:type="dxa" w:w="2340"/>
          </w:tcPr>
          <w:p>
            <w:r>
              <w:t>Fixed answer payload &amp; UI condition</w:t>
            </w:r>
          </w:p>
        </w:tc>
        <w:tc>
          <w:tcPr>
            <w:tcW w:type="dxa" w:w="2340"/>
          </w:tcPr>
          <w:p>
            <w:r>
              <w:t>Displays clarification prompt properly</w:t>
            </w:r>
          </w:p>
        </w:tc>
      </w:tr>
      <w:tr>
        <w:tc>
          <w:tcPr>
            <w:tcW w:type="dxa" w:w="2340"/>
          </w:tcPr>
          <w:p>
            <w:r>
              <w:t>Follow-up: Tell me more about it</w:t>
            </w:r>
          </w:p>
        </w:tc>
        <w:tc>
          <w:tcPr>
            <w:tcW w:type="dxa" w:w="2340"/>
          </w:tcPr>
          <w:p>
            <w:r>
              <w:t>Triggered clarification falsely</w:t>
            </w:r>
          </w:p>
        </w:tc>
        <w:tc>
          <w:tcPr>
            <w:tcW w:type="dxa" w:w="2340"/>
          </w:tcPr>
          <w:p>
            <w:r>
              <w:t>Memory agent resolves reference to ChromaDB</w:t>
            </w:r>
          </w:p>
        </w:tc>
        <w:tc>
          <w:tcPr>
            <w:tcW w:type="dxa" w:w="2340"/>
          </w:tcPr>
          <w:p>
            <w:r>
              <w:t>Generates detailed follow-up response</w:t>
            </w:r>
          </w:p>
        </w:tc>
      </w:tr>
      <w:tr>
        <w:tc>
          <w:tcPr>
            <w:tcW w:type="dxa" w:w="2340"/>
          </w:tcPr>
          <w:p>
            <w:r>
              <w:t>What is quantum computing? (Unsupported)</w:t>
            </w:r>
          </w:p>
        </w:tc>
        <w:tc>
          <w:tcPr>
            <w:tcW w:type="dxa" w:w="2340"/>
          </w:tcPr>
          <w:p>
            <w:r>
              <w:t>High hallucination risk</w:t>
            </w:r>
          </w:p>
        </w:tc>
        <w:tc>
          <w:tcPr>
            <w:tcW w:type="dxa" w:w="2340"/>
          </w:tcPr>
          <w:p>
            <w:r>
              <w:t>Enforced distance threshold &amp; honesty</w:t>
            </w:r>
          </w:p>
        </w:tc>
        <w:tc>
          <w:tcPr>
            <w:tcW w:type="dxa" w:w="2340"/>
          </w:tcPr>
          <w:p>
            <w:r>
              <w:t>Honest refusal + knowledge gap logged</w:t>
            </w:r>
          </w:p>
        </w:tc>
      </w:tr>
    </w:tbl>
    <w:p>
      <w:pPr>
        <w:pStyle w:val="Heading1"/>
      </w:pPr>
      <w:r>
        <w:rPr>
          <w:rFonts w:ascii="Calibri" w:hAnsi="Calibri"/>
          <w:b/>
          <w:color w:val="1A365D"/>
          <w:sz w:val="36"/>
        </w:rPr>
        <w:t>7. Demonstration Sequence &amp; Evaluator Script</w:t>
      </w:r>
    </w:p>
    <w:p>
      <w:r>
        <w:rPr>
          <w:rFonts w:ascii="Calibri" w:hAnsi="Calibri"/>
          <w:color w:val="2D3748"/>
          <w:sz w:val="22"/>
        </w:rPr>
        <w:t>1. Document Ingestion: Review indexed documents (PDF, DOCX, TXT, CSV) in the Knowledge Base panel.</w:t>
      </w:r>
    </w:p>
    <w:p>
      <w:r>
        <w:rPr>
          <w:rFonts w:ascii="Calibri" w:hAnsi="Calibri"/>
          <w:color w:val="2D3748"/>
          <w:sz w:val="22"/>
        </w:rPr>
        <w:t>2. Factual Query: Ask 'What is ChromaDB?' -&gt; Grounded response citing technology.txt.</w:t>
      </w:r>
    </w:p>
    <w:p>
      <w:r>
        <w:rPr>
          <w:rFonts w:ascii="Calibri" w:hAnsi="Calibri"/>
          <w:color w:val="2D3748"/>
          <w:sz w:val="22"/>
        </w:rPr>
        <w:t>3. Memory Follow-up: Ask 'Tell me more about it' -&gt; Resolves pronoun to ChromaDB seamlessly.</w:t>
      </w:r>
    </w:p>
    <w:p>
      <w:r>
        <w:rPr>
          <w:rFonts w:ascii="Calibri" w:hAnsi="Calibri"/>
          <w:color w:val="2D3748"/>
          <w:sz w:val="22"/>
        </w:rPr>
        <w:t>4. Domain Context Switch: Ask 'What is Machine Learning?' -&gt; Switches seamlessly to Education domain.</w:t>
      </w:r>
    </w:p>
    <w:p>
      <w:r>
        <w:rPr>
          <w:rFonts w:ascii="Calibri" w:hAnsi="Calibri"/>
          <w:color w:val="2D3748"/>
          <w:sz w:val="22"/>
        </w:rPr>
        <w:t>5. Comparative Query: Ask 'What is the difference between supervised and unsupervised learning?' -&gt; Structured comparison.</w:t>
      </w:r>
    </w:p>
    <w:p>
      <w:r>
        <w:rPr>
          <w:rFonts w:ascii="Calibri" w:hAnsi="Calibri"/>
          <w:color w:val="2D3748"/>
          <w:sz w:val="22"/>
        </w:rPr>
        <w:t>6. Procedural RAG: Ask 'How does RAG generate a grounded response?' -&gt; Accurate procedural explanation.</w:t>
      </w:r>
    </w:p>
    <w:p>
      <w:r>
        <w:rPr>
          <w:rFonts w:ascii="Calibri" w:hAnsi="Calibri"/>
          <w:color w:val="2D3748"/>
          <w:sz w:val="22"/>
        </w:rPr>
        <w:t>7. Ambiguity Clarification: Ask 'Tell me about it' in a fresh session -&gt; Clarification Agent asks for topic.</w:t>
      </w:r>
    </w:p>
    <w:p>
      <w:r>
        <w:rPr>
          <w:rFonts w:ascii="Calibri" w:hAnsi="Calibri"/>
          <w:color w:val="2D3748"/>
          <w:sz w:val="22"/>
        </w:rPr>
        <w:t>8. Unsupported Query: Ask 'What is quantum computing?' -&gt; Honest message and logs gap in analytics.</w:t>
      </w:r>
    </w:p>
    <w:p>
      <w:r>
        <w:rPr>
          <w:rFonts w:ascii="Calibri" w:hAnsi="Calibri"/>
          <w:color w:val="2D3748"/>
          <w:sz w:val="22"/>
        </w:rPr>
        <w:t>9. Multimodal Voice: Use microphone button to speak 'What is an API?' -&gt; Transcribes and answers.</w:t>
      </w:r>
    </w:p>
    <w:p>
      <w:r>
        <w:rPr>
          <w:rFonts w:ascii="Calibri" w:hAnsi="Calibri"/>
          <w:color w:val="2D3748"/>
          <w:sz w:val="22"/>
        </w:rPr>
        <w:t>10. Text-to-Speech: Click Speaker button to hear natural voice synthesis.</w:t>
      </w:r>
    </w:p>
    <w:p>
      <w:r>
        <w:rPr>
          <w:rFonts w:ascii="Calibri" w:hAnsi="Calibri"/>
          <w:color w:val="2D3748"/>
          <w:sz w:val="22"/>
        </w:rPr>
        <w:t>11. Analytics Dashboard: Navigate to Analytics tab -&gt; Show real-time query charts and knowledge gap tracker.</w:t>
      </w:r>
    </w:p>
    <w:p>
      <w:pPr>
        <w:pStyle w:val="Heading1"/>
      </w:pPr>
      <w:r>
        <w:rPr>
          <w:rFonts w:ascii="Calibri" w:hAnsi="Calibri"/>
          <w:b/>
          <w:color w:val="1A365D"/>
          <w:sz w:val="36"/>
        </w:rPr>
        <w:t>8. Conclusion</w:t>
      </w:r>
    </w:p>
    <w:p>
      <w:r>
        <w:rPr>
          <w:rFonts w:ascii="Calibri" w:hAnsi="Calibri"/>
          <w:color w:val="2D3748"/>
          <w:sz w:val="22"/>
        </w:rPr>
        <w:t>The AI-Based Knowledge Retrieval Platform successfully realizes an enterprise-grade, multi-agent query resolution system. Through rigorous engineering in sentence-aware chunking, persistent ChromaDB vector storage, Groq LLaMA 3.3 70B grounding, conversation memory, multimodal voice, and continuous analytics telemetry, all milestones of the Infosys Springboard Virtual Internship 7.0 have been fully achieved.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