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3F" w:rsidRPr="004E4C1C" w:rsidRDefault="004E7C3F" w:rsidP="004E7C3F">
      <w:pPr>
        <w:spacing w:after="0" w:line="240" w:lineRule="auto"/>
        <w:jc w:val="both"/>
        <w:rPr>
          <w:rFonts w:ascii="Titillium" w:eastAsiaTheme="minorHAnsi" w:hAnsi="Titillium" w:cstheme="minorBidi"/>
        </w:rPr>
      </w:pPr>
    </w:p>
    <w:p w:rsidR="004E7C3F" w:rsidRPr="004E4C1C" w:rsidRDefault="004E7C3F" w:rsidP="004E7C3F">
      <w:pPr>
        <w:spacing w:after="0" w:line="240" w:lineRule="auto"/>
        <w:jc w:val="both"/>
        <w:rPr>
          <w:rFonts w:ascii="Titillium" w:eastAsiaTheme="minorHAnsi" w:hAnsi="Titillium" w:cstheme="minorBidi"/>
        </w:rPr>
      </w:pPr>
    </w:p>
    <w:p w:rsidR="004E7C3F" w:rsidRDefault="004E7C3F" w:rsidP="004E7C3F">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71747ED1" wp14:editId="1D320E17">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E7C3F" w:rsidRPr="004E4C1C" w:rsidRDefault="004E7C3F" w:rsidP="004E7C3F">
      <w:pPr>
        <w:spacing w:after="0" w:line="240" w:lineRule="auto"/>
        <w:jc w:val="center"/>
        <w:rPr>
          <w:rFonts w:ascii="Titillium" w:eastAsiaTheme="minorHAnsi" w:hAnsi="Titillium" w:cstheme="minorBidi"/>
        </w:rPr>
      </w:pPr>
    </w:p>
    <w:p w:rsidR="004E7C3F" w:rsidRPr="003F73CD" w:rsidRDefault="004E7C3F" w:rsidP="004E7C3F">
      <w:pPr>
        <w:spacing w:before="120" w:after="120" w:line="240" w:lineRule="auto"/>
        <w:jc w:val="center"/>
        <w:rPr>
          <w:rFonts w:asciiTheme="minorHAnsi" w:eastAsiaTheme="minorHAnsi" w:hAnsiTheme="minorHAnsi" w:cstheme="minorHAnsi"/>
          <w:b/>
          <w:sz w:val="24"/>
          <w:szCs w:val="24"/>
        </w:rPr>
      </w:pPr>
      <w:r w:rsidRPr="003F73CD">
        <w:rPr>
          <w:rFonts w:asciiTheme="minorHAnsi" w:eastAsiaTheme="minorHAnsi" w:hAnsiTheme="minorHAnsi" w:cstheme="minorHAnsi"/>
          <w:b/>
          <w:sz w:val="24"/>
          <w:szCs w:val="24"/>
        </w:rPr>
        <w:t>WYDZIAŁ INFORMATYKI, ELEKTRONIKI I TELEKOMUNIKACJI</w:t>
      </w:r>
    </w:p>
    <w:p w:rsidR="004E7C3F" w:rsidRPr="003F73CD" w:rsidRDefault="004E7C3F" w:rsidP="004E7C3F">
      <w:pPr>
        <w:spacing w:before="240" w:after="0" w:line="240" w:lineRule="auto"/>
        <w:jc w:val="center"/>
        <w:rPr>
          <w:rFonts w:asciiTheme="minorHAnsi" w:eastAsiaTheme="minorHAnsi" w:hAnsiTheme="minorHAnsi" w:cstheme="minorHAnsi"/>
        </w:rPr>
      </w:pPr>
      <w:r w:rsidRPr="003F73CD">
        <w:rPr>
          <w:rFonts w:asciiTheme="minorHAnsi" w:eastAsiaTheme="minorHAnsi" w:hAnsiTheme="minorHAnsi" w:cstheme="minorHAnsi"/>
        </w:rPr>
        <w:t>KATEDRA TELEKOMUNIKACJI</w:t>
      </w:r>
    </w:p>
    <w:p w:rsidR="004E7C3F" w:rsidRPr="003F73CD" w:rsidRDefault="004E7C3F" w:rsidP="004E7C3F">
      <w:pPr>
        <w:spacing w:before="240" w:after="0" w:line="240" w:lineRule="auto"/>
        <w:jc w:val="center"/>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before="120" w:after="0" w:line="240" w:lineRule="auto"/>
        <w:jc w:val="center"/>
        <w:rPr>
          <w:rFonts w:asciiTheme="minorHAnsi" w:eastAsiaTheme="minorHAnsi" w:hAnsiTheme="minorHAnsi" w:cstheme="minorHAnsi"/>
          <w:sz w:val="36"/>
        </w:rPr>
      </w:pPr>
      <w:r w:rsidRPr="003F73CD">
        <w:rPr>
          <w:rFonts w:asciiTheme="minorHAnsi" w:eastAsia="Times New Roman" w:hAnsiTheme="minorHAnsi" w:cstheme="minorHAnsi"/>
          <w:b/>
          <w:sz w:val="28"/>
          <w:szCs w:val="28"/>
          <w:lang w:eastAsia="pl-PL"/>
        </w:rPr>
        <w:t xml:space="preserve">PRACA DYPLOMOWA MAGISTERSKA  </w:t>
      </w:r>
    </w:p>
    <w:p w:rsidR="004E7C3F" w:rsidRPr="003F73CD" w:rsidRDefault="004E7C3F" w:rsidP="004E7C3F">
      <w:pPr>
        <w:spacing w:before="200" w:after="0" w:line="240" w:lineRule="auto"/>
        <w:jc w:val="center"/>
        <w:rPr>
          <w:rFonts w:asciiTheme="minorHAnsi" w:eastAsiaTheme="minorHAnsi" w:hAnsiTheme="minorHAnsi" w:cstheme="minorHAnsi"/>
          <w:b/>
        </w:rPr>
      </w:pPr>
    </w:p>
    <w:p w:rsidR="004E7C3F" w:rsidRPr="003F73CD" w:rsidRDefault="004E7C3F" w:rsidP="004E7C3F">
      <w:pPr>
        <w:spacing w:after="0" w:line="240" w:lineRule="auto"/>
        <w:jc w:val="center"/>
        <w:rPr>
          <w:rFonts w:asciiTheme="minorHAnsi" w:hAnsiTheme="minorHAnsi" w:cstheme="minorHAnsi"/>
          <w:color w:val="000000"/>
          <w:sz w:val="36"/>
          <w:szCs w:val="18"/>
        </w:rPr>
      </w:pPr>
      <w:r w:rsidRPr="003F73CD">
        <w:rPr>
          <w:rFonts w:asciiTheme="minorHAnsi" w:hAnsiTheme="minorHAnsi" w:cstheme="minorHAnsi"/>
          <w:color w:val="000000"/>
          <w:sz w:val="36"/>
          <w:szCs w:val="18"/>
        </w:rPr>
        <w:t>Zaprojektowanie stanowiska do testów subiektywnych umożliwiającego odtwarzanie sekwencji UHD</w:t>
      </w:r>
    </w:p>
    <w:p w:rsidR="004E7C3F" w:rsidRPr="003F73CD" w:rsidRDefault="004E7C3F" w:rsidP="004E7C3F">
      <w:pPr>
        <w:spacing w:after="0" w:line="240" w:lineRule="auto"/>
        <w:jc w:val="center"/>
        <w:rPr>
          <w:rFonts w:asciiTheme="minorHAnsi" w:eastAsiaTheme="minorHAnsi" w:hAnsiTheme="minorHAnsi" w:cstheme="minorHAnsi"/>
          <w:i/>
          <w:sz w:val="56"/>
          <w:szCs w:val="36"/>
        </w:rPr>
      </w:pPr>
    </w:p>
    <w:p w:rsidR="004E7C3F" w:rsidRPr="003F73CD" w:rsidRDefault="004E7C3F" w:rsidP="004E7C3F">
      <w:pPr>
        <w:spacing w:after="0" w:line="240" w:lineRule="auto"/>
        <w:jc w:val="center"/>
        <w:rPr>
          <w:rFonts w:asciiTheme="minorHAnsi" w:eastAsiaTheme="minorHAnsi" w:hAnsiTheme="minorHAnsi" w:cstheme="minorHAnsi"/>
          <w:sz w:val="36"/>
        </w:rPr>
      </w:pPr>
      <w:r w:rsidRPr="003F73CD">
        <w:rPr>
          <w:rFonts w:asciiTheme="minorHAnsi" w:hAnsiTheme="minorHAnsi" w:cstheme="minorHAnsi"/>
          <w:color w:val="000000"/>
          <w:sz w:val="28"/>
          <w:szCs w:val="18"/>
        </w:rPr>
        <w:t xml:space="preserve">Design </w:t>
      </w:r>
      <w:proofErr w:type="spellStart"/>
      <w:r w:rsidRPr="003F73CD">
        <w:rPr>
          <w:rFonts w:asciiTheme="minorHAnsi" w:hAnsiTheme="minorHAnsi" w:cstheme="minorHAnsi"/>
          <w:color w:val="000000"/>
          <w:sz w:val="28"/>
          <w:szCs w:val="18"/>
        </w:rPr>
        <w:t>an</w:t>
      </w:r>
      <w:proofErr w:type="spellEnd"/>
      <w:r w:rsidRPr="003F73CD">
        <w:rPr>
          <w:rFonts w:asciiTheme="minorHAnsi" w:hAnsiTheme="minorHAnsi" w:cstheme="minorHAnsi"/>
          <w:color w:val="000000"/>
          <w:sz w:val="28"/>
          <w:szCs w:val="18"/>
        </w:rPr>
        <w:t xml:space="preserve"> UHD </w:t>
      </w:r>
      <w:proofErr w:type="spellStart"/>
      <w:r w:rsidRPr="003F73CD">
        <w:rPr>
          <w:rFonts w:asciiTheme="minorHAnsi" w:hAnsiTheme="minorHAnsi" w:cstheme="minorHAnsi"/>
          <w:color w:val="000000"/>
          <w:sz w:val="28"/>
          <w:szCs w:val="18"/>
        </w:rPr>
        <w:t>subjective</w:t>
      </w:r>
      <w:proofErr w:type="spellEnd"/>
      <w:r w:rsidRPr="003F73CD">
        <w:rPr>
          <w:rFonts w:asciiTheme="minorHAnsi" w:hAnsiTheme="minorHAnsi" w:cstheme="minorHAnsi"/>
          <w:color w:val="000000"/>
          <w:sz w:val="28"/>
          <w:szCs w:val="18"/>
        </w:rPr>
        <w:t xml:space="preserve"> </w:t>
      </w:r>
      <w:proofErr w:type="spellStart"/>
      <w:r w:rsidRPr="003F73CD">
        <w:rPr>
          <w:rFonts w:asciiTheme="minorHAnsi" w:hAnsiTheme="minorHAnsi" w:cstheme="minorHAnsi"/>
          <w:color w:val="000000"/>
          <w:sz w:val="28"/>
          <w:szCs w:val="18"/>
        </w:rPr>
        <w:t>testing</w:t>
      </w:r>
      <w:proofErr w:type="spellEnd"/>
      <w:r w:rsidRPr="003F73CD">
        <w:rPr>
          <w:rFonts w:asciiTheme="minorHAnsi" w:hAnsiTheme="minorHAnsi" w:cstheme="minorHAnsi"/>
          <w:color w:val="000000"/>
          <w:sz w:val="28"/>
          <w:szCs w:val="18"/>
        </w:rPr>
        <w:t xml:space="preserve"> environment</w:t>
      </w: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b/>
          <w:i/>
        </w:rPr>
      </w:pPr>
      <w:r w:rsidRPr="003F73CD">
        <w:rPr>
          <w:rFonts w:asciiTheme="minorHAnsi" w:eastAsiaTheme="minorHAnsi" w:hAnsiTheme="minorHAnsi" w:cstheme="minorHAnsi"/>
        </w:rPr>
        <w:t xml:space="preserve">Autorzy: </w:t>
      </w:r>
      <w:r>
        <w:rPr>
          <w:rFonts w:asciiTheme="minorHAnsi" w:eastAsiaTheme="minorHAnsi" w:hAnsiTheme="minorHAnsi" w:cstheme="minorHAnsi"/>
        </w:rPr>
        <w:tab/>
      </w:r>
      <w:r>
        <w:rPr>
          <w:rFonts w:asciiTheme="minorHAnsi" w:eastAsiaTheme="minorHAnsi" w:hAnsiTheme="minorHAnsi" w:cstheme="minorHAnsi"/>
        </w:rPr>
        <w:tab/>
      </w:r>
      <w:r w:rsidRPr="003F73CD">
        <w:rPr>
          <w:rFonts w:asciiTheme="minorHAnsi" w:eastAsiaTheme="minorHAnsi" w:hAnsiTheme="minorHAnsi" w:cstheme="minorHAnsi"/>
        </w:rPr>
        <w:t>Konrad Jagielski, Bartosz Orliński</w:t>
      </w:r>
    </w:p>
    <w:p w:rsidR="004E7C3F" w:rsidRPr="003F73CD" w:rsidRDefault="004E7C3F" w:rsidP="004E7C3F">
      <w:pPr>
        <w:spacing w:after="0" w:line="240" w:lineRule="auto"/>
        <w:rPr>
          <w:rFonts w:asciiTheme="minorHAnsi" w:eastAsiaTheme="minorHAnsi" w:hAnsiTheme="minorHAnsi" w:cstheme="minorHAnsi"/>
        </w:rPr>
      </w:pPr>
      <w:r w:rsidRPr="003F73CD">
        <w:rPr>
          <w:rFonts w:asciiTheme="minorHAnsi" w:eastAsiaTheme="minorHAnsi" w:hAnsiTheme="minorHAnsi" w:cstheme="minorHAnsi"/>
        </w:rPr>
        <w:t>Kierunek studiów</w:t>
      </w:r>
      <w:proofErr w:type="gramStart"/>
      <w:r w:rsidRPr="003F73CD">
        <w:rPr>
          <w:rFonts w:asciiTheme="minorHAnsi" w:eastAsiaTheme="minorHAnsi" w:hAnsiTheme="minorHAnsi" w:cstheme="minorHAnsi"/>
        </w:rPr>
        <w:t>:</w:t>
      </w:r>
      <w:r>
        <w:rPr>
          <w:rFonts w:asciiTheme="minorHAnsi" w:eastAsiaTheme="minorHAnsi" w:hAnsiTheme="minorHAnsi" w:cstheme="minorHAnsi"/>
        </w:rPr>
        <w:tab/>
      </w:r>
      <w:r w:rsidRPr="003F73CD">
        <w:rPr>
          <w:rFonts w:asciiTheme="minorHAnsi" w:eastAsiaTheme="minorHAnsi" w:hAnsiTheme="minorHAnsi" w:cstheme="minorHAnsi"/>
        </w:rPr>
        <w:t>Sieci</w:t>
      </w:r>
      <w:proofErr w:type="gramEnd"/>
      <w:r w:rsidRPr="003F73CD">
        <w:rPr>
          <w:rFonts w:asciiTheme="minorHAnsi" w:eastAsiaTheme="minorHAnsi" w:hAnsiTheme="minorHAnsi" w:cstheme="minorHAnsi"/>
        </w:rPr>
        <w:t xml:space="preserve"> i Usługi </w:t>
      </w:r>
    </w:p>
    <w:p w:rsidR="004E7C3F" w:rsidRPr="003F73CD" w:rsidRDefault="004E7C3F" w:rsidP="004E7C3F">
      <w:pPr>
        <w:spacing w:after="0" w:line="240" w:lineRule="auto"/>
        <w:rPr>
          <w:rFonts w:asciiTheme="minorHAnsi" w:eastAsiaTheme="minorHAnsi" w:hAnsiTheme="minorHAnsi" w:cstheme="minorHAnsi"/>
          <w:i/>
        </w:rPr>
      </w:pPr>
      <w:r w:rsidRPr="003F73CD">
        <w:rPr>
          <w:rFonts w:asciiTheme="minorHAnsi" w:eastAsiaTheme="minorHAnsi" w:hAnsiTheme="minorHAnsi" w:cstheme="minorHAnsi"/>
        </w:rPr>
        <w:t xml:space="preserve">Opiekun pracy: </w:t>
      </w:r>
      <w:r>
        <w:rPr>
          <w:rFonts w:asciiTheme="minorHAnsi" w:eastAsiaTheme="minorHAnsi" w:hAnsiTheme="minorHAnsi" w:cstheme="minorHAnsi"/>
        </w:rPr>
        <w:tab/>
      </w:r>
      <w:r>
        <w:rPr>
          <w:rFonts w:asciiTheme="minorHAnsi" w:eastAsiaTheme="minorHAnsi" w:hAnsiTheme="minorHAnsi" w:cstheme="minorHAnsi"/>
        </w:rPr>
        <w:tab/>
      </w:r>
      <w:r w:rsidRPr="003F73CD">
        <w:rPr>
          <w:rFonts w:asciiTheme="minorHAnsi" w:hAnsiTheme="minorHAnsi" w:cstheme="minorHAnsi"/>
        </w:rPr>
        <w:t xml:space="preserve">dr inż. </w:t>
      </w:r>
      <w:r>
        <w:rPr>
          <w:rFonts w:asciiTheme="minorHAnsi" w:hAnsiTheme="minorHAnsi" w:cstheme="minorHAnsi"/>
        </w:rPr>
        <w:t>Lucjan Janowski</w:t>
      </w:r>
    </w:p>
    <w:p w:rsidR="004E7C3F" w:rsidRPr="003F73CD" w:rsidRDefault="004E7C3F" w:rsidP="004E7C3F">
      <w:pPr>
        <w:spacing w:after="0" w:line="240" w:lineRule="auto"/>
        <w:rPr>
          <w:rFonts w:asciiTheme="minorHAnsi" w:eastAsiaTheme="minorHAnsi" w:hAnsiTheme="minorHAnsi" w:cstheme="minorHAnsi"/>
          <w:i/>
        </w:rPr>
      </w:pPr>
    </w:p>
    <w:p w:rsidR="004E7C3F" w:rsidRPr="003F73CD" w:rsidRDefault="004E7C3F" w:rsidP="004E7C3F">
      <w:pPr>
        <w:spacing w:after="0" w:line="240" w:lineRule="auto"/>
        <w:rPr>
          <w:rFonts w:asciiTheme="minorHAnsi" w:eastAsiaTheme="minorHAnsi" w:hAnsiTheme="minorHAnsi" w:cstheme="minorHAnsi"/>
          <w:i/>
        </w:rPr>
      </w:pPr>
    </w:p>
    <w:p w:rsidR="004E7C3F" w:rsidRPr="003F73CD" w:rsidRDefault="004E7C3F" w:rsidP="004E7C3F">
      <w:pPr>
        <w:spacing w:after="0" w:line="240" w:lineRule="auto"/>
        <w:rPr>
          <w:rFonts w:asciiTheme="minorHAnsi" w:eastAsiaTheme="minorHAnsi" w:hAnsiTheme="minorHAnsi" w:cstheme="minorHAnsi"/>
          <w:i/>
        </w:rPr>
      </w:pPr>
    </w:p>
    <w:p w:rsidR="004E7C3F" w:rsidRPr="003F73CD" w:rsidRDefault="004E7C3F" w:rsidP="004E7C3F">
      <w:pPr>
        <w:spacing w:after="0" w:line="240" w:lineRule="auto"/>
        <w:rPr>
          <w:rFonts w:asciiTheme="minorHAnsi" w:eastAsiaTheme="minorHAnsi" w:hAnsiTheme="minorHAnsi" w:cstheme="minorHAnsi"/>
        </w:rPr>
      </w:pPr>
    </w:p>
    <w:p w:rsidR="004E7C3F" w:rsidRPr="003F73CD" w:rsidRDefault="004E7C3F" w:rsidP="004E7C3F">
      <w:pPr>
        <w:spacing w:after="0" w:line="240" w:lineRule="auto"/>
        <w:rPr>
          <w:rFonts w:asciiTheme="minorHAnsi" w:eastAsiaTheme="minorHAnsi" w:hAnsiTheme="minorHAnsi" w:cstheme="minorHAnsi"/>
        </w:rPr>
      </w:pPr>
    </w:p>
    <w:p w:rsidR="004E7C3F" w:rsidRPr="004E4C1C" w:rsidRDefault="004E7C3F" w:rsidP="004E7C3F">
      <w:pPr>
        <w:spacing w:after="0" w:line="240" w:lineRule="auto"/>
        <w:jc w:val="center"/>
        <w:rPr>
          <w:rFonts w:ascii="Titillium" w:eastAsiaTheme="minorHAnsi" w:hAnsi="Titillium" w:cstheme="minorBidi"/>
        </w:rPr>
      </w:pPr>
      <w:r w:rsidRPr="003F73CD">
        <w:rPr>
          <w:rFonts w:asciiTheme="minorHAnsi" w:eastAsiaTheme="minorHAnsi" w:hAnsiTheme="minorHAnsi" w:cstheme="minorHAnsi"/>
        </w:rPr>
        <w:t>Kraków, &lt;</w:t>
      </w:r>
      <w:r w:rsidRPr="003F73CD">
        <w:rPr>
          <w:rFonts w:asciiTheme="minorHAnsi" w:eastAsiaTheme="minorHAnsi" w:hAnsiTheme="minorHAnsi" w:cstheme="minorHAnsi"/>
          <w:i/>
        </w:rPr>
        <w:t>rok kalendarzowy</w:t>
      </w:r>
      <w:r w:rsidRPr="003F73CD">
        <w:rPr>
          <w:rFonts w:asciiTheme="minorHAnsi" w:eastAsiaTheme="minorHAnsi" w:hAnsiTheme="minorHAnsi" w:cstheme="minorHAnsi"/>
        </w:rPr>
        <w:t>&gt;</w:t>
      </w:r>
      <w:r w:rsidRPr="00543F99">
        <w:rPr>
          <w:rFonts w:ascii="Times New Roman" w:eastAsiaTheme="minorHAnsi" w:hAnsi="Times New Roman" w:cs="Times New Roman"/>
        </w:rPr>
        <w:br w:type="page"/>
      </w:r>
    </w:p>
    <w:p w:rsidR="004E7C3F" w:rsidRDefault="004E7C3F" w:rsidP="004E7C3F">
      <w:pPr>
        <w:spacing w:before="100" w:beforeAutospacing="1" w:after="100" w:afterAutospacing="1" w:line="240" w:lineRule="auto"/>
        <w:jc w:val="both"/>
        <w:rPr>
          <w:rFonts w:ascii="Titillium" w:eastAsia="Times New Roman" w:hAnsi="Titillium" w:cs="Times New Roman"/>
          <w:i/>
          <w:sz w:val="24"/>
          <w:szCs w:val="24"/>
          <w:lang w:eastAsia="pl-PL"/>
        </w:rPr>
      </w:pPr>
    </w:p>
    <w:p w:rsidR="004E7C3F" w:rsidRPr="00543F99" w:rsidRDefault="004E7C3F" w:rsidP="004E7C3F">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43F99">
        <w:rPr>
          <w:rFonts w:ascii="Times New Roman" w:eastAsia="Times New Roman" w:hAnsi="Times New Roman" w:cs="Times New Roman"/>
          <w:sz w:val="24"/>
          <w:szCs w:val="24"/>
          <w:lang w:eastAsia="pl-PL"/>
        </w:rPr>
        <w:t>Uprzedzony o odpowiedzialności karnej na podstawie art. 115 ust. 1 i 2 ustawy z dnia 4 lutego 1994 r. o prawie autorskim i prawach pokrewnych (</w:t>
      </w:r>
      <w:proofErr w:type="spellStart"/>
      <w:r w:rsidRPr="00543F99">
        <w:rPr>
          <w:rFonts w:ascii="Times New Roman" w:eastAsia="Times New Roman" w:hAnsi="Times New Roman" w:cs="Times New Roman"/>
          <w:sz w:val="24"/>
          <w:szCs w:val="24"/>
          <w:lang w:eastAsia="pl-PL"/>
        </w:rPr>
        <w:t>t.j</w:t>
      </w:r>
      <w:proofErr w:type="spellEnd"/>
      <w:r w:rsidRPr="00543F99">
        <w:rPr>
          <w:rFonts w:ascii="Times New Roman" w:eastAsia="Times New Roman" w:hAnsi="Times New Roman" w:cs="Times New Roman"/>
          <w:sz w:val="24"/>
          <w:szCs w:val="24"/>
          <w:lang w:eastAsia="pl-PL"/>
        </w:rPr>
        <w:t xml:space="preserve">. Dz.U. </w:t>
      </w:r>
      <w:proofErr w:type="gramStart"/>
      <w:r w:rsidRPr="00543F99">
        <w:rPr>
          <w:rFonts w:ascii="Times New Roman" w:eastAsia="Times New Roman" w:hAnsi="Times New Roman" w:cs="Times New Roman"/>
          <w:sz w:val="24"/>
          <w:szCs w:val="24"/>
          <w:lang w:eastAsia="pl-PL"/>
        </w:rPr>
        <w:t>z</w:t>
      </w:r>
      <w:proofErr w:type="gramEnd"/>
      <w:r w:rsidRPr="00543F99">
        <w:rPr>
          <w:rFonts w:ascii="Times New Roman" w:eastAsia="Times New Roman" w:hAnsi="Times New Roman" w:cs="Times New Roman"/>
          <w:sz w:val="24"/>
          <w:szCs w:val="24"/>
          <w:lang w:eastAsia="pl-PL"/>
        </w:rPr>
        <w:t xml:space="preserve"> 2006 r. Nr 90, poz. 631 </w:t>
      </w:r>
      <w:r w:rsidRPr="00543F99">
        <w:rPr>
          <w:rFonts w:ascii="Times New Roman" w:eastAsia="Times New Roman" w:hAnsi="Times New Roman" w:cs="Times New Roman"/>
          <w:sz w:val="24"/>
          <w:szCs w:val="24"/>
          <w:lang w:eastAsia="pl-PL"/>
        </w:rPr>
        <w:br/>
        <w:t xml:space="preserve">z </w:t>
      </w:r>
      <w:proofErr w:type="spellStart"/>
      <w:r w:rsidRPr="00543F99">
        <w:rPr>
          <w:rFonts w:ascii="Times New Roman" w:eastAsia="Times New Roman" w:hAnsi="Times New Roman" w:cs="Times New Roman"/>
          <w:sz w:val="24"/>
          <w:szCs w:val="24"/>
          <w:lang w:eastAsia="pl-PL"/>
        </w:rPr>
        <w:t>późn</w:t>
      </w:r>
      <w:proofErr w:type="spellEnd"/>
      <w:r w:rsidRPr="00543F99">
        <w:rPr>
          <w:rFonts w:ascii="Times New Roman" w:eastAsia="Times New Roman" w:hAnsi="Times New Roman" w:cs="Times New Roman"/>
          <w:sz w:val="24"/>
          <w:szCs w:val="24"/>
          <w:lang w:eastAsia="pl-PL"/>
        </w:rPr>
        <w:t xml:space="preserve">. </w:t>
      </w:r>
      <w:proofErr w:type="gramStart"/>
      <w:r w:rsidRPr="00543F99">
        <w:rPr>
          <w:rFonts w:ascii="Times New Roman" w:eastAsia="Times New Roman" w:hAnsi="Times New Roman" w:cs="Times New Roman"/>
          <w:sz w:val="24"/>
          <w:szCs w:val="24"/>
          <w:lang w:eastAsia="pl-PL"/>
        </w:rPr>
        <w:t>zm</w:t>
      </w:r>
      <w:proofErr w:type="gramEnd"/>
      <w:r w:rsidRPr="00543F99">
        <w:rPr>
          <w:rFonts w:ascii="Times New Roman" w:eastAsia="Times New Roman" w:hAnsi="Times New Roman" w:cs="Times New Roman"/>
          <w:sz w:val="24"/>
          <w:szCs w:val="24"/>
          <w:lang w:eastAsia="pl-PL"/>
        </w:rPr>
        <w:t xml:space="preserve">.):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w:t>
      </w:r>
      <w:proofErr w:type="gramStart"/>
      <w:r w:rsidRPr="00543F99">
        <w:rPr>
          <w:rFonts w:ascii="Times New Roman" w:eastAsia="Times New Roman" w:hAnsi="Times New Roman" w:cs="Times New Roman"/>
          <w:sz w:val="24"/>
          <w:szCs w:val="24"/>
          <w:lang w:eastAsia="pl-PL"/>
        </w:rPr>
        <w:t>a</w:t>
      </w:r>
      <w:proofErr w:type="gramEnd"/>
      <w:r w:rsidRPr="00543F99">
        <w:rPr>
          <w:rFonts w:ascii="Times New Roman" w:eastAsia="Times New Roman" w:hAnsi="Times New Roman" w:cs="Times New Roman"/>
          <w:sz w:val="24"/>
          <w:szCs w:val="24"/>
          <w:lang w:eastAsia="pl-PL"/>
        </w:rPr>
        <w:t xml:space="preserve"> także uprzedzony o odpowiedzialności dyscyplinarnej na podstawie art. 211 ust. 1 ustawy z dnia 27 lipca 2005 r. Prawo o szkolnictwie wyższym (</w:t>
      </w:r>
      <w:proofErr w:type="spellStart"/>
      <w:r w:rsidRPr="00543F99">
        <w:rPr>
          <w:rFonts w:ascii="Times New Roman" w:eastAsia="Times New Roman" w:hAnsi="Times New Roman" w:cs="Times New Roman"/>
          <w:sz w:val="24"/>
          <w:szCs w:val="24"/>
          <w:lang w:eastAsia="pl-PL"/>
        </w:rPr>
        <w:t>t.j</w:t>
      </w:r>
      <w:proofErr w:type="spellEnd"/>
      <w:r w:rsidRPr="00543F99">
        <w:rPr>
          <w:rFonts w:ascii="Times New Roman" w:eastAsia="Times New Roman" w:hAnsi="Times New Roman" w:cs="Times New Roman"/>
          <w:sz w:val="24"/>
          <w:szCs w:val="24"/>
          <w:lang w:eastAsia="pl-PL"/>
        </w:rPr>
        <w:t xml:space="preserve">. Dz. U. </w:t>
      </w:r>
      <w:proofErr w:type="gramStart"/>
      <w:r w:rsidRPr="00543F99">
        <w:rPr>
          <w:rFonts w:ascii="Times New Roman" w:eastAsia="Times New Roman" w:hAnsi="Times New Roman" w:cs="Times New Roman"/>
          <w:sz w:val="24"/>
          <w:szCs w:val="24"/>
          <w:lang w:eastAsia="pl-PL"/>
        </w:rPr>
        <w:t>z</w:t>
      </w:r>
      <w:proofErr w:type="gramEnd"/>
      <w:r w:rsidRPr="00543F99">
        <w:rPr>
          <w:rFonts w:ascii="Times New Roman" w:eastAsia="Times New Roman" w:hAnsi="Times New Roman" w:cs="Times New Roman"/>
          <w:sz w:val="24"/>
          <w:szCs w:val="24"/>
          <w:lang w:eastAsia="pl-PL"/>
        </w:rPr>
        <w:t xml:space="preserve"> 2012 r. poz. 572, z </w:t>
      </w:r>
      <w:proofErr w:type="spellStart"/>
      <w:r w:rsidRPr="00543F99">
        <w:rPr>
          <w:rFonts w:ascii="Times New Roman" w:eastAsia="Times New Roman" w:hAnsi="Times New Roman" w:cs="Times New Roman"/>
          <w:sz w:val="24"/>
          <w:szCs w:val="24"/>
          <w:lang w:eastAsia="pl-PL"/>
        </w:rPr>
        <w:t>późn</w:t>
      </w:r>
      <w:proofErr w:type="spellEnd"/>
      <w:r w:rsidRPr="00543F99">
        <w:rPr>
          <w:rFonts w:ascii="Times New Roman" w:eastAsia="Times New Roman" w:hAnsi="Times New Roman" w:cs="Times New Roman"/>
          <w:sz w:val="24"/>
          <w:szCs w:val="24"/>
          <w:lang w:eastAsia="pl-PL"/>
        </w:rPr>
        <w:t xml:space="preserve">. </w:t>
      </w:r>
      <w:proofErr w:type="gramStart"/>
      <w:r w:rsidRPr="00543F99">
        <w:rPr>
          <w:rFonts w:ascii="Times New Roman" w:eastAsia="Times New Roman" w:hAnsi="Times New Roman" w:cs="Times New Roman"/>
          <w:sz w:val="24"/>
          <w:szCs w:val="24"/>
          <w:lang w:eastAsia="pl-PL"/>
        </w:rPr>
        <w:t>zm</w:t>
      </w:r>
      <w:proofErr w:type="gramEnd"/>
      <w:r w:rsidRPr="00543F99">
        <w:rPr>
          <w:rFonts w:ascii="Times New Roman" w:eastAsia="Times New Roman" w:hAnsi="Times New Roman" w:cs="Times New Roman"/>
          <w:sz w:val="24"/>
          <w:szCs w:val="24"/>
          <w:lang w:eastAsia="pl-PL"/>
        </w:rPr>
        <w:t>.) „Za narus</w:t>
      </w:r>
      <w:r>
        <w:rPr>
          <w:rFonts w:ascii="Times New Roman" w:eastAsia="Times New Roman" w:hAnsi="Times New Roman" w:cs="Times New Roman"/>
          <w:sz w:val="24"/>
          <w:szCs w:val="24"/>
          <w:lang w:eastAsia="pl-PL"/>
        </w:rPr>
        <w:t xml:space="preserve">zenie przepisów obowiązujących </w:t>
      </w:r>
      <w:r w:rsidRPr="00543F99">
        <w:rPr>
          <w:rFonts w:ascii="Times New Roman" w:eastAsia="Times New Roman" w:hAnsi="Times New Roman" w:cs="Times New Roman"/>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w:t>
      </w:r>
      <w:r>
        <w:rPr>
          <w:rFonts w:ascii="Times New Roman" w:eastAsia="Times New Roman" w:hAnsi="Times New Roman" w:cs="Times New Roman"/>
          <w:sz w:val="24"/>
          <w:szCs w:val="24"/>
          <w:lang w:eastAsia="pl-PL"/>
        </w:rPr>
        <w:t>y</w:t>
      </w:r>
      <w:r w:rsidRPr="00543F99">
        <w:rPr>
          <w:rFonts w:ascii="Times New Roman" w:eastAsia="Times New Roman" w:hAnsi="Times New Roman" w:cs="Times New Roman"/>
          <w:sz w:val="24"/>
          <w:szCs w:val="24"/>
          <w:lang w:eastAsia="pl-PL"/>
        </w:rPr>
        <w:t>, że niniejszą pr</w:t>
      </w:r>
      <w:r>
        <w:rPr>
          <w:rFonts w:ascii="Times New Roman" w:eastAsia="Times New Roman" w:hAnsi="Times New Roman" w:cs="Times New Roman"/>
          <w:sz w:val="24"/>
          <w:szCs w:val="24"/>
          <w:lang w:eastAsia="pl-PL"/>
        </w:rPr>
        <w:t>acę dyplomową wykonaliśmy</w:t>
      </w:r>
      <w:r w:rsidRPr="00543F99">
        <w:rPr>
          <w:rFonts w:ascii="Times New Roman" w:eastAsia="Times New Roman" w:hAnsi="Times New Roman" w:cs="Times New Roman"/>
          <w:sz w:val="24"/>
          <w:szCs w:val="24"/>
          <w:lang w:eastAsia="pl-PL"/>
        </w:rPr>
        <w:t xml:space="preserve"> osobiście i samodzielnie</w:t>
      </w:r>
      <w:r>
        <w:rPr>
          <w:rFonts w:ascii="Times New Roman" w:eastAsia="Times New Roman" w:hAnsi="Times New Roman" w:cs="Times New Roman"/>
          <w:sz w:val="24"/>
          <w:szCs w:val="24"/>
          <w:lang w:eastAsia="pl-PL"/>
        </w:rPr>
        <w:t xml:space="preserve"> (w zakresie wyszczególnionym we wstępie) i że nie korzystaliśmy</w:t>
      </w:r>
      <w:r w:rsidRPr="00543F99">
        <w:rPr>
          <w:rFonts w:ascii="Times New Roman" w:eastAsia="Times New Roman" w:hAnsi="Times New Roman" w:cs="Times New Roman"/>
          <w:sz w:val="24"/>
          <w:szCs w:val="24"/>
          <w:lang w:eastAsia="pl-PL"/>
        </w:rPr>
        <w:t xml:space="preserve"> ze źródeł innych niż wymienione w pracy.</w:t>
      </w:r>
    </w:p>
    <w:p w:rsidR="004E7C3F" w:rsidRPr="00543F99" w:rsidRDefault="004E7C3F" w:rsidP="004E7C3F">
      <w:pPr>
        <w:spacing w:beforeAutospacing="1" w:after="0" w:afterAutospacing="1" w:line="240" w:lineRule="auto"/>
        <w:ind w:firstLine="207"/>
        <w:jc w:val="both"/>
        <w:rPr>
          <w:rFonts w:ascii="Times New Roman" w:eastAsia="Times New Roman" w:hAnsi="Times New Roman" w:cs="Times New Roman"/>
          <w:i/>
          <w:iCs/>
          <w:sz w:val="24"/>
          <w:szCs w:val="24"/>
          <w:lang w:eastAsia="pl-PL"/>
        </w:rPr>
      </w:pP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i/>
        </w:rPr>
        <w:tab/>
      </w:r>
      <w:r w:rsidRPr="00543F99">
        <w:rPr>
          <w:rFonts w:ascii="Times New Roman" w:eastAsiaTheme="minorHAnsi" w:hAnsi="Times New Roman" w:cs="Times New Roman"/>
          <w:i/>
        </w:rPr>
        <w:tab/>
      </w:r>
    </w:p>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r>
        <w:t>PODZIEKOWANIA</w:t>
      </w:r>
    </w:p>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r>
        <w:t>SPIS TRESĆI</w:t>
      </w:r>
    </w:p>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Pr="00B4457D" w:rsidRDefault="004E7C3F" w:rsidP="008B677D">
      <w:pPr>
        <w:pStyle w:val="Nagwek1"/>
        <w:numPr>
          <w:ilvl w:val="0"/>
          <w:numId w:val="5"/>
        </w:numPr>
      </w:pPr>
      <w:r w:rsidRPr="00B4457D">
        <w:lastRenderedPageBreak/>
        <w:t xml:space="preserve">Wstęp </w:t>
      </w:r>
    </w:p>
    <w:p w:rsidR="004E7C3F" w:rsidRPr="00BF43E8" w:rsidRDefault="004E7C3F" w:rsidP="004E7C3F">
      <w:r w:rsidRPr="00BF43E8">
        <w:t xml:space="preserve">Niniejsza praca magisterska jest wynikiem pracy autorów nad kwestią jakości wideo wysokiej rozdzielczości poprzez przeprowadzenie testów subiektywnych oraz oceny jakości przeprowadzanych standardowych testów subiektywnych. Badania wideo są nieodzownym elementem rozwoju telekomunikacji, jako dziedziny nauki zajmującej się transmisją informacji na odległość. Aby usługobiorcy mogli uzyskać doskonały obraz istotne jest wysłanie sygnału wideo o jak najlepszej jakości dlatego też usługodawca (nadawca telewizyjny, bądź internetowy) stosuje szereg testów przed uruchomieniem nowej usługi. Obecnie standardem staje się wideo w jakości </w:t>
      </w:r>
      <w:proofErr w:type="spellStart"/>
      <w:r w:rsidRPr="00BF43E8">
        <w:rPr>
          <w:i/>
        </w:rPr>
        <w:t>FullHD</w:t>
      </w:r>
      <w:proofErr w:type="spellEnd"/>
      <w:r w:rsidRPr="00BF43E8">
        <w:t xml:space="preserve">, jednakże niemal wszyscy producenci sprzętu dostarczają na rynek urządzenia gotowe do odtwarzania obrazu w jakości </w:t>
      </w:r>
      <w:proofErr w:type="spellStart"/>
      <w:r w:rsidRPr="00BF43E8">
        <w:rPr>
          <w:i/>
        </w:rPr>
        <w:t>UltraHD</w:t>
      </w:r>
      <w:proofErr w:type="spellEnd"/>
      <w:r w:rsidRPr="00BF43E8">
        <w:t xml:space="preserve">. Ze względu na możliwość wprowadzenia do użytku codziennego, w postaci telewizji bądź filmów, wideo w jakości lepszej niż </w:t>
      </w:r>
      <w:proofErr w:type="spellStart"/>
      <w:r w:rsidRPr="00BF43E8">
        <w:rPr>
          <w:i/>
        </w:rPr>
        <w:t>FullHD</w:t>
      </w:r>
      <w:proofErr w:type="spellEnd"/>
      <w:r w:rsidRPr="00BF43E8">
        <w:t xml:space="preserve"> twórcy pracy postanowili stworzyć oprogramowanie pozwalające na przeprowadzania testów w możliwie jak najlepszej jakości. Same testy subiektywne stosuje się od wielu lat, jednak raz opracowane nie są poddawane zbyt częstej weryfikacji należy, więc zastanowić się czy da się ocenić jakość testów subiektywnych będących z założenia zależnych od grupy testerów i jeżeli tak to jak tego dokonać. </w:t>
      </w:r>
    </w:p>
    <w:p w:rsidR="004E7C3F" w:rsidRPr="00BF43E8" w:rsidRDefault="004E7C3F" w:rsidP="004E7C3F"/>
    <w:p w:rsidR="004E7C3F" w:rsidRPr="00B4457D" w:rsidRDefault="004E7C3F" w:rsidP="008B677D">
      <w:pPr>
        <w:pStyle w:val="Nagwek1"/>
        <w:numPr>
          <w:ilvl w:val="0"/>
          <w:numId w:val="5"/>
        </w:numPr>
      </w:pPr>
      <w:r w:rsidRPr="00B4457D">
        <w:t>Cel pracy</w:t>
      </w:r>
    </w:p>
    <w:p w:rsidR="004E7C3F" w:rsidRPr="00F76DEC" w:rsidRDefault="004E7C3F" w:rsidP="004E7C3F">
      <w:r w:rsidRPr="00BF43E8">
        <w:t xml:space="preserve">Celem pracy </w:t>
      </w:r>
      <w:r>
        <w:t>było</w:t>
      </w:r>
      <w:r w:rsidRPr="00BF43E8">
        <w:t xml:space="preserve"> zaprojektowanie i stworzenie stanowiska do przeprowadzenia oceny jakości wideo w standardzie UHD wraz z przygotowaniem oprogramowania i scenariuszy testowych, a także przeprowadzenie badań pozwalających na weryfikacje</w:t>
      </w:r>
      <w:r>
        <w:t xml:space="preserve"> poprawnego działania</w:t>
      </w:r>
      <w:r w:rsidRPr="00BF43E8">
        <w:t xml:space="preserve"> zaproponowanego rozwiązania</w:t>
      </w:r>
      <w:r>
        <w:t>. Kolejnym aspektem było</w:t>
      </w:r>
      <w:r w:rsidRPr="00BF43E8">
        <w:t xml:space="preserve"> </w:t>
      </w:r>
      <w:r w:rsidRPr="00F76DEC">
        <w:t xml:space="preserve">porównanie różnych standardowych metod przeprowadzania testów subiektywnych. </w:t>
      </w:r>
    </w:p>
    <w:p w:rsidR="004E7C3F" w:rsidRPr="00F76DEC" w:rsidRDefault="004E7C3F" w:rsidP="004E7C3F"/>
    <w:p w:rsidR="004E7C3F" w:rsidRDefault="004E7C3F" w:rsidP="008B677D">
      <w:pPr>
        <w:pStyle w:val="Nagwek1"/>
        <w:numPr>
          <w:ilvl w:val="0"/>
          <w:numId w:val="5"/>
        </w:numPr>
      </w:pPr>
      <w:r w:rsidRPr="00BF43E8">
        <w:t>Streszczenie</w:t>
      </w:r>
    </w:p>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Default="004E7C3F" w:rsidP="004E7C3F"/>
    <w:p w:rsidR="004E7C3F" w:rsidRPr="004E7C3F" w:rsidRDefault="004E7C3F" w:rsidP="004E7C3F"/>
    <w:p w:rsidR="004E7C3F" w:rsidRDefault="004E7C3F" w:rsidP="004E7C3F"/>
    <w:p w:rsidR="004E7C3F" w:rsidRPr="004E7C3F" w:rsidRDefault="004E7C3F" w:rsidP="008B677D">
      <w:pPr>
        <w:pStyle w:val="Nagwek1"/>
        <w:numPr>
          <w:ilvl w:val="0"/>
          <w:numId w:val="5"/>
        </w:numPr>
      </w:pPr>
      <w:r w:rsidRPr="004E7C3F">
        <w:t>Teoria</w:t>
      </w:r>
    </w:p>
    <w:p w:rsidR="004E7C3F" w:rsidRPr="00717294" w:rsidRDefault="004E7C3F" w:rsidP="004E7C3F"/>
    <w:p w:rsidR="004E7C3F" w:rsidRPr="004E7C3F" w:rsidRDefault="008B677D" w:rsidP="008B677D">
      <w:pPr>
        <w:pStyle w:val="Nagwek2"/>
        <w:rPr>
          <w:color w:val="595959" w:themeColor="text1" w:themeTint="A6"/>
        </w:rPr>
      </w:pPr>
      <w:r>
        <w:rPr>
          <w:color w:val="595959" w:themeColor="text1" w:themeTint="A6"/>
        </w:rPr>
        <w:t xml:space="preserve"> </w:t>
      </w:r>
      <w:r w:rsidR="004E7C3F" w:rsidRPr="008B677D">
        <w:rPr>
          <w:color w:val="595959" w:themeColor="text1" w:themeTint="A6"/>
        </w:rPr>
        <w:t>Standardy</w:t>
      </w:r>
      <w:r w:rsidR="004E7C3F" w:rsidRPr="004E7C3F">
        <w:rPr>
          <w:color w:val="595959" w:themeColor="text1" w:themeTint="A6"/>
        </w:rPr>
        <w:t xml:space="preserve"> wideo wysokiej jakości</w:t>
      </w:r>
    </w:p>
    <w:p w:rsidR="004E7C3F" w:rsidRPr="00717294" w:rsidRDefault="004E7C3F" w:rsidP="004E7C3F"/>
    <w:p w:rsidR="004E7C3F" w:rsidRDefault="004E7C3F" w:rsidP="004E7C3F">
      <w:pPr>
        <w:ind w:firstLine="567"/>
      </w:pPr>
      <w:r>
        <w:t xml:space="preserve">Za wysoką jakość obrazu przyjmuje się obecnie obraz zgodny z rekomendacją ITU-R BT.709 </w:t>
      </w:r>
      <w:proofErr w:type="gramStart"/>
      <w:r>
        <w:t>z</w:t>
      </w:r>
      <w:proofErr w:type="gramEnd"/>
      <w:r>
        <w:t xml:space="preserve"> 1990 roku, która określa standardy sygnału wideo dla formatu HDTV. HDTV staje się obecnie standardem w telewizji komercyjnej wypierając SDTV definiowany w rec.601. Główną zmianą pomiędzy standardami jest wprowadzenie stałego formatu obrazu</w:t>
      </w:r>
      <w:proofErr w:type="gramStart"/>
      <w:r>
        <w:t xml:space="preserve"> 16:9 w</w:t>
      </w:r>
      <w:proofErr w:type="gramEnd"/>
      <w:r>
        <w:t xml:space="preserve">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rec.2100, w której zdefiniowano dodatkowe parametry HDR (high </w:t>
      </w:r>
      <w:proofErr w:type="spellStart"/>
      <w:r>
        <w:t>dynamic</w:t>
      </w:r>
      <w:proofErr w:type="spellEnd"/>
      <w:r>
        <w:t xml:space="preserve"> </w:t>
      </w:r>
      <w:proofErr w:type="spellStart"/>
      <w:r>
        <w:t>range</w:t>
      </w:r>
      <w:proofErr w:type="spellEnd"/>
      <w:r>
        <w:t xml:space="preserve">). Powstałe w ramach pracy środowisko jest przystosowane do odtwarzania wideo w jakości UHD w rozdzielczości 4k. </w:t>
      </w:r>
    </w:p>
    <w:p w:rsidR="004E7C3F" w:rsidRDefault="004E7C3F" w:rsidP="004E7C3F">
      <w:pPr>
        <w:ind w:firstLine="567"/>
      </w:pPr>
    </w:p>
    <w:p w:rsidR="004E7C3F" w:rsidRDefault="004E7C3F" w:rsidP="004E7C3F">
      <w:pPr>
        <w:ind w:firstLine="567"/>
      </w:pPr>
    </w:p>
    <w:p w:rsidR="004E7C3F" w:rsidRDefault="004E7C3F" w:rsidP="008B677D">
      <w:pPr>
        <w:pStyle w:val="Nagwek2"/>
        <w:rPr>
          <w:color w:val="595959" w:themeColor="text1" w:themeTint="A6"/>
        </w:rPr>
      </w:pPr>
      <w:r w:rsidRPr="008B677D">
        <w:rPr>
          <w:color w:val="595959" w:themeColor="text1" w:themeTint="A6"/>
        </w:rPr>
        <w:t>Przestrzenie</w:t>
      </w:r>
      <w:r>
        <w:rPr>
          <w:color w:val="595959" w:themeColor="text1" w:themeTint="A6"/>
        </w:rPr>
        <w:t xml:space="preserve"> barw</w:t>
      </w:r>
    </w:p>
    <w:p w:rsidR="004E7C3F" w:rsidRPr="0008382C" w:rsidRDefault="004E7C3F" w:rsidP="004E7C3F"/>
    <w:p w:rsidR="004E7C3F" w:rsidRDefault="004E7C3F" w:rsidP="004E7C3F">
      <w:pPr>
        <w:keepNext/>
      </w:pPr>
      <w:r>
        <w:t>Przestrzeniami barw nazywamy modele matematyczne pozwalające na odwzorowanie barwy nie poprzez podanie jej widma, a przez model matematyczny. Standardowe modele przestrzeni barw są ujęte w normach międzynarodowych takich jak publikacje ITU (</w:t>
      </w:r>
      <w:r>
        <w:rPr>
          <w:i/>
          <w:iCs/>
        </w:rPr>
        <w:t xml:space="preserve">International </w:t>
      </w:r>
      <w:proofErr w:type="spellStart"/>
      <w:r>
        <w:rPr>
          <w:i/>
          <w:iCs/>
        </w:rPr>
        <w:t>Telecommunication</w:t>
      </w:r>
      <w:proofErr w:type="spellEnd"/>
      <w:r>
        <w:rPr>
          <w:i/>
          <w:iCs/>
        </w:rPr>
        <w:t xml:space="preserve"> Union</w:t>
      </w:r>
      <w:r w:rsidRPr="00315A6B">
        <w:t xml:space="preserve"> </w:t>
      </w:r>
      <w:r>
        <w:t xml:space="preserve">- </w:t>
      </w:r>
      <w:r w:rsidRPr="00315A6B">
        <w:t>Międzynarodowy Związek Telekomunikacyjny</w:t>
      </w:r>
      <w:r>
        <w:t xml:space="preserve">). W rekomendacja ITU-R dotyczących jakości obrazu przestrzeń barw określa się poprzez podanie współrzędnych chromatycznych w przestrzeni CIE 1931 (zdefiniowanej przez International </w:t>
      </w:r>
      <w:proofErr w:type="spellStart"/>
      <w:r>
        <w:t>Commission</w:t>
      </w:r>
      <w:proofErr w:type="spellEnd"/>
      <w:r>
        <w:t xml:space="preserve"> on </w:t>
      </w:r>
      <w:proofErr w:type="spellStart"/>
      <w:r w:rsidRPr="006F7B22">
        <w:t>Illumination</w:t>
      </w:r>
      <w:proofErr w:type="spellEnd"/>
      <w:r>
        <w:t xml:space="preserve"> - CIE w 1931) trzech punktów, będących odwzorowaniem kolorów podstawowych przestrzeni RGB (czerwony, zielony, niebieski). 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Na poniższym rysunku możemy zauważyć trójkąty wyznaczone w przestrzeni CIE 1931 dla poszczególnych standardów. Możemy zaobserwować, że Rec.2020 wypełnia 75,8% przestrzeni, a rec.709 tylko 35,9%. Tabela przedstawia skrajne punkty określone w rekomendacjach </w:t>
      </w:r>
      <w:r>
        <w:lastRenderedPageBreak/>
        <w:t xml:space="preserve">ITU-R rec.709 i rec.2020.  </w:t>
      </w:r>
      <w:r>
        <w:rPr>
          <w:noProof/>
          <w:lang w:eastAsia="pl-PL"/>
        </w:rPr>
        <w:drawing>
          <wp:inline distT="0" distB="0" distL="0" distR="0" wp14:anchorId="5E134C65" wp14:editId="2566B382">
            <wp:extent cx="5760720" cy="4169624"/>
            <wp:effectExtent l="0" t="0" r="0" b="2540"/>
            <wp:docPr id="2" name="Obraz 2"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4E7C3F" w:rsidRDefault="004E7C3F" w:rsidP="004E7C3F">
      <w:pPr>
        <w:pStyle w:val="Legenda"/>
        <w:jc w:val="center"/>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Rekomendacje ITU w przestrzeni barw CIE </w:t>
      </w:r>
    </w:p>
    <w:p w:rsidR="004E7C3F" w:rsidRDefault="004E7C3F" w:rsidP="004E7C3F"/>
    <w:p w:rsidR="004E7C3F" w:rsidRDefault="004E7C3F" w:rsidP="004E7C3F"/>
    <w:p w:rsidR="004E7C3F" w:rsidRDefault="004E7C3F" w:rsidP="004E7C3F"/>
    <w:p w:rsidR="004E7C3F" w:rsidRPr="00717294" w:rsidRDefault="004E7C3F" w:rsidP="004E7C3F"/>
    <w:p w:rsidR="004E7C3F" w:rsidRPr="005F77CC" w:rsidRDefault="004E7C3F" w:rsidP="004E7C3F"/>
    <w:tbl>
      <w:tblPr>
        <w:tblStyle w:val="Tabela-Siatka"/>
        <w:tblW w:w="0" w:type="auto"/>
        <w:tblLook w:val="04A0" w:firstRow="1" w:lastRow="0" w:firstColumn="1" w:lastColumn="0" w:noHBand="0" w:noVBand="1"/>
      </w:tblPr>
      <w:tblGrid>
        <w:gridCol w:w="1947"/>
        <w:gridCol w:w="1694"/>
        <w:gridCol w:w="1515"/>
        <w:gridCol w:w="1922"/>
        <w:gridCol w:w="1699"/>
      </w:tblGrid>
      <w:tr w:rsidR="004E7C3F" w:rsidTr="004A124D">
        <w:tc>
          <w:tcPr>
            <w:tcW w:w="1978" w:type="dxa"/>
            <w:vAlign w:val="center"/>
          </w:tcPr>
          <w:p w:rsidR="004E7C3F" w:rsidRDefault="004E7C3F" w:rsidP="004A124D">
            <w:pPr>
              <w:jc w:val="center"/>
            </w:pPr>
          </w:p>
        </w:tc>
        <w:tc>
          <w:tcPr>
            <w:tcW w:w="3323" w:type="dxa"/>
            <w:gridSpan w:val="2"/>
            <w:vAlign w:val="center"/>
          </w:tcPr>
          <w:p w:rsidR="004E7C3F" w:rsidRDefault="004E7C3F" w:rsidP="004A124D">
            <w:pPr>
              <w:jc w:val="center"/>
            </w:pPr>
            <w:r>
              <w:t>Rec. 709</w:t>
            </w:r>
          </w:p>
        </w:tc>
        <w:tc>
          <w:tcPr>
            <w:tcW w:w="3761" w:type="dxa"/>
            <w:gridSpan w:val="2"/>
            <w:vAlign w:val="center"/>
          </w:tcPr>
          <w:p w:rsidR="004E7C3F" w:rsidRDefault="004E7C3F" w:rsidP="004A124D">
            <w:pPr>
              <w:jc w:val="center"/>
            </w:pPr>
            <w:r>
              <w:t>Rec.2020</w:t>
            </w:r>
          </w:p>
        </w:tc>
      </w:tr>
      <w:tr w:rsidR="004E7C3F" w:rsidTr="004A124D">
        <w:tc>
          <w:tcPr>
            <w:tcW w:w="1978" w:type="dxa"/>
            <w:vAlign w:val="center"/>
          </w:tcPr>
          <w:p w:rsidR="004E7C3F" w:rsidRDefault="004E7C3F" w:rsidP="004A124D">
            <w:pPr>
              <w:jc w:val="center"/>
            </w:pPr>
            <w:r>
              <w:t>Współrzędne chromatyczne</w:t>
            </w:r>
          </w:p>
        </w:tc>
        <w:tc>
          <w:tcPr>
            <w:tcW w:w="1757" w:type="dxa"/>
            <w:vAlign w:val="center"/>
          </w:tcPr>
          <w:p w:rsidR="004E7C3F" w:rsidRDefault="004E7C3F" w:rsidP="004A124D">
            <w:pPr>
              <w:jc w:val="center"/>
            </w:pPr>
            <w:proofErr w:type="gramStart"/>
            <w:r>
              <w:t>x</w:t>
            </w:r>
            <w:proofErr w:type="gramEnd"/>
          </w:p>
        </w:tc>
        <w:tc>
          <w:tcPr>
            <w:tcW w:w="1566" w:type="dxa"/>
            <w:vAlign w:val="center"/>
          </w:tcPr>
          <w:p w:rsidR="004E7C3F" w:rsidRDefault="004E7C3F" w:rsidP="004A124D">
            <w:pPr>
              <w:jc w:val="center"/>
            </w:pPr>
            <w:proofErr w:type="gramStart"/>
            <w:r>
              <w:t>y</w:t>
            </w:r>
            <w:proofErr w:type="gramEnd"/>
          </w:p>
        </w:tc>
        <w:tc>
          <w:tcPr>
            <w:tcW w:w="1999" w:type="dxa"/>
            <w:vAlign w:val="center"/>
          </w:tcPr>
          <w:p w:rsidR="004E7C3F" w:rsidRDefault="004E7C3F" w:rsidP="004A124D">
            <w:pPr>
              <w:jc w:val="center"/>
            </w:pPr>
            <w:proofErr w:type="gramStart"/>
            <w:r>
              <w:t>x</w:t>
            </w:r>
            <w:proofErr w:type="gramEnd"/>
          </w:p>
        </w:tc>
        <w:tc>
          <w:tcPr>
            <w:tcW w:w="1762" w:type="dxa"/>
            <w:vAlign w:val="center"/>
          </w:tcPr>
          <w:p w:rsidR="004E7C3F" w:rsidRDefault="004E7C3F" w:rsidP="004A124D">
            <w:pPr>
              <w:jc w:val="center"/>
            </w:pPr>
            <w:proofErr w:type="gramStart"/>
            <w:r>
              <w:t>y</w:t>
            </w:r>
            <w:proofErr w:type="gramEnd"/>
          </w:p>
        </w:tc>
      </w:tr>
      <w:tr w:rsidR="004E7C3F" w:rsidTr="004A124D">
        <w:tc>
          <w:tcPr>
            <w:tcW w:w="1978" w:type="dxa"/>
            <w:vAlign w:val="center"/>
          </w:tcPr>
          <w:p w:rsidR="004E7C3F" w:rsidRDefault="004E7C3F" w:rsidP="004A124D">
            <w:pPr>
              <w:jc w:val="center"/>
            </w:pPr>
            <w:r>
              <w:t>Podstawowa czerwień (R)</w:t>
            </w:r>
          </w:p>
        </w:tc>
        <w:tc>
          <w:tcPr>
            <w:tcW w:w="1757" w:type="dxa"/>
            <w:vAlign w:val="center"/>
          </w:tcPr>
          <w:p w:rsidR="004E7C3F" w:rsidRPr="00AD55BB" w:rsidRDefault="004E7C3F" w:rsidP="004A124D">
            <w:pPr>
              <w:jc w:val="center"/>
            </w:pPr>
            <w:r w:rsidRPr="00AD55BB">
              <w:t>0,640</w:t>
            </w:r>
          </w:p>
        </w:tc>
        <w:tc>
          <w:tcPr>
            <w:tcW w:w="1566" w:type="dxa"/>
            <w:vAlign w:val="center"/>
          </w:tcPr>
          <w:p w:rsidR="004E7C3F" w:rsidRPr="00AD55BB" w:rsidRDefault="004E7C3F" w:rsidP="004A124D">
            <w:pPr>
              <w:jc w:val="center"/>
            </w:pPr>
            <w:r w:rsidRPr="00AD55BB">
              <w:t>0,330</w:t>
            </w:r>
          </w:p>
        </w:tc>
        <w:tc>
          <w:tcPr>
            <w:tcW w:w="1999" w:type="dxa"/>
            <w:vAlign w:val="center"/>
          </w:tcPr>
          <w:p w:rsidR="004E7C3F" w:rsidRPr="00AD55BB" w:rsidRDefault="004E7C3F" w:rsidP="004A124D">
            <w:pPr>
              <w:jc w:val="center"/>
            </w:pPr>
            <w:r w:rsidRPr="00AD55BB">
              <w:t>0,708</w:t>
            </w:r>
          </w:p>
        </w:tc>
        <w:tc>
          <w:tcPr>
            <w:tcW w:w="1762" w:type="dxa"/>
            <w:vAlign w:val="center"/>
          </w:tcPr>
          <w:p w:rsidR="004E7C3F" w:rsidRPr="00AD55BB" w:rsidRDefault="004E7C3F" w:rsidP="004A124D">
            <w:pPr>
              <w:jc w:val="center"/>
            </w:pPr>
            <w:r w:rsidRPr="00AD55BB">
              <w:t>0,292</w:t>
            </w:r>
          </w:p>
        </w:tc>
      </w:tr>
      <w:tr w:rsidR="004E7C3F" w:rsidTr="004A124D">
        <w:tc>
          <w:tcPr>
            <w:tcW w:w="1978" w:type="dxa"/>
            <w:vAlign w:val="center"/>
          </w:tcPr>
          <w:p w:rsidR="004E7C3F" w:rsidRDefault="004E7C3F" w:rsidP="004A124D">
            <w:pPr>
              <w:jc w:val="center"/>
            </w:pPr>
            <w:r>
              <w:t>Podstawowa</w:t>
            </w:r>
          </w:p>
          <w:p w:rsidR="004E7C3F" w:rsidRDefault="004E7C3F" w:rsidP="004A124D">
            <w:pPr>
              <w:jc w:val="center"/>
            </w:pPr>
            <w:proofErr w:type="gramStart"/>
            <w:r>
              <w:t>zieleń</w:t>
            </w:r>
            <w:proofErr w:type="gramEnd"/>
            <w:r>
              <w:t xml:space="preserve"> (G)</w:t>
            </w:r>
          </w:p>
        </w:tc>
        <w:tc>
          <w:tcPr>
            <w:tcW w:w="1757" w:type="dxa"/>
            <w:vAlign w:val="center"/>
          </w:tcPr>
          <w:p w:rsidR="004E7C3F" w:rsidRPr="00AD55BB" w:rsidRDefault="004E7C3F" w:rsidP="004A124D">
            <w:pPr>
              <w:jc w:val="center"/>
            </w:pPr>
            <w:r w:rsidRPr="00AD55BB">
              <w:t>0,300</w:t>
            </w:r>
          </w:p>
        </w:tc>
        <w:tc>
          <w:tcPr>
            <w:tcW w:w="1566" w:type="dxa"/>
            <w:vAlign w:val="center"/>
          </w:tcPr>
          <w:p w:rsidR="004E7C3F" w:rsidRPr="00AD55BB" w:rsidRDefault="004E7C3F" w:rsidP="004A124D">
            <w:pPr>
              <w:jc w:val="center"/>
            </w:pPr>
            <w:r w:rsidRPr="00AD55BB">
              <w:t>0,600</w:t>
            </w:r>
          </w:p>
        </w:tc>
        <w:tc>
          <w:tcPr>
            <w:tcW w:w="1999" w:type="dxa"/>
            <w:vAlign w:val="center"/>
          </w:tcPr>
          <w:p w:rsidR="004E7C3F" w:rsidRPr="00AD55BB" w:rsidRDefault="004E7C3F" w:rsidP="004A124D">
            <w:pPr>
              <w:jc w:val="center"/>
            </w:pPr>
            <w:r w:rsidRPr="00AD55BB">
              <w:t>0,170</w:t>
            </w:r>
          </w:p>
        </w:tc>
        <w:tc>
          <w:tcPr>
            <w:tcW w:w="1762" w:type="dxa"/>
            <w:vAlign w:val="center"/>
          </w:tcPr>
          <w:p w:rsidR="004E7C3F" w:rsidRPr="00AD55BB" w:rsidRDefault="004E7C3F" w:rsidP="004A124D">
            <w:pPr>
              <w:jc w:val="center"/>
            </w:pPr>
            <w:r w:rsidRPr="00AD55BB">
              <w:t>0,797</w:t>
            </w:r>
          </w:p>
        </w:tc>
      </w:tr>
      <w:tr w:rsidR="004E7C3F" w:rsidTr="004A124D">
        <w:tc>
          <w:tcPr>
            <w:tcW w:w="1978" w:type="dxa"/>
            <w:vAlign w:val="center"/>
          </w:tcPr>
          <w:p w:rsidR="004E7C3F" w:rsidRDefault="004E7C3F" w:rsidP="004A124D">
            <w:pPr>
              <w:jc w:val="center"/>
            </w:pPr>
            <w:r>
              <w:t>Podstawowy niebieski (B)</w:t>
            </w:r>
          </w:p>
        </w:tc>
        <w:tc>
          <w:tcPr>
            <w:tcW w:w="1757" w:type="dxa"/>
            <w:vAlign w:val="center"/>
          </w:tcPr>
          <w:p w:rsidR="004E7C3F" w:rsidRPr="00AD55BB" w:rsidRDefault="004E7C3F" w:rsidP="004A124D">
            <w:pPr>
              <w:jc w:val="center"/>
            </w:pPr>
            <w:r w:rsidRPr="00AD55BB">
              <w:t>0,150</w:t>
            </w:r>
          </w:p>
        </w:tc>
        <w:tc>
          <w:tcPr>
            <w:tcW w:w="1566" w:type="dxa"/>
            <w:vAlign w:val="center"/>
          </w:tcPr>
          <w:p w:rsidR="004E7C3F" w:rsidRPr="00AD55BB" w:rsidRDefault="004E7C3F" w:rsidP="004A124D">
            <w:pPr>
              <w:jc w:val="center"/>
            </w:pPr>
            <w:r w:rsidRPr="00AD55BB">
              <w:t>0,060</w:t>
            </w:r>
          </w:p>
        </w:tc>
        <w:tc>
          <w:tcPr>
            <w:tcW w:w="1999" w:type="dxa"/>
            <w:vAlign w:val="center"/>
          </w:tcPr>
          <w:p w:rsidR="004E7C3F" w:rsidRPr="00AD55BB" w:rsidRDefault="004E7C3F" w:rsidP="004A124D">
            <w:pPr>
              <w:jc w:val="center"/>
            </w:pPr>
            <w:r w:rsidRPr="00AD55BB">
              <w:t>0,131</w:t>
            </w:r>
          </w:p>
        </w:tc>
        <w:tc>
          <w:tcPr>
            <w:tcW w:w="1762" w:type="dxa"/>
            <w:vAlign w:val="center"/>
          </w:tcPr>
          <w:p w:rsidR="004E7C3F" w:rsidRPr="00AD55BB" w:rsidRDefault="004E7C3F" w:rsidP="004A124D">
            <w:pPr>
              <w:jc w:val="center"/>
            </w:pPr>
            <w:r w:rsidRPr="00AD55BB">
              <w:t>0,046</w:t>
            </w:r>
          </w:p>
        </w:tc>
      </w:tr>
      <w:tr w:rsidR="004E7C3F" w:rsidTr="004A124D">
        <w:tc>
          <w:tcPr>
            <w:tcW w:w="1978" w:type="dxa"/>
            <w:vAlign w:val="center"/>
          </w:tcPr>
          <w:p w:rsidR="004E7C3F" w:rsidRDefault="004E7C3F" w:rsidP="004A124D">
            <w:pPr>
              <w:jc w:val="center"/>
            </w:pPr>
            <w:r>
              <w:lastRenderedPageBreak/>
              <w:t>Punkt bieli (D65)</w:t>
            </w:r>
          </w:p>
        </w:tc>
        <w:tc>
          <w:tcPr>
            <w:tcW w:w="1757" w:type="dxa"/>
            <w:vAlign w:val="center"/>
          </w:tcPr>
          <w:p w:rsidR="004E7C3F" w:rsidRPr="00AD55BB" w:rsidRDefault="004E7C3F" w:rsidP="004A124D">
            <w:pPr>
              <w:jc w:val="center"/>
            </w:pPr>
            <w:r w:rsidRPr="00AD55BB">
              <w:t>0,</w:t>
            </w:r>
            <w:r>
              <w:t>313</w:t>
            </w:r>
          </w:p>
        </w:tc>
        <w:tc>
          <w:tcPr>
            <w:tcW w:w="1566" w:type="dxa"/>
            <w:vAlign w:val="center"/>
          </w:tcPr>
          <w:p w:rsidR="004E7C3F" w:rsidRPr="00AD55BB" w:rsidRDefault="004E7C3F" w:rsidP="004A124D">
            <w:pPr>
              <w:jc w:val="center"/>
            </w:pPr>
            <w:r w:rsidRPr="00AD55BB">
              <w:t>0,329</w:t>
            </w:r>
          </w:p>
        </w:tc>
        <w:tc>
          <w:tcPr>
            <w:tcW w:w="1999" w:type="dxa"/>
            <w:vAlign w:val="center"/>
          </w:tcPr>
          <w:p w:rsidR="004E7C3F" w:rsidRPr="00AD55BB" w:rsidRDefault="004E7C3F" w:rsidP="004A124D">
            <w:pPr>
              <w:jc w:val="center"/>
            </w:pPr>
            <w:r>
              <w:t>0,313</w:t>
            </w:r>
          </w:p>
        </w:tc>
        <w:tc>
          <w:tcPr>
            <w:tcW w:w="1762" w:type="dxa"/>
            <w:vAlign w:val="center"/>
          </w:tcPr>
          <w:p w:rsidR="004E7C3F" w:rsidRPr="00AD55BB" w:rsidRDefault="004E7C3F" w:rsidP="004A124D">
            <w:pPr>
              <w:keepNext/>
              <w:jc w:val="center"/>
            </w:pPr>
            <w:r w:rsidRPr="00AD55BB">
              <w:t>0,329</w:t>
            </w:r>
          </w:p>
        </w:tc>
      </w:tr>
    </w:tbl>
    <w:p w:rsidR="004E7C3F" w:rsidRPr="005F77CC" w:rsidRDefault="004E7C3F" w:rsidP="004E7C3F">
      <w:pPr>
        <w:pStyle w:val="Legenda"/>
        <w:jc w:val="center"/>
      </w:pPr>
      <w:r>
        <w:t xml:space="preserve">Tabela </w:t>
      </w:r>
      <w:r>
        <w:fldChar w:fldCharType="begin"/>
      </w:r>
      <w:r>
        <w:instrText xml:space="preserve"> SEQ Tabela \* ARABIC </w:instrText>
      </w:r>
      <w:r>
        <w:fldChar w:fldCharType="separate"/>
      </w:r>
      <w:r>
        <w:rPr>
          <w:noProof/>
        </w:rPr>
        <w:t>1</w:t>
      </w:r>
      <w:r>
        <w:rPr>
          <w:noProof/>
        </w:rPr>
        <w:fldChar w:fldCharType="end"/>
      </w:r>
      <w:r>
        <w:t xml:space="preserve"> Punkty podstawowe przestrzeni barw z rekomendacji ITU</w:t>
      </w:r>
    </w:p>
    <w:p w:rsidR="004E7C3F" w:rsidRPr="00F5269A" w:rsidRDefault="004E7C3F" w:rsidP="004E7C3F"/>
    <w:p w:rsidR="004E7C3F" w:rsidRDefault="004E7C3F" w:rsidP="008B677D">
      <w:pPr>
        <w:pStyle w:val="Nagwek2"/>
        <w:rPr>
          <w:color w:val="595959" w:themeColor="text1" w:themeTint="A6"/>
        </w:rPr>
      </w:pPr>
      <w:r w:rsidRPr="00103309">
        <w:rPr>
          <w:color w:val="595959" w:themeColor="text1" w:themeTint="A6"/>
        </w:rPr>
        <w:t>Subiektywna</w:t>
      </w:r>
      <w:r w:rsidRPr="00291ACF">
        <w:rPr>
          <w:color w:val="595959" w:themeColor="text1" w:themeTint="A6"/>
        </w:rPr>
        <w:t xml:space="preserve"> jakość wideo</w:t>
      </w:r>
      <w:r>
        <w:rPr>
          <w:color w:val="595959" w:themeColor="text1" w:themeTint="A6"/>
        </w:rPr>
        <w:t xml:space="preserve"> - </w:t>
      </w:r>
      <w:r w:rsidR="008B677D">
        <w:rPr>
          <w:color w:val="595959" w:themeColor="text1" w:themeTint="A6"/>
        </w:rPr>
        <w:t>MOS</w:t>
      </w:r>
    </w:p>
    <w:p w:rsidR="004E7C3F" w:rsidRDefault="004E7C3F" w:rsidP="004E7C3F"/>
    <w:p w:rsidR="004E7C3F" w:rsidRPr="00315A6B" w:rsidRDefault="004E7C3F" w:rsidP="004E7C3F">
      <w:pPr>
        <w:ind w:firstLine="567"/>
      </w:pPr>
      <w:r>
        <w:t>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polega na ocenie wyników testów poprzez metody statystyczne. Wyniki testów przeprowadzanych na grupie badanych możemy np. uśredniać Liczbową ocenę subiektywnej jakości wideo określamy mianem subiektywnego współczynnika jakości</w:t>
      </w:r>
      <w:r w:rsidRPr="00315A6B">
        <w:t xml:space="preserve"> (</w:t>
      </w:r>
      <w:proofErr w:type="spellStart"/>
      <w:r>
        <w:rPr>
          <w:i/>
          <w:iCs/>
        </w:rPr>
        <w:t>Mean</w:t>
      </w:r>
      <w:proofErr w:type="spellEnd"/>
      <w:r>
        <w:rPr>
          <w:i/>
          <w:iCs/>
        </w:rPr>
        <w:t xml:space="preserve"> </w:t>
      </w:r>
      <w:proofErr w:type="spellStart"/>
      <w:r>
        <w:rPr>
          <w:i/>
          <w:iCs/>
        </w:rPr>
        <w:t>Opinion</w:t>
      </w:r>
      <w:proofErr w:type="spellEnd"/>
      <w:r>
        <w:rPr>
          <w:i/>
          <w:iCs/>
        </w:rPr>
        <w:t xml:space="preserve"> </w:t>
      </w:r>
      <w:proofErr w:type="spellStart"/>
      <w:r>
        <w:rPr>
          <w:i/>
          <w:iCs/>
        </w:rPr>
        <w:t>Score</w:t>
      </w:r>
      <w:proofErr w:type="spellEnd"/>
      <w:r>
        <w:rPr>
          <w:i/>
          <w:iCs/>
        </w:rPr>
        <w:t xml:space="preserve"> – MOS</w:t>
      </w:r>
      <w:r w:rsidRPr="00315A6B">
        <w:rPr>
          <w:iCs/>
        </w:rPr>
        <w:t>) . Zasady</w:t>
      </w:r>
      <w:r>
        <w:rPr>
          <w:iCs/>
        </w:rPr>
        <w:t xml:space="preserve"> określania współczynnika zostały unormowane przez ITU. </w:t>
      </w:r>
    </w:p>
    <w:p w:rsidR="004E7C3F" w:rsidRDefault="004E7C3F" w:rsidP="004E7C3F">
      <w:pPr>
        <w:ind w:firstLine="567"/>
      </w:pPr>
    </w:p>
    <w:p w:rsidR="004E7C3F" w:rsidRDefault="004E7C3F" w:rsidP="008B677D">
      <w:pPr>
        <w:pStyle w:val="Nagwek2"/>
        <w:rPr>
          <w:color w:val="595959" w:themeColor="text1" w:themeTint="A6"/>
        </w:rPr>
      </w:pPr>
      <w:r>
        <w:rPr>
          <w:color w:val="595959" w:themeColor="text1" w:themeTint="A6"/>
        </w:rPr>
        <w:t xml:space="preserve">Testy </w:t>
      </w:r>
      <w:r w:rsidRPr="008B677D">
        <w:rPr>
          <w:color w:val="595959" w:themeColor="text1" w:themeTint="A6"/>
        </w:rPr>
        <w:t>subiektywne</w:t>
      </w:r>
      <w:bookmarkStart w:id="0" w:name="_GoBack"/>
      <w:bookmarkEnd w:id="0"/>
    </w:p>
    <w:p w:rsidR="004E7C3F" w:rsidRPr="0008382C" w:rsidRDefault="004E7C3F" w:rsidP="004E7C3F"/>
    <w:p w:rsidR="004E7C3F" w:rsidRDefault="004E7C3F" w:rsidP="004E7C3F">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Istnieje wiele metod przeprowadzania testów subiektywnych. Metody przeprowadzania testów opisane w rekomendacjach ITU, a także w artykułach naukowych, są tylko rekomendowanymi metodami, podmiot zlecający przeprowadzanie testów może łączyć i modyfikować testy, nadawać wybrane przez siebie skale ocen czy planować własne scenariusze testowe, jednakże takie zachowanie musi mieć określony z góry cel. </w:t>
      </w:r>
    </w:p>
    <w:p w:rsidR="004E7C3F" w:rsidRDefault="004E7C3F" w:rsidP="004E7C3F">
      <w:pPr>
        <w:ind w:firstLine="708"/>
      </w:pPr>
      <w:r>
        <w:t>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przez dłuższy okres czasu nie posiadając do tego dodatkowej lub własnej motywacji. Udział w badaniach możemy wynagradzać. Możemy również zwiększać różnorodność sekwencji źródłowych. Następnie należy skupić się na przygotowaniu środowisku, pozyskaniu grupy testerów, a także 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4E7C3F" w:rsidRDefault="004E7C3F" w:rsidP="004E7C3F">
      <w:pPr>
        <w:ind w:firstLine="567"/>
      </w:pPr>
    </w:p>
    <w:p w:rsidR="004E7C3F" w:rsidRDefault="004E7C3F" w:rsidP="004E7C3F">
      <w:pPr>
        <w:pStyle w:val="Nagwek3"/>
        <w:keepNext w:val="0"/>
        <w:keepLines w:val="0"/>
        <w:numPr>
          <w:ilvl w:val="2"/>
          <w:numId w:val="0"/>
        </w:numPr>
        <w:spacing w:before="0" w:after="160" w:line="259" w:lineRule="auto"/>
        <w:ind w:left="1854" w:hanging="720"/>
      </w:pPr>
      <w:r>
        <w:lastRenderedPageBreak/>
        <w:t>Środowisko testu</w:t>
      </w:r>
    </w:p>
    <w:p w:rsidR="004E7C3F" w:rsidRPr="00C574C2" w:rsidRDefault="004E7C3F" w:rsidP="004E7C3F"/>
    <w:p w:rsidR="004E7C3F" w:rsidRDefault="004E7C3F" w:rsidP="004E7C3F">
      <w:pPr>
        <w:ind w:firstLine="567"/>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4E7C3F" w:rsidRDefault="004E7C3F" w:rsidP="004E7C3F">
      <w:pPr>
        <w:ind w:firstLine="567"/>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4E7C3F" w:rsidRDefault="004E7C3F" w:rsidP="004E7C3F">
      <w:pPr>
        <w:pStyle w:val="Akapitzlist"/>
        <w:numPr>
          <w:ilvl w:val="0"/>
          <w:numId w:val="3"/>
        </w:numPr>
      </w:pPr>
      <w:r>
        <w:t>Gładkie białe ściany</w:t>
      </w:r>
    </w:p>
    <w:p w:rsidR="004E7C3F" w:rsidRDefault="004E7C3F" w:rsidP="004E7C3F">
      <w:pPr>
        <w:pStyle w:val="Akapitzlist"/>
        <w:numPr>
          <w:ilvl w:val="0"/>
          <w:numId w:val="3"/>
        </w:numPr>
      </w:pPr>
      <w:r>
        <w:t>Neutralna podłoga w nierozpraszającym kolorze tradycyjnie szarym</w:t>
      </w:r>
    </w:p>
    <w:p w:rsidR="004E7C3F" w:rsidRDefault="004E7C3F" w:rsidP="004E7C3F">
      <w:pPr>
        <w:pStyle w:val="Akapitzlist"/>
        <w:numPr>
          <w:ilvl w:val="0"/>
          <w:numId w:val="3"/>
        </w:numPr>
      </w:pPr>
      <w:r>
        <w:t>Brak niekoniecznych mebli</w:t>
      </w:r>
    </w:p>
    <w:p w:rsidR="004E7C3F" w:rsidRDefault="004E7C3F" w:rsidP="004E7C3F">
      <w:pPr>
        <w:pStyle w:val="Akapitzlist"/>
        <w:numPr>
          <w:ilvl w:val="0"/>
          <w:numId w:val="3"/>
        </w:numPr>
      </w:pPr>
      <w:r>
        <w:t xml:space="preserve">Odpowiedni dystans od monitora. Minimum 3 wysokości ekranu dla </w:t>
      </w:r>
      <w:r w:rsidRPr="00466CD0">
        <w:rPr>
          <w:i/>
        </w:rPr>
        <w:t>FHD</w:t>
      </w:r>
      <w:r>
        <w:t xml:space="preserve"> i minimum 1.5 </w:t>
      </w:r>
      <w:proofErr w:type="gramStart"/>
      <w:r>
        <w:t>wysokości</w:t>
      </w:r>
      <w:proofErr w:type="gramEnd"/>
      <w:r>
        <w:t xml:space="preserve"> dla </w:t>
      </w:r>
      <w:r w:rsidRPr="00466CD0">
        <w:rPr>
          <w:i/>
        </w:rPr>
        <w:t>UHD</w:t>
      </w:r>
      <w:r>
        <w:t>.</w:t>
      </w:r>
    </w:p>
    <w:p w:rsidR="004E7C3F" w:rsidRDefault="004E7C3F" w:rsidP="004E7C3F">
      <w:pPr>
        <w:pStyle w:val="Akapitzlist"/>
        <w:numPr>
          <w:ilvl w:val="0"/>
          <w:numId w:val="3"/>
        </w:numPr>
      </w:pPr>
      <w:r>
        <w:t>Idealna cisza</w:t>
      </w:r>
    </w:p>
    <w:p w:rsidR="004E7C3F" w:rsidRDefault="004E7C3F" w:rsidP="004E7C3F">
      <w:pPr>
        <w:pStyle w:val="Akapitzlist"/>
        <w:numPr>
          <w:ilvl w:val="0"/>
          <w:numId w:val="3"/>
        </w:numPr>
      </w:pPr>
      <w:r>
        <w:t>Możliwie jak najlepszy monitor spełniający kryteria testu</w:t>
      </w:r>
    </w:p>
    <w:p w:rsidR="004E7C3F" w:rsidRDefault="004E7C3F" w:rsidP="004E7C3F">
      <w:r>
        <w:t xml:space="preserve">W rekomendacji P.913, jako przykłady podaję się pomieszczenia takie jak laboratorium czy dźwiękoszczelny pokój, a także pokoje stylizowane do eksperymentu na sale konferencyjną, biuro czy domowy salon. </w:t>
      </w:r>
    </w:p>
    <w:p w:rsidR="004E7C3F" w:rsidRDefault="004E7C3F" w:rsidP="004E7C3F">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4E7C3F" w:rsidRDefault="004E7C3F" w:rsidP="004E7C3F"/>
    <w:p w:rsidR="004E7C3F" w:rsidRDefault="004E7C3F" w:rsidP="004E7C3F">
      <w:pPr>
        <w:pStyle w:val="Nagwek3"/>
        <w:keepNext w:val="0"/>
        <w:keepLines w:val="0"/>
        <w:numPr>
          <w:ilvl w:val="2"/>
          <w:numId w:val="0"/>
        </w:numPr>
        <w:spacing w:before="0" w:after="160" w:line="259" w:lineRule="auto"/>
        <w:ind w:left="1854" w:hanging="720"/>
      </w:pPr>
      <w:r>
        <w:t>Testerzy</w:t>
      </w:r>
    </w:p>
    <w:p w:rsidR="004E7C3F" w:rsidRDefault="004E7C3F" w:rsidP="004E7C3F"/>
    <w:p w:rsidR="004E7C3F" w:rsidRDefault="004E7C3F" w:rsidP="004E7C3F">
      <w:pPr>
        <w:ind w:firstLine="708"/>
      </w:pPr>
      <w:r>
        <w:t>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udostępniającej wideo na portalu internetowym lepiej przeprowadzać na ludziach młodszych, którzy z takiej aplikacji będą korzystać.</w:t>
      </w:r>
    </w:p>
    <w:p w:rsidR="004E7C3F" w:rsidRDefault="004E7C3F" w:rsidP="004E7C3F"/>
    <w:p w:rsidR="004E7C3F" w:rsidRDefault="004E7C3F" w:rsidP="004E7C3F">
      <w:pPr>
        <w:pStyle w:val="Nagwek3"/>
        <w:keepNext w:val="0"/>
        <w:keepLines w:val="0"/>
        <w:numPr>
          <w:ilvl w:val="2"/>
          <w:numId w:val="0"/>
        </w:numPr>
        <w:spacing w:before="0" w:after="160" w:line="259" w:lineRule="auto"/>
        <w:ind w:left="1854" w:hanging="720"/>
      </w:pPr>
      <w:r>
        <w:t xml:space="preserve"> </w:t>
      </w:r>
      <w:r w:rsidRPr="0095095B">
        <w:t>ACR (</w:t>
      </w:r>
      <w:proofErr w:type="spellStart"/>
      <w:r w:rsidRPr="0095095B">
        <w:t>absolute</w:t>
      </w:r>
      <w:proofErr w:type="spellEnd"/>
      <w:r w:rsidRPr="0095095B">
        <w:t xml:space="preserve"> </w:t>
      </w:r>
      <w:proofErr w:type="spellStart"/>
      <w:r w:rsidRPr="0095095B">
        <w:t>category</w:t>
      </w:r>
      <w:proofErr w:type="spellEnd"/>
      <w:r w:rsidRPr="0095095B">
        <w:t xml:space="preserve"> rating)</w:t>
      </w:r>
    </w:p>
    <w:p w:rsidR="004E7C3F" w:rsidRPr="00C574C2" w:rsidRDefault="004E7C3F" w:rsidP="004E7C3F"/>
    <w:p w:rsidR="004E7C3F" w:rsidRDefault="004E7C3F" w:rsidP="004E7C3F">
      <w:pPr>
        <w:ind w:firstLine="567"/>
      </w:pPr>
      <w:r>
        <w:lastRenderedPageBreak/>
        <w:t xml:space="preserve">Najbardziej oczywistą i najłatwiejszą metodą testów jest ACR. Metoda ta polega na naprzemiennym wyświetlaniu i ocenianiu kolejnych sekwencji wideo. W rekomendacji P.913 zaproponowano następującą skale oceniania sekwencji (tłumaczenie własne). </w:t>
      </w:r>
    </w:p>
    <w:p w:rsidR="004E7C3F" w:rsidRDefault="004E7C3F" w:rsidP="004E7C3F">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789"/>
        <w:gridCol w:w="2797"/>
        <w:gridCol w:w="3181"/>
      </w:tblGrid>
      <w:tr w:rsidR="004E7C3F" w:rsidRPr="005238E1" w:rsidTr="004A124D">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rsidRPr="005238E1">
              <w:t>ACR</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t>Excellent</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Good</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Fair</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t>Poor</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Bad</w:t>
            </w:r>
          </w:p>
        </w:tc>
      </w:tr>
    </w:tbl>
    <w:p w:rsidR="004E7C3F" w:rsidRDefault="004E7C3F" w:rsidP="004E7C3F">
      <w:pPr>
        <w:ind w:firstLine="567"/>
      </w:pPr>
    </w:p>
    <w:p w:rsidR="004E7C3F" w:rsidRDefault="004E7C3F" w:rsidP="004E7C3F">
      <w:pPr>
        <w:ind w:firstLine="567"/>
      </w:pPr>
    </w:p>
    <w:p w:rsidR="004E7C3F" w:rsidRDefault="004E7C3F" w:rsidP="004E7C3F">
      <w:pPr>
        <w:pStyle w:val="Nagwek3"/>
        <w:keepNext w:val="0"/>
        <w:keepLines w:val="0"/>
        <w:numPr>
          <w:ilvl w:val="2"/>
          <w:numId w:val="0"/>
        </w:numPr>
        <w:spacing w:before="0" w:after="160" w:line="259" w:lineRule="auto"/>
        <w:ind w:left="1854" w:hanging="720"/>
      </w:pPr>
      <w:r>
        <w:t>DCR(</w:t>
      </w:r>
      <w:proofErr w:type="spellStart"/>
      <w:r>
        <w:t>degradation</w:t>
      </w:r>
      <w:proofErr w:type="spellEnd"/>
      <w:r>
        <w:t xml:space="preserve"> </w:t>
      </w:r>
      <w:proofErr w:type="spellStart"/>
      <w:r>
        <w:t>category</w:t>
      </w:r>
      <w:proofErr w:type="spellEnd"/>
      <w:r>
        <w:t xml:space="preserve"> rating)</w:t>
      </w:r>
    </w:p>
    <w:p w:rsidR="004E7C3F" w:rsidRPr="00C574C2" w:rsidRDefault="004E7C3F" w:rsidP="004E7C3F"/>
    <w:p w:rsidR="004E7C3F" w:rsidRDefault="004E7C3F" w:rsidP="004E7C3F">
      <w:pPr>
        <w:ind w:firstLine="708"/>
      </w:pPr>
      <w:r>
        <w:t>Metoda polega na odtwarzaniu filmów w parach, gdzie pierwszy z filmów to film referencyjny, a drugi jest produktem przetworzenia w określony sposób – mający na celu pogorszyć jakość w określonym przez twórcę testu stopniu. Test daje mniej wyników niż ACR w tym samym czasie ze względu na fakt, iż jedna ocena przypada na parę filmów. W rekomendacji ITU-R P.913 została przedstawiona skala pięciostopniowa określająca jak duże zakłócenia zostały wprowadzone w drugim z filmów w odniesieniu do pierwszego. Została ona podana w tabeli poniżej (tłumaczenie własne).</w:t>
      </w:r>
    </w:p>
    <w:p w:rsidR="004E7C3F" w:rsidRPr="00D369A2" w:rsidRDefault="004E7C3F" w:rsidP="004E7C3F">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789"/>
        <w:gridCol w:w="2797"/>
        <w:gridCol w:w="3181"/>
      </w:tblGrid>
      <w:tr w:rsidR="004E7C3F" w:rsidRPr="005238E1" w:rsidTr="004A124D">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DCR</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Imperceptible</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Perceptible</w:t>
            </w:r>
            <w:proofErr w:type="spellEnd"/>
            <w:r w:rsidRPr="000A4A5A">
              <w:t xml:space="preserve"> but not </w:t>
            </w:r>
            <w:proofErr w:type="spellStart"/>
            <w:r w:rsidRPr="000A4A5A">
              <w:t>annoying</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Slightly</w:t>
            </w:r>
            <w:proofErr w:type="spellEnd"/>
            <w:r w:rsidRPr="000A4A5A">
              <w:t xml:space="preserve"> </w:t>
            </w:r>
            <w:proofErr w:type="spellStart"/>
            <w:r w:rsidRPr="000A4A5A">
              <w:t>annoying</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lastRenderedPageBreak/>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Annoying</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Very</w:t>
            </w:r>
            <w:proofErr w:type="spellEnd"/>
            <w:r w:rsidRPr="000A4A5A">
              <w:t xml:space="preserve"> </w:t>
            </w:r>
            <w:proofErr w:type="spellStart"/>
            <w:r w:rsidRPr="000A4A5A">
              <w:t>annoying</w:t>
            </w:r>
            <w:proofErr w:type="spellEnd"/>
          </w:p>
        </w:tc>
      </w:tr>
    </w:tbl>
    <w:p w:rsidR="004E7C3F" w:rsidRDefault="004E7C3F" w:rsidP="004E7C3F"/>
    <w:p w:rsidR="004E7C3F" w:rsidRPr="00ED712A" w:rsidRDefault="004E7C3F" w:rsidP="004E7C3F"/>
    <w:p w:rsidR="004E7C3F" w:rsidRDefault="004E7C3F" w:rsidP="004E7C3F">
      <w:pPr>
        <w:pStyle w:val="Nagwek3"/>
        <w:keepNext w:val="0"/>
        <w:keepLines w:val="0"/>
        <w:numPr>
          <w:ilvl w:val="2"/>
          <w:numId w:val="0"/>
        </w:numPr>
        <w:spacing w:before="0" w:after="160" w:line="259" w:lineRule="auto"/>
        <w:ind w:left="1854" w:hanging="720"/>
      </w:pPr>
      <w:r>
        <w:t>CCR (</w:t>
      </w:r>
      <w:proofErr w:type="spellStart"/>
      <w:r>
        <w:t>comparision</w:t>
      </w:r>
      <w:proofErr w:type="spellEnd"/>
      <w:r>
        <w:t xml:space="preserve"> </w:t>
      </w:r>
      <w:proofErr w:type="spellStart"/>
      <w:r>
        <w:t>category</w:t>
      </w:r>
      <w:proofErr w:type="spellEnd"/>
      <w:r>
        <w:t xml:space="preserve"> rating)</w:t>
      </w:r>
    </w:p>
    <w:p w:rsidR="004E7C3F" w:rsidRPr="00C574C2" w:rsidRDefault="004E7C3F" w:rsidP="004E7C3F"/>
    <w:p w:rsidR="004E7C3F" w:rsidRDefault="004E7C3F" w:rsidP="004E7C3F">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4E7C3F" w:rsidRPr="00ED712A" w:rsidRDefault="004E7C3F" w:rsidP="004E7C3F"/>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789"/>
        <w:gridCol w:w="2797"/>
        <w:gridCol w:w="3181"/>
      </w:tblGrid>
      <w:tr w:rsidR="004E7C3F" w:rsidRPr="005238E1" w:rsidTr="004A124D">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CCR/PC</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 xml:space="preserve">Much </w:t>
            </w:r>
            <w:proofErr w:type="spellStart"/>
            <w:r>
              <w:t>worse</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t>Worse</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Slightly</w:t>
            </w:r>
            <w:proofErr w:type="spellEnd"/>
            <w:r w:rsidRPr="000A4A5A">
              <w:t xml:space="preserve"> </w:t>
            </w:r>
            <w:proofErr w:type="spellStart"/>
            <w:r>
              <w:t>worse</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r>
              <w:t>The same</w:t>
            </w:r>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4E7C3F" w:rsidRPr="005238E1" w:rsidRDefault="004E7C3F" w:rsidP="004A124D">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5238E1" w:rsidRDefault="004E7C3F" w:rsidP="004A124D">
            <w:pPr>
              <w:jc w:val="center"/>
            </w:pPr>
            <w:proofErr w:type="spellStart"/>
            <w:r w:rsidRPr="000A4A5A">
              <w:t>Slightly</w:t>
            </w:r>
            <w:proofErr w:type="spellEnd"/>
            <w:r>
              <w:t xml:space="preserve"> </w:t>
            </w:r>
            <w:proofErr w:type="spellStart"/>
            <w:r>
              <w:t>better</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4E7C3F" w:rsidRPr="005238E1" w:rsidRDefault="004E7C3F" w:rsidP="004A124D">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4E7C3F" w:rsidRDefault="004E7C3F" w:rsidP="004A124D">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0A4A5A" w:rsidRDefault="004E7C3F" w:rsidP="004A124D">
            <w:pPr>
              <w:jc w:val="center"/>
            </w:pPr>
            <w:proofErr w:type="spellStart"/>
            <w:r>
              <w:t>Better</w:t>
            </w:r>
            <w:proofErr w:type="spellEnd"/>
          </w:p>
        </w:tc>
      </w:tr>
      <w:tr w:rsidR="004E7C3F" w:rsidRPr="005238E1" w:rsidTr="004A124D">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4E7C3F" w:rsidRPr="005238E1" w:rsidRDefault="004E7C3F" w:rsidP="004A124D">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4E7C3F" w:rsidRDefault="004E7C3F" w:rsidP="004A124D">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4E7C3F" w:rsidRPr="000A4A5A" w:rsidRDefault="004E7C3F" w:rsidP="004A124D">
            <w:pPr>
              <w:jc w:val="center"/>
            </w:pPr>
            <w:r>
              <w:t xml:space="preserve">Much </w:t>
            </w:r>
            <w:proofErr w:type="spellStart"/>
            <w:r>
              <w:t>better</w:t>
            </w:r>
            <w:proofErr w:type="spellEnd"/>
          </w:p>
        </w:tc>
      </w:tr>
    </w:tbl>
    <w:p w:rsidR="004E7C3F" w:rsidRDefault="004E7C3F" w:rsidP="004E7C3F"/>
    <w:p w:rsidR="004E7C3F" w:rsidRDefault="004E7C3F" w:rsidP="004E7C3F">
      <w:pPr>
        <w:pStyle w:val="Nagwek3"/>
        <w:keepNext w:val="0"/>
        <w:keepLines w:val="0"/>
        <w:numPr>
          <w:ilvl w:val="2"/>
          <w:numId w:val="0"/>
        </w:numPr>
        <w:spacing w:before="0" w:after="160" w:line="259" w:lineRule="auto"/>
        <w:ind w:left="1854" w:hanging="720"/>
      </w:pPr>
      <w:r>
        <w:t>Implementacja i przebieg testów</w:t>
      </w:r>
    </w:p>
    <w:p w:rsidR="004E7C3F" w:rsidRPr="00EC6A2F" w:rsidRDefault="004E7C3F" w:rsidP="004E7C3F"/>
    <w:p w:rsidR="004E7C3F" w:rsidRPr="00EC6A2F" w:rsidRDefault="004E7C3F" w:rsidP="004E7C3F">
      <w:pPr>
        <w:ind w:firstLine="567"/>
      </w:pPr>
      <w:r>
        <w:lastRenderedPageBreak/>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4E7C3F" w:rsidRPr="007F52FB" w:rsidRDefault="004E7C3F" w:rsidP="004E7C3F">
      <w:pPr>
        <w:pStyle w:val="Nagwek3"/>
      </w:pPr>
      <w:r>
        <w:t xml:space="preserve"> </w:t>
      </w:r>
    </w:p>
    <w:p w:rsidR="004E7C3F" w:rsidRPr="007F52FB" w:rsidRDefault="004E7C3F" w:rsidP="004E7C3F"/>
    <w:p w:rsidR="004E7C3F" w:rsidRDefault="004E7C3F" w:rsidP="008B677D">
      <w:pPr>
        <w:pStyle w:val="Nagwek2"/>
        <w:numPr>
          <w:ilvl w:val="0"/>
          <w:numId w:val="0"/>
        </w:numPr>
        <w:ind w:left="1047"/>
        <w:rPr>
          <w:color w:val="595959" w:themeColor="text1" w:themeTint="A6"/>
        </w:rPr>
      </w:pPr>
      <w:r>
        <w:rPr>
          <w:color w:val="595959" w:themeColor="text1" w:themeTint="A6"/>
        </w:rPr>
        <w:t>Sekwencje wideo</w:t>
      </w:r>
    </w:p>
    <w:p w:rsidR="004E7C3F" w:rsidRPr="00717294" w:rsidRDefault="004E7C3F" w:rsidP="004E7C3F"/>
    <w:p w:rsidR="004E7C3F" w:rsidRDefault="004E7C3F" w:rsidP="004E7C3F">
      <w:pPr>
        <w:ind w:firstLine="567"/>
      </w:pPr>
      <w:r>
        <w:t>Ponieważ, człowiek z natury dąży do uzyskania jak najlepszej jakości w każdym aspekcie życia filmy źródłowe (</w:t>
      </w:r>
      <w:r w:rsidRPr="00C04681">
        <w:rPr>
          <w:i/>
        </w:rPr>
        <w:t>SRC</w:t>
      </w:r>
      <w:r>
        <w:t>) to filmy wideo nieskompresowane o możliwie najlepszych parametrach głębi, przepływności (</w:t>
      </w:r>
      <w:proofErr w:type="spellStart"/>
      <w:r w:rsidRPr="00C04681">
        <w:rPr>
          <w:i/>
        </w:rPr>
        <w:t>bitrate</w:t>
      </w:r>
      <w:proofErr w:type="spellEnd"/>
      <w:r>
        <w:t xml:space="preserve">) i o wysokiej liczbie klatek na sekundę. Z filmu wycina się fragment około 10 sekund nazywany dalej sekwencją. Filmy te kompresuje się ze zmienioną przepływnością celem sztucznego pogorszenia jakości sekwencji do porównania, a następnie ponownie dekompresuje. Uzyskane wideo wysokiej jakości zajmuje bardzo dużo przestrzeni dyskowej co stanowi dodatkowy problem. </w:t>
      </w:r>
    </w:p>
    <w:p w:rsidR="004E7C3F" w:rsidRDefault="004E7C3F" w:rsidP="004E7C3F">
      <w:pPr>
        <w:ind w:firstLine="567"/>
      </w:pPr>
      <w:r>
        <w:t xml:space="preserve">Jedna sekunda sekwencji składa się standardowo z od 24 do 60 klatek (w zależności od ilości klatek na sekundę – </w:t>
      </w:r>
      <w:proofErr w:type="spellStart"/>
      <w:r w:rsidRPr="00900C5C">
        <w:rPr>
          <w:i/>
        </w:rPr>
        <w:t>fps</w:t>
      </w:r>
      <w:proofErr w:type="spellEnd"/>
      <w:r>
        <w:t xml:space="preserve"> w filmie źródłowym). W przypadku rozdzielczości UHD, czyli </w:t>
      </w:r>
      <w:r w:rsidRPr="00900C5C">
        <w:rPr>
          <w:i/>
        </w:rPr>
        <w:t xml:space="preserve">4096x2160 </w:t>
      </w:r>
      <w:r>
        <w:t xml:space="preserve">i standardowo 8 bitach na kolor ilość danych konieczna do załadowania pojedynczej nieskompresowanej sekundy takiego filmu jest tak duża, że przekracza możliwości odczytu danych z najszybszych dostępnych na rynku dysków </w:t>
      </w:r>
      <w:r w:rsidRPr="00775F84">
        <w:rPr>
          <w:i/>
        </w:rPr>
        <w:t>SSD</w:t>
      </w:r>
      <w:r>
        <w:t>. 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w:t>
      </w:r>
      <w:proofErr w:type="gramStart"/>
      <w:r>
        <w:t xml:space="preserve"> 4:2:0 w</w:t>
      </w:r>
      <w:proofErr w:type="gramEnd"/>
      <w:r>
        <w:t xml:space="preserve"> rozdzielczości UHD przy 25 </w:t>
      </w:r>
      <w:proofErr w:type="spellStart"/>
      <w:r>
        <w:t>kl</w:t>
      </w:r>
      <w:proofErr w:type="spellEnd"/>
      <w:r>
        <w:t>/s zajmuje około 3.5 GB przestrzeni dyskowej.</w:t>
      </w:r>
    </w:p>
    <w:p w:rsidR="004E7C3F" w:rsidRPr="00775F84" w:rsidRDefault="004E7C3F" w:rsidP="004E7C3F">
      <w:pPr>
        <w:ind w:firstLine="567"/>
      </w:pPr>
    </w:p>
    <w:p w:rsidR="004E7C3F" w:rsidRDefault="004E7C3F" w:rsidP="008B677D">
      <w:pPr>
        <w:pStyle w:val="Nagwek2"/>
        <w:numPr>
          <w:ilvl w:val="0"/>
          <w:numId w:val="0"/>
        </w:numPr>
        <w:ind w:left="1047"/>
        <w:rPr>
          <w:color w:val="595959" w:themeColor="text1" w:themeTint="A6"/>
        </w:rPr>
      </w:pPr>
      <w:r>
        <w:rPr>
          <w:color w:val="595959" w:themeColor="text1" w:themeTint="A6"/>
        </w:rPr>
        <w:t>Sprzęt</w:t>
      </w:r>
    </w:p>
    <w:p w:rsidR="004E7C3F" w:rsidRPr="0008382C" w:rsidRDefault="004E7C3F" w:rsidP="004E7C3F"/>
    <w:p w:rsidR="004E7C3F" w:rsidRPr="000F1BD8" w:rsidRDefault="004E7C3F" w:rsidP="004E7C3F">
      <w:pPr>
        <w:ind w:firstLine="567"/>
      </w:pPr>
      <w:r>
        <w:t xml:space="preserve">Środowisko testowe to nie tylko oprogramowanie, ale także odpowiedni sprzęt pozwalający na odtwarzanie nieskompresowanych sekwencji wideo wysokiej rozdzielczości.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w:t>
      </w:r>
      <w:proofErr w:type="spellStart"/>
      <w:r>
        <w:t>renderowania</w:t>
      </w:r>
      <w:proofErr w:type="spellEnd"/>
      <w:r>
        <w:t xml:space="preserve"> grafiki 3D.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Rozsądny koszt takiej karty waha się granicach 700 - 1400zł (stan na maj 2017).</w:t>
      </w:r>
    </w:p>
    <w:p w:rsidR="004E7C3F" w:rsidRDefault="004E7C3F" w:rsidP="004E7C3F">
      <w:pPr>
        <w:ind w:firstLine="567"/>
      </w:pPr>
    </w:p>
    <w:p w:rsidR="004E7C3F" w:rsidRDefault="004E7C3F" w:rsidP="004E7C3F">
      <w:pPr>
        <w:ind w:firstLine="567"/>
      </w:pPr>
      <w:r>
        <w:t xml:space="preserve">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w:t>
      </w:r>
      <w:r>
        <w:lastRenderedPageBreak/>
        <w:t xml:space="preserve">półprzewodnikowych SSD, które osiągają nawet 1000x mniejsze czasy dostępu do danych niż klasyczne dyski HDD, pozwalają one na uzyskanie prędkości odczytu około 530 MB/s, co jest wartością graniczną dla sekwencji UHD nie pozwalając na płynne wczytywanie sekwencji z strukturą próbkowania chrominancji 4:4:4. Dlatego też dla przeprowadzania testów wideo subiektywnych w rozdzielczości większej niż 4k (8k czy 16k) konieczne jest wprowadzenie na rynek nowego nośnika danych, bądź wstępna kompresja sekwencji. 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chodzi o nośniki szybsze niż SSD firma Intel wprowadza na rynek technologie Intel </w:t>
      </w:r>
      <w:proofErr w:type="spellStart"/>
      <w:r>
        <w:t>Optane</w:t>
      </w:r>
      <w:proofErr w:type="spellEnd"/>
      <w:r>
        <w:t xml:space="preserve"> pozwalającą zgodnie z zapowiedzią uzyskiwać dostęp do danych szybciej niż w przypadku klasycznych dysków SSD jednakże rozwiązanie dopiero debiutuje i nie było dostępne do przetestowania dla autorów pracy. </w:t>
      </w:r>
    </w:p>
    <w:p w:rsidR="004E7C3F" w:rsidRDefault="004E7C3F" w:rsidP="004E7C3F">
      <w:r>
        <w:tab/>
      </w:r>
    </w:p>
    <w:p w:rsidR="004E7C3F" w:rsidRDefault="004E7C3F" w:rsidP="004E7C3F">
      <w:pPr>
        <w:ind w:firstLine="567"/>
        <w:rPr>
          <w:bCs/>
        </w:rPr>
      </w:pPr>
      <w:r>
        <w:t>Do wyświetlania obrazów poza odtwarzaczem (w przypadku testów subiektywnych jest to najczęściej komputer) konieczny jest również monitor. Przeprowadzono analizę rynku dostępnych monitorów pod kątem wyświetlania wysokich standardów jakości obrazu. Poszukiwano monitorów lub telewizorów pozwalających na wyświetlanie wideo w rozdzielczości 4k, wspierających technikę HDR i pozwalających na wyświetlanie obrazów w poszerzonej przestrzeni barw zgodnej z rec.2020 (</w:t>
      </w:r>
      <w:r w:rsidRPr="00F21455">
        <w:rPr>
          <w:bCs/>
        </w:rPr>
        <w:t xml:space="preserve">ITU-R </w:t>
      </w:r>
      <w:proofErr w:type="spellStart"/>
      <w:r w:rsidRPr="00F21455">
        <w:rPr>
          <w:bCs/>
        </w:rPr>
        <w:t>Recommendation</w:t>
      </w:r>
      <w:proofErr w:type="spellEnd"/>
      <w:r w:rsidRPr="00F21455">
        <w:rPr>
          <w:bCs/>
        </w:rPr>
        <w:t xml:space="preserve"> BT.2020)</w:t>
      </w:r>
      <w:r>
        <w:rPr>
          <w:bCs/>
        </w:rPr>
        <w:t>. Zwrócono uwagę na różne typy dostępnych urządzeń od zwykłych domowych telewizorów po monitory studyjne. Poniższa tabela prezentuje wybrane urządzenia wraz z orientacyjnymi cenami, typem urządzenia, a także procentem pokrycia przestrzeni rec.2020. Wszystkie wymienione urządzenia wyświetlają obraz w rozdzielczości 4k.</w:t>
      </w:r>
    </w:p>
    <w:p w:rsidR="004E7C3F" w:rsidRDefault="004E7C3F" w:rsidP="004E7C3F">
      <w:pPr>
        <w:ind w:firstLine="567"/>
        <w:rPr>
          <w:bCs/>
        </w:rPr>
      </w:pPr>
    </w:p>
    <w:p w:rsidR="004E7C3F" w:rsidRDefault="004E7C3F" w:rsidP="004E7C3F">
      <w:pPr>
        <w:rPr>
          <w:bCs/>
        </w:rPr>
      </w:pPr>
    </w:p>
    <w:tbl>
      <w:tblPr>
        <w:tblStyle w:val="Tabela-Siatka"/>
        <w:tblW w:w="9067" w:type="dxa"/>
        <w:tblLook w:val="04A0" w:firstRow="1" w:lastRow="0" w:firstColumn="1" w:lastColumn="0" w:noHBand="0" w:noVBand="1"/>
      </w:tblPr>
      <w:tblGrid>
        <w:gridCol w:w="9067"/>
      </w:tblGrid>
      <w:tr w:rsidR="004E7C3F" w:rsidTr="004A124D">
        <w:trPr>
          <w:trHeight w:val="575"/>
        </w:trPr>
        <w:tc>
          <w:tcPr>
            <w:tcW w:w="9067" w:type="dxa"/>
            <w:vAlign w:val="center"/>
          </w:tcPr>
          <w:p w:rsidR="004E7C3F" w:rsidRDefault="004E7C3F" w:rsidP="004A124D">
            <w:pPr>
              <w:keepNext/>
              <w:jc w:val="center"/>
            </w:pPr>
            <w:r>
              <w:rPr>
                <w:noProof/>
                <w:lang w:eastAsia="pl-PL"/>
              </w:rPr>
              <w:drawing>
                <wp:inline distT="0" distB="0" distL="0" distR="0" wp14:anchorId="70013C85" wp14:editId="7A7BA04A">
                  <wp:extent cx="1384300" cy="1418907"/>
                  <wp:effectExtent l="0" t="0" r="6350" b="0"/>
                  <wp:docPr id="3" name="Obraz 3"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4E7C3F" w:rsidRDefault="004E7C3F" w:rsidP="004A124D">
            <w:pPr>
              <w:pStyle w:val="Legenda"/>
              <w:jc w:val="center"/>
            </w:pPr>
            <w:r>
              <w:t xml:space="preserve">Rysunek </w:t>
            </w:r>
            <w:r>
              <w:fldChar w:fldCharType="begin"/>
            </w:r>
            <w:r>
              <w:instrText xml:space="preserve"> SEQ Rysunek \* ARABIC </w:instrText>
            </w:r>
            <w:r>
              <w:fldChar w:fldCharType="separate"/>
            </w:r>
            <w:r>
              <w:rPr>
                <w:noProof/>
              </w:rPr>
              <w:t>2</w:t>
            </w:r>
            <w:r>
              <w:rPr>
                <w:noProof/>
              </w:rPr>
              <w:fldChar w:fldCharType="end"/>
            </w:r>
            <w:r>
              <w:t xml:space="preserve"> Monitor Eizo</w:t>
            </w:r>
          </w:p>
        </w:tc>
      </w:tr>
      <w:tr w:rsidR="004E7C3F" w:rsidTr="004A124D">
        <w:trPr>
          <w:trHeight w:val="575"/>
        </w:trPr>
        <w:tc>
          <w:tcPr>
            <w:tcW w:w="9067" w:type="dxa"/>
            <w:vAlign w:val="center"/>
          </w:tcPr>
          <w:p w:rsidR="004E7C3F" w:rsidRDefault="004E7C3F" w:rsidP="004A124D">
            <w:pPr>
              <w:jc w:val="center"/>
            </w:pPr>
            <w:r>
              <w:t>Eizo CG248-4K 31”</w:t>
            </w:r>
          </w:p>
        </w:tc>
      </w:tr>
      <w:tr w:rsidR="004E7C3F" w:rsidTr="004A124D">
        <w:trPr>
          <w:trHeight w:val="569"/>
        </w:trPr>
        <w:tc>
          <w:tcPr>
            <w:tcW w:w="9067" w:type="dxa"/>
            <w:vAlign w:val="center"/>
          </w:tcPr>
          <w:p w:rsidR="004E7C3F" w:rsidRDefault="004E7C3F" w:rsidP="004A124D">
            <w:pPr>
              <w:jc w:val="center"/>
            </w:pPr>
            <w:r>
              <w:t>77% rec. 2020</w:t>
            </w:r>
          </w:p>
        </w:tc>
      </w:tr>
      <w:tr w:rsidR="004E7C3F" w:rsidTr="004A124D">
        <w:trPr>
          <w:trHeight w:val="566"/>
        </w:trPr>
        <w:tc>
          <w:tcPr>
            <w:tcW w:w="9067" w:type="dxa"/>
            <w:vAlign w:val="center"/>
          </w:tcPr>
          <w:p w:rsidR="004E7C3F" w:rsidRDefault="004E7C3F" w:rsidP="004A124D">
            <w:pPr>
              <w:jc w:val="center"/>
            </w:pPr>
            <w:r>
              <w:t>Profesjonalny monitor</w:t>
            </w:r>
          </w:p>
        </w:tc>
      </w:tr>
      <w:tr w:rsidR="004E7C3F" w:rsidTr="004A124D">
        <w:trPr>
          <w:trHeight w:val="544"/>
        </w:trPr>
        <w:tc>
          <w:tcPr>
            <w:tcW w:w="9067" w:type="dxa"/>
            <w:vAlign w:val="center"/>
          </w:tcPr>
          <w:p w:rsidR="004E7C3F" w:rsidRDefault="004E7C3F" w:rsidP="004A124D">
            <w:pPr>
              <w:jc w:val="center"/>
            </w:pPr>
            <w:r>
              <w:t>9999 zł</w:t>
            </w:r>
          </w:p>
        </w:tc>
      </w:tr>
      <w:tr w:rsidR="004E7C3F" w:rsidTr="004A124D">
        <w:trPr>
          <w:trHeight w:val="552"/>
        </w:trPr>
        <w:tc>
          <w:tcPr>
            <w:tcW w:w="9067" w:type="dxa"/>
            <w:vAlign w:val="center"/>
          </w:tcPr>
          <w:p w:rsidR="004E7C3F" w:rsidRDefault="004E7C3F" w:rsidP="004A124D">
            <w:pPr>
              <w:keepNext/>
              <w:jc w:val="center"/>
            </w:pPr>
            <w:r>
              <w:rPr>
                <w:noProof/>
                <w:lang w:eastAsia="pl-PL"/>
              </w:rPr>
              <w:lastRenderedPageBreak/>
              <w:drawing>
                <wp:inline distT="0" distB="0" distL="0" distR="0" wp14:anchorId="73C13F53" wp14:editId="57A74A83">
                  <wp:extent cx="1540933" cy="1155700"/>
                  <wp:effectExtent l="0" t="0" r="2540" b="6350"/>
                  <wp:docPr id="4" name="Obraz 4"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4E7C3F" w:rsidRDefault="004E7C3F" w:rsidP="004A124D">
            <w:pPr>
              <w:pStyle w:val="Legenda"/>
              <w:jc w:val="cente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Telewizor Samsung</w:t>
            </w:r>
          </w:p>
        </w:tc>
      </w:tr>
      <w:tr w:rsidR="004E7C3F" w:rsidTr="004A124D">
        <w:trPr>
          <w:trHeight w:val="552"/>
        </w:trPr>
        <w:tc>
          <w:tcPr>
            <w:tcW w:w="9067" w:type="dxa"/>
            <w:vAlign w:val="center"/>
          </w:tcPr>
          <w:p w:rsidR="004E7C3F" w:rsidRDefault="004E7C3F" w:rsidP="004A124D">
            <w:pPr>
              <w:jc w:val="center"/>
            </w:pPr>
            <w:r>
              <w:t>Samsung Class Q7F QLED 55”</w:t>
            </w:r>
          </w:p>
        </w:tc>
      </w:tr>
      <w:tr w:rsidR="004E7C3F" w:rsidTr="004A124D">
        <w:trPr>
          <w:trHeight w:val="559"/>
        </w:trPr>
        <w:tc>
          <w:tcPr>
            <w:tcW w:w="9067" w:type="dxa"/>
            <w:vAlign w:val="center"/>
          </w:tcPr>
          <w:p w:rsidR="004E7C3F" w:rsidRDefault="004E7C3F" w:rsidP="004A124D">
            <w:pPr>
              <w:jc w:val="center"/>
            </w:pPr>
            <w:r>
              <w:t xml:space="preserve">77.19% </w:t>
            </w:r>
            <w:proofErr w:type="gramStart"/>
            <w:r>
              <w:t>rec</w:t>
            </w:r>
            <w:proofErr w:type="gramEnd"/>
            <w:r>
              <w:t>.2020</w:t>
            </w:r>
          </w:p>
        </w:tc>
      </w:tr>
      <w:tr w:rsidR="004E7C3F" w:rsidTr="004A124D">
        <w:trPr>
          <w:trHeight w:val="567"/>
        </w:trPr>
        <w:tc>
          <w:tcPr>
            <w:tcW w:w="9067" w:type="dxa"/>
            <w:vAlign w:val="center"/>
          </w:tcPr>
          <w:p w:rsidR="004E7C3F" w:rsidRDefault="004E7C3F" w:rsidP="004A124D">
            <w:pPr>
              <w:jc w:val="center"/>
            </w:pPr>
            <w:r>
              <w:t>Telewizor</w:t>
            </w:r>
          </w:p>
        </w:tc>
      </w:tr>
      <w:tr w:rsidR="004E7C3F" w:rsidTr="004A124D">
        <w:trPr>
          <w:trHeight w:val="548"/>
        </w:trPr>
        <w:tc>
          <w:tcPr>
            <w:tcW w:w="9067" w:type="dxa"/>
            <w:vAlign w:val="center"/>
          </w:tcPr>
          <w:p w:rsidR="004E7C3F" w:rsidRDefault="004E7C3F" w:rsidP="004A124D">
            <w:pPr>
              <w:jc w:val="center"/>
            </w:pPr>
            <w:r>
              <w:t>2499 $ ~ ok. 9300 zł</w:t>
            </w:r>
          </w:p>
        </w:tc>
      </w:tr>
      <w:tr w:rsidR="004E7C3F" w:rsidTr="004A124D">
        <w:trPr>
          <w:trHeight w:val="559"/>
        </w:trPr>
        <w:tc>
          <w:tcPr>
            <w:tcW w:w="9067" w:type="dxa"/>
            <w:vAlign w:val="center"/>
          </w:tcPr>
          <w:p w:rsidR="004E7C3F" w:rsidRDefault="004E7C3F" w:rsidP="004A124D">
            <w:pPr>
              <w:keepNext/>
              <w:jc w:val="center"/>
            </w:pPr>
            <w:r>
              <w:rPr>
                <w:noProof/>
                <w:lang w:eastAsia="pl-PL"/>
              </w:rPr>
              <w:drawing>
                <wp:inline distT="0" distB="0" distL="0" distR="0" wp14:anchorId="47E26B11" wp14:editId="54323F18">
                  <wp:extent cx="1886974" cy="1244600"/>
                  <wp:effectExtent l="0" t="0" r="0" b="0"/>
                  <wp:docPr id="5" name="Obraz 5"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4E7C3F" w:rsidRDefault="004E7C3F" w:rsidP="004A124D">
            <w:pPr>
              <w:pStyle w:val="Legenda"/>
              <w:jc w:val="center"/>
            </w:pPr>
            <w:r>
              <w:t xml:space="preserve">Rysunek </w:t>
            </w:r>
            <w:r>
              <w:fldChar w:fldCharType="begin"/>
            </w:r>
            <w:r>
              <w:instrText xml:space="preserve"> SEQ Rysunek \* ARABIC </w:instrText>
            </w:r>
            <w:r>
              <w:fldChar w:fldCharType="separate"/>
            </w:r>
            <w:r>
              <w:rPr>
                <w:noProof/>
              </w:rPr>
              <w:t>4</w:t>
            </w:r>
            <w:r>
              <w:rPr>
                <w:noProof/>
              </w:rPr>
              <w:fldChar w:fldCharType="end"/>
            </w:r>
            <w:r>
              <w:t xml:space="preserve"> Telewizor LG</w:t>
            </w:r>
          </w:p>
        </w:tc>
      </w:tr>
      <w:tr w:rsidR="004E7C3F" w:rsidTr="004A124D">
        <w:trPr>
          <w:trHeight w:val="559"/>
        </w:trPr>
        <w:tc>
          <w:tcPr>
            <w:tcW w:w="9067" w:type="dxa"/>
            <w:vAlign w:val="center"/>
          </w:tcPr>
          <w:p w:rsidR="004E7C3F" w:rsidRDefault="004E7C3F" w:rsidP="004A124D">
            <w:pPr>
              <w:jc w:val="center"/>
            </w:pPr>
            <w:r>
              <w:t>LG B6 OLED 4K 65"</w:t>
            </w:r>
          </w:p>
        </w:tc>
      </w:tr>
      <w:tr w:rsidR="004E7C3F" w:rsidTr="004A124D">
        <w:trPr>
          <w:trHeight w:val="554"/>
        </w:trPr>
        <w:tc>
          <w:tcPr>
            <w:tcW w:w="9067" w:type="dxa"/>
            <w:vAlign w:val="center"/>
          </w:tcPr>
          <w:p w:rsidR="004E7C3F" w:rsidRDefault="004E7C3F" w:rsidP="004A124D">
            <w:pPr>
              <w:jc w:val="center"/>
            </w:pPr>
            <w:r>
              <w:t xml:space="preserve">75.89 % </w:t>
            </w:r>
            <w:proofErr w:type="gramStart"/>
            <w:r>
              <w:t>rec</w:t>
            </w:r>
            <w:proofErr w:type="gramEnd"/>
            <w:r>
              <w:t>.2020</w:t>
            </w:r>
          </w:p>
        </w:tc>
      </w:tr>
      <w:tr w:rsidR="004E7C3F" w:rsidTr="004A124D">
        <w:trPr>
          <w:trHeight w:val="562"/>
        </w:trPr>
        <w:tc>
          <w:tcPr>
            <w:tcW w:w="9067" w:type="dxa"/>
            <w:vAlign w:val="center"/>
          </w:tcPr>
          <w:p w:rsidR="004E7C3F" w:rsidRDefault="004E7C3F" w:rsidP="004A124D">
            <w:pPr>
              <w:jc w:val="center"/>
            </w:pPr>
            <w:r>
              <w:t>Telewizor</w:t>
            </w:r>
          </w:p>
        </w:tc>
      </w:tr>
      <w:tr w:rsidR="004E7C3F" w:rsidTr="004A124D">
        <w:trPr>
          <w:trHeight w:val="556"/>
        </w:trPr>
        <w:tc>
          <w:tcPr>
            <w:tcW w:w="9067" w:type="dxa"/>
            <w:vAlign w:val="center"/>
          </w:tcPr>
          <w:p w:rsidR="004E7C3F" w:rsidRDefault="004E7C3F" w:rsidP="004A124D">
            <w:pPr>
              <w:jc w:val="center"/>
            </w:pPr>
            <w:r>
              <w:t>1999 $ ~ 7400 zł</w:t>
            </w:r>
          </w:p>
        </w:tc>
      </w:tr>
      <w:tr w:rsidR="004E7C3F" w:rsidTr="004A124D">
        <w:trPr>
          <w:trHeight w:val="563"/>
        </w:trPr>
        <w:tc>
          <w:tcPr>
            <w:tcW w:w="9067" w:type="dxa"/>
            <w:vAlign w:val="center"/>
          </w:tcPr>
          <w:p w:rsidR="004E7C3F" w:rsidRDefault="004E7C3F" w:rsidP="004A124D">
            <w:pPr>
              <w:keepNext/>
              <w:jc w:val="center"/>
            </w:pPr>
            <w:r>
              <w:rPr>
                <w:noProof/>
                <w:lang w:eastAsia="pl-PL"/>
              </w:rPr>
              <w:drawing>
                <wp:inline distT="0" distB="0" distL="0" distR="0" wp14:anchorId="26AB6658" wp14:editId="188203A8">
                  <wp:extent cx="1543050" cy="1024148"/>
                  <wp:effectExtent l="0" t="0" r="0" b="5080"/>
                  <wp:docPr id="6" name="Obraz 6"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4E7C3F" w:rsidRDefault="004E7C3F" w:rsidP="004A124D">
            <w:pPr>
              <w:pStyle w:val="Legenda"/>
              <w:jc w:val="center"/>
            </w:pPr>
            <w:r>
              <w:t xml:space="preserve">Rysunek </w:t>
            </w:r>
            <w:r>
              <w:fldChar w:fldCharType="begin"/>
            </w:r>
            <w:r>
              <w:instrText xml:space="preserve"> SEQ Rysunek \* ARABIC </w:instrText>
            </w:r>
            <w:r>
              <w:fldChar w:fldCharType="separate"/>
            </w:r>
            <w:r>
              <w:rPr>
                <w:noProof/>
              </w:rPr>
              <w:t>5</w:t>
            </w:r>
            <w:r>
              <w:rPr>
                <w:noProof/>
              </w:rPr>
              <w:fldChar w:fldCharType="end"/>
            </w:r>
            <w:r>
              <w:t xml:space="preserve"> Monitor </w:t>
            </w:r>
            <w:proofErr w:type="spellStart"/>
            <w:r>
              <w:t>Asus</w:t>
            </w:r>
            <w:proofErr w:type="spellEnd"/>
          </w:p>
        </w:tc>
      </w:tr>
      <w:tr w:rsidR="004E7C3F" w:rsidTr="004A124D">
        <w:trPr>
          <w:trHeight w:val="563"/>
        </w:trPr>
        <w:tc>
          <w:tcPr>
            <w:tcW w:w="9067" w:type="dxa"/>
            <w:vAlign w:val="center"/>
          </w:tcPr>
          <w:p w:rsidR="004E7C3F" w:rsidRDefault="004E7C3F" w:rsidP="004A124D">
            <w:pPr>
              <w:jc w:val="center"/>
            </w:pPr>
            <w:proofErr w:type="spellStart"/>
            <w:r>
              <w:t>Asus</w:t>
            </w:r>
            <w:proofErr w:type="spellEnd"/>
            <w:r>
              <w:t xml:space="preserve"> </w:t>
            </w:r>
            <w:proofErr w:type="spellStart"/>
            <w:r>
              <w:t>ProArt</w:t>
            </w:r>
            <w:proofErr w:type="spellEnd"/>
            <w:r>
              <w:t xml:space="preserve"> PA32U 32”</w:t>
            </w:r>
          </w:p>
        </w:tc>
      </w:tr>
      <w:tr w:rsidR="004E7C3F" w:rsidTr="004A124D">
        <w:trPr>
          <w:trHeight w:val="558"/>
        </w:trPr>
        <w:tc>
          <w:tcPr>
            <w:tcW w:w="9067" w:type="dxa"/>
            <w:vAlign w:val="center"/>
          </w:tcPr>
          <w:p w:rsidR="004E7C3F" w:rsidRDefault="004E7C3F" w:rsidP="004A124D">
            <w:pPr>
              <w:jc w:val="center"/>
            </w:pPr>
            <w:r>
              <w:t xml:space="preserve">85% rec.2020 </w:t>
            </w:r>
          </w:p>
        </w:tc>
      </w:tr>
      <w:tr w:rsidR="004E7C3F" w:rsidTr="004A124D">
        <w:trPr>
          <w:trHeight w:val="552"/>
        </w:trPr>
        <w:tc>
          <w:tcPr>
            <w:tcW w:w="9067" w:type="dxa"/>
            <w:vAlign w:val="center"/>
          </w:tcPr>
          <w:p w:rsidR="004E7C3F" w:rsidRDefault="004E7C3F" w:rsidP="004A124D">
            <w:pPr>
              <w:jc w:val="center"/>
            </w:pPr>
            <w:r>
              <w:t>Profesjonalny monitor</w:t>
            </w:r>
          </w:p>
        </w:tc>
      </w:tr>
      <w:tr w:rsidR="004E7C3F" w:rsidTr="004A124D">
        <w:trPr>
          <w:trHeight w:val="560"/>
        </w:trPr>
        <w:tc>
          <w:tcPr>
            <w:tcW w:w="9067" w:type="dxa"/>
            <w:vAlign w:val="center"/>
          </w:tcPr>
          <w:p w:rsidR="004E7C3F" w:rsidRDefault="004E7C3F" w:rsidP="004A124D">
            <w:pPr>
              <w:jc w:val="center"/>
            </w:pPr>
            <w:proofErr w:type="gramStart"/>
            <w:r>
              <w:lastRenderedPageBreak/>
              <w:t>ok</w:t>
            </w:r>
            <w:proofErr w:type="gramEnd"/>
            <w:r>
              <w:t xml:space="preserve">. 7500zł (dostępny w III </w:t>
            </w:r>
            <w:proofErr w:type="spellStart"/>
            <w:r>
              <w:t>kw</w:t>
            </w:r>
            <w:proofErr w:type="spellEnd"/>
            <w:r>
              <w:t xml:space="preserve"> 2017) </w:t>
            </w:r>
          </w:p>
        </w:tc>
      </w:tr>
      <w:tr w:rsidR="004E7C3F" w:rsidTr="004A124D">
        <w:trPr>
          <w:trHeight w:val="553"/>
        </w:trPr>
        <w:tc>
          <w:tcPr>
            <w:tcW w:w="9067" w:type="dxa"/>
            <w:vAlign w:val="center"/>
          </w:tcPr>
          <w:p w:rsidR="004E7C3F" w:rsidRDefault="004E7C3F" w:rsidP="004A124D">
            <w:pPr>
              <w:keepNext/>
              <w:jc w:val="center"/>
            </w:pPr>
            <w:r>
              <w:rPr>
                <w:noProof/>
                <w:lang w:eastAsia="pl-PL"/>
              </w:rPr>
              <w:drawing>
                <wp:inline distT="0" distB="0" distL="0" distR="0" wp14:anchorId="4ED2F4A9" wp14:editId="0E00CCD1">
                  <wp:extent cx="1936750" cy="1167746"/>
                  <wp:effectExtent l="0" t="0" r="6350" b="0"/>
                  <wp:docPr id="7" name="Obraz 7"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4E7C3F" w:rsidRDefault="004E7C3F" w:rsidP="004A124D">
            <w:pPr>
              <w:pStyle w:val="Legenda"/>
              <w:jc w:val="center"/>
            </w:pPr>
            <w:r>
              <w:t xml:space="preserve">Rysunek </w:t>
            </w:r>
            <w:r>
              <w:fldChar w:fldCharType="begin"/>
            </w:r>
            <w:r>
              <w:instrText xml:space="preserve"> SEQ Rysunek \* ARABIC </w:instrText>
            </w:r>
            <w:r>
              <w:fldChar w:fldCharType="separate"/>
            </w:r>
            <w:r>
              <w:rPr>
                <w:noProof/>
              </w:rPr>
              <w:t>6</w:t>
            </w:r>
            <w:r>
              <w:rPr>
                <w:noProof/>
              </w:rPr>
              <w:fldChar w:fldCharType="end"/>
            </w:r>
            <w:r>
              <w:t xml:space="preserve"> Monitor studyjny Sony</w:t>
            </w:r>
          </w:p>
        </w:tc>
      </w:tr>
      <w:tr w:rsidR="004E7C3F" w:rsidTr="004A124D">
        <w:trPr>
          <w:trHeight w:val="553"/>
        </w:trPr>
        <w:tc>
          <w:tcPr>
            <w:tcW w:w="9067" w:type="dxa"/>
            <w:vAlign w:val="center"/>
          </w:tcPr>
          <w:p w:rsidR="004E7C3F" w:rsidRDefault="004E7C3F" w:rsidP="004A124D">
            <w:pPr>
              <w:jc w:val="center"/>
            </w:pPr>
            <w:r>
              <w:t>Sony BVM-X300 OLED 30”</w:t>
            </w:r>
          </w:p>
        </w:tc>
      </w:tr>
      <w:tr w:rsidR="004E7C3F" w:rsidTr="004A124D">
        <w:trPr>
          <w:trHeight w:val="561"/>
        </w:trPr>
        <w:tc>
          <w:tcPr>
            <w:tcW w:w="9067" w:type="dxa"/>
            <w:vAlign w:val="center"/>
          </w:tcPr>
          <w:p w:rsidR="004E7C3F" w:rsidRDefault="004E7C3F" w:rsidP="004A124D">
            <w:pPr>
              <w:jc w:val="center"/>
            </w:pPr>
            <w:r>
              <w:t>Rec.2020 nie w pełni</w:t>
            </w:r>
          </w:p>
        </w:tc>
      </w:tr>
      <w:tr w:rsidR="004E7C3F" w:rsidTr="004A124D">
        <w:trPr>
          <w:trHeight w:val="555"/>
        </w:trPr>
        <w:tc>
          <w:tcPr>
            <w:tcW w:w="9067" w:type="dxa"/>
            <w:vAlign w:val="center"/>
          </w:tcPr>
          <w:p w:rsidR="004E7C3F" w:rsidRDefault="004E7C3F" w:rsidP="004A124D">
            <w:pPr>
              <w:jc w:val="center"/>
            </w:pPr>
            <w:r>
              <w:t>Monitor studyjny</w:t>
            </w:r>
          </w:p>
        </w:tc>
      </w:tr>
      <w:tr w:rsidR="004E7C3F" w:rsidTr="004A124D">
        <w:trPr>
          <w:trHeight w:val="562"/>
        </w:trPr>
        <w:tc>
          <w:tcPr>
            <w:tcW w:w="9067" w:type="dxa"/>
            <w:vAlign w:val="center"/>
          </w:tcPr>
          <w:p w:rsidR="004E7C3F" w:rsidRDefault="004E7C3F" w:rsidP="004A124D">
            <w:pPr>
              <w:keepNext/>
              <w:jc w:val="center"/>
            </w:pPr>
            <w:r>
              <w:rPr>
                <w:rStyle w:val="price"/>
              </w:rPr>
              <w:t>150 751,36 ‎zł</w:t>
            </w:r>
          </w:p>
        </w:tc>
      </w:tr>
    </w:tbl>
    <w:p w:rsidR="004E7C3F" w:rsidRDefault="004E7C3F" w:rsidP="004E7C3F">
      <w:pPr>
        <w:pStyle w:val="Legenda"/>
        <w:jc w:val="center"/>
      </w:pPr>
      <w:r>
        <w:t xml:space="preserve">Tabela </w:t>
      </w:r>
      <w:r>
        <w:fldChar w:fldCharType="begin"/>
      </w:r>
      <w:r>
        <w:instrText xml:space="preserve"> SEQ Tabela \* ARABIC </w:instrText>
      </w:r>
      <w:r>
        <w:fldChar w:fldCharType="separate"/>
      </w:r>
      <w:r>
        <w:rPr>
          <w:noProof/>
        </w:rPr>
        <w:t>2</w:t>
      </w:r>
      <w:r>
        <w:rPr>
          <w:noProof/>
        </w:rPr>
        <w:fldChar w:fldCharType="end"/>
      </w:r>
      <w:r>
        <w:t xml:space="preserve"> Lista specyfikacji urządzeń do wyświetlania obrazu</w:t>
      </w:r>
    </w:p>
    <w:p w:rsidR="004E7C3F" w:rsidRPr="00902AD7" w:rsidRDefault="004E7C3F" w:rsidP="004E7C3F"/>
    <w:p w:rsidR="004E7C3F" w:rsidRDefault="004E7C3F" w:rsidP="004E7C3F">
      <w:r>
        <w:t xml:space="preserve">Dla uzyskania w pełni profesjonalnego stanowiska do przeprowadzania komercyjnych testów subiektywnych w jakości UHD należałoby zastosować jeden z dostępnych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Telewizor posiada więcej zastosowań i ma lepszy stosunek ceny do wielkości niż profesjonalny monitor. Większe kąty widzenia monitora są niepotrzebne w przypadku przeprowadzania testów, w których tester siedzi centralnie na wprost ekranu. </w:t>
      </w:r>
    </w:p>
    <w:p w:rsidR="004E7C3F" w:rsidRDefault="004E7C3F" w:rsidP="004E7C3F"/>
    <w:p w:rsidR="0082337F" w:rsidRDefault="0082337F"/>
    <w:sectPr w:rsidR="0082337F" w:rsidSect="004E7C3F">
      <w:pgSz w:w="11906" w:h="16838"/>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itill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2CE7535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1872C9"/>
    <w:multiLevelType w:val="hybridMultilevel"/>
    <w:tmpl w:val="E528B98E"/>
    <w:lvl w:ilvl="0" w:tplc="130AD0CA">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F7D06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AE2941"/>
    <w:multiLevelType w:val="multilevel"/>
    <w:tmpl w:val="CAD25416"/>
    <w:lvl w:ilvl="0">
      <w:start w:val="1"/>
      <w:numFmt w:val="decimal"/>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CC"/>
    <w:rsid w:val="000343CC"/>
    <w:rsid w:val="004E7C3F"/>
    <w:rsid w:val="0082337F"/>
    <w:rsid w:val="008B67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4D11"/>
  <w15:chartTrackingRefBased/>
  <w15:docId w15:val="{B1CFBD37-90E7-411D-9A02-AC979882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E7C3F"/>
    <w:pPr>
      <w:spacing w:after="200" w:line="252" w:lineRule="auto"/>
    </w:pPr>
    <w:rPr>
      <w:rFonts w:asciiTheme="majorHAnsi" w:eastAsiaTheme="majorEastAsia" w:hAnsiTheme="majorHAnsi" w:cstheme="majorBidi"/>
    </w:rPr>
  </w:style>
  <w:style w:type="paragraph" w:styleId="Nagwek1">
    <w:name w:val="heading 1"/>
    <w:basedOn w:val="Podtytu"/>
    <w:next w:val="Normalny"/>
    <w:link w:val="Nagwek1Znak"/>
    <w:uiPriority w:val="9"/>
    <w:qFormat/>
    <w:rsid w:val="004E7C3F"/>
    <w:pPr>
      <w:numPr>
        <w:ilvl w:val="0"/>
        <w:numId w:val="1"/>
      </w:numPr>
      <w:spacing w:line="259" w:lineRule="auto"/>
      <w:outlineLvl w:val="0"/>
    </w:pPr>
    <w:rPr>
      <w:rFonts w:asciiTheme="majorHAnsi" w:hAnsiTheme="majorHAnsi"/>
      <w:smallCaps/>
      <w:spacing w:val="0"/>
      <w:sz w:val="28"/>
    </w:rPr>
  </w:style>
  <w:style w:type="paragraph" w:styleId="Nagwek2">
    <w:name w:val="heading 2"/>
    <w:basedOn w:val="Normalny"/>
    <w:next w:val="Normalny"/>
    <w:link w:val="Nagwek2Znak"/>
    <w:uiPriority w:val="9"/>
    <w:unhideWhenUsed/>
    <w:qFormat/>
    <w:rsid w:val="008B677D"/>
    <w:pPr>
      <w:numPr>
        <w:ilvl w:val="1"/>
        <w:numId w:val="5"/>
      </w:numPr>
      <w:spacing w:after="160" w:line="259" w:lineRule="auto"/>
      <w:outlineLvl w:val="1"/>
    </w:pPr>
    <w:rPr>
      <w:color w:val="595959" w:themeColor="text1" w:themeTint="A6"/>
      <w:sz w:val="26"/>
      <w:szCs w:val="26"/>
    </w:rPr>
  </w:style>
  <w:style w:type="paragraph" w:styleId="Nagwek3">
    <w:name w:val="heading 3"/>
    <w:basedOn w:val="Normalny"/>
    <w:next w:val="Normalny"/>
    <w:link w:val="Nagwek3Znak"/>
    <w:uiPriority w:val="9"/>
    <w:semiHidden/>
    <w:unhideWhenUsed/>
    <w:qFormat/>
    <w:rsid w:val="004E7C3F"/>
    <w:pPr>
      <w:keepNext/>
      <w:keepLines/>
      <w:spacing w:before="40" w:after="0"/>
      <w:outlineLvl w:val="2"/>
    </w:pPr>
    <w:rPr>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E7C3F"/>
    <w:rPr>
      <w:rFonts w:asciiTheme="majorHAnsi" w:eastAsiaTheme="minorEastAsia" w:hAnsiTheme="majorHAnsi"/>
      <w:smallCaps/>
      <w:color w:val="5A5A5A" w:themeColor="text1" w:themeTint="A5"/>
      <w:sz w:val="28"/>
    </w:rPr>
  </w:style>
  <w:style w:type="paragraph" w:styleId="Akapitzlist">
    <w:name w:val="List Paragraph"/>
    <w:basedOn w:val="Normalny"/>
    <w:uiPriority w:val="34"/>
    <w:qFormat/>
    <w:rsid w:val="004E7C3F"/>
    <w:pPr>
      <w:spacing w:after="160" w:line="259" w:lineRule="auto"/>
      <w:ind w:left="720"/>
      <w:contextualSpacing/>
    </w:pPr>
    <w:rPr>
      <w:rFonts w:asciiTheme="minorHAnsi" w:eastAsiaTheme="minorHAnsi" w:hAnsiTheme="minorHAnsi" w:cstheme="minorBidi"/>
    </w:rPr>
  </w:style>
  <w:style w:type="paragraph" w:styleId="Podtytu">
    <w:name w:val="Subtitle"/>
    <w:basedOn w:val="Normalny"/>
    <w:next w:val="Normalny"/>
    <w:link w:val="PodtytuZnak"/>
    <w:uiPriority w:val="11"/>
    <w:qFormat/>
    <w:rsid w:val="004E7C3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4E7C3F"/>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B677D"/>
    <w:rPr>
      <w:rFonts w:asciiTheme="majorHAnsi" w:eastAsiaTheme="majorEastAsia" w:hAnsiTheme="majorHAnsi" w:cstheme="majorBidi"/>
      <w:color w:val="595959" w:themeColor="text1" w:themeTint="A6"/>
      <w:sz w:val="26"/>
      <w:szCs w:val="26"/>
    </w:rPr>
  </w:style>
  <w:style w:type="character" w:customStyle="1" w:styleId="Nagwek3Znak">
    <w:name w:val="Nagłówek 3 Znak"/>
    <w:basedOn w:val="Domylnaczcionkaakapitu"/>
    <w:link w:val="Nagwek3"/>
    <w:uiPriority w:val="9"/>
    <w:semiHidden/>
    <w:rsid w:val="004E7C3F"/>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4E7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Domylnaczcionkaakapitu"/>
    <w:rsid w:val="004E7C3F"/>
  </w:style>
  <w:style w:type="paragraph" w:styleId="Legenda">
    <w:name w:val="caption"/>
    <w:basedOn w:val="Normalny"/>
    <w:next w:val="Normalny"/>
    <w:uiPriority w:val="35"/>
    <w:unhideWhenUsed/>
    <w:qFormat/>
    <w:rsid w:val="004E7C3F"/>
    <w:pPr>
      <w:spacing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2781</Words>
  <Characters>16689</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2</cp:revision>
  <dcterms:created xsi:type="dcterms:W3CDTF">2017-06-14T15:14:00Z</dcterms:created>
  <dcterms:modified xsi:type="dcterms:W3CDTF">2017-06-14T15:54:00Z</dcterms:modified>
</cp:coreProperties>
</file>