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</w:pPr>
      <w:r>
        <w:t xml:space="preserve">Задача 2</w:t>
      </w:r>
      <w:r/>
    </w:p>
    <w:p>
      <w:pPr>
        <w:pStyle w:val="617"/>
        <w:numPr>
          <w:ilvl w:val="0"/>
          <w:numId w:val="1"/>
        </w:numPr>
      </w:pPr>
      <w:r>
        <w:t xml:space="preserve">Поставить юридически правильный вопрос</w:t>
      </w:r>
      <w:r/>
    </w:p>
    <w:p>
      <w:pPr>
        <w:pStyle w:val="617"/>
        <w:numPr>
          <w:ilvl w:val="0"/>
          <w:numId w:val="1"/>
        </w:numPr>
      </w:pPr>
      <w:r>
        <w:rPr>
          <w:highlight w:val="none"/>
        </w:rPr>
        <w:t xml:space="preserve">Найти норму права</w:t>
      </w:r>
      <w:r>
        <w:rPr>
          <w:highlight w:val="none"/>
        </w:rPr>
      </w:r>
    </w:p>
    <w:p>
      <w:pPr>
        <w:pStyle w:val="617"/>
        <w:numPr>
          <w:ilvl w:val="0"/>
          <w:numId w:val="1"/>
        </w:numPr>
      </w:pPr>
      <w:r>
        <w:rPr>
          <w:highlight w:val="none"/>
        </w:rPr>
        <w:t xml:space="preserve">Вывод, который опирается на статью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1. Имеет ли право гражданин (Павлов) совершать сделки, направленные на распоряжение имуществом в случае смерти? Каким образом нужно оформить такую сделку?</w:t>
      </w:r>
      <w:r>
        <w:rPr>
          <w:highlight w:val="none"/>
        </w:rPr>
        <w:t xml:space="preserve"> Гражданин Павлов до момента смерти был правоспособен и дееспособен и мог совершать сделки. (ГК Статья 17, 21)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2. Какой из этих документов является законным? По статье 18 гражданского кодекса гражданин имеет право завещать свое имущество.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Вывод: Завещание законно по статье 18 ГК РФ.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Задача 5</w:t>
      </w:r>
      <w:r>
        <w:rPr>
          <w:highlight w:val="none"/>
        </w:rPr>
      </w:r>
    </w:p>
    <w:p>
      <w:pPr>
        <w:pStyle w:val="617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Имеет ли право гражданка Коробова получить собственность по наследству? Имеет ли право распоряжаться своим имуществом? Имеет ли право менять место жительства? </w:t>
      </w:r>
      <w:r>
        <w:rPr>
          <w:highlight w:val="none"/>
        </w:rPr>
        <w:t xml:space="preserve">Имеет ли право выходить за муж? 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Гражданка имеет право получить собственность по наследству(Статья 18 ГК РФ), </w:t>
      </w:r>
      <w:r>
        <w:rPr>
          <w:highlight w:val="none"/>
        </w:rPr>
        <w:t xml:space="preserve">имеет право совершать сделки с согласия попечителя (Статья 26 ГК РФ), соответственно распоряжаться имуществом. Вступать в брак (Статья 26 ГК РФ), менять место жительства (Статья 26 ГК РФ)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Вывод: Действия нотариуса не законны.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Задача 6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Может ли гражданин совершать сделки? Имеет ли право тетя осуществлять патронаж? 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Гражданин может совершать сделки (Статья 18 ГК РФ). Тетя не имеет право осуществлять патронаж (Статья 41 ГК РФ)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Вывод: Действия отца не законны (Статья 41 ГК РФ)</w:t>
      </w:r>
      <w:r>
        <w:rPr>
          <w:highlight w:val="none"/>
        </w:rPr>
      </w:r>
    </w:p>
    <w:p>
      <w:pPr>
        <w:ind w:left="0" w:firstLine="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Задача 8</w:t>
      </w:r>
      <w:r>
        <w:rPr>
          <w:rFonts w:ascii="Arial" w:hAnsi="Arial" w:cs="Arial" w:eastAsia="Arial"/>
          <w:highlight w:val="none"/>
        </w:rPr>
      </w:r>
    </w:p>
    <w:p>
      <w:pPr>
        <w:ind w:left="0" w:firstLine="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Имеет ли несовершеннолетняя гражданка распоряжаться заработной платой? Имеет ли право законный представитель стать попечителем несовершеннолетней дочери?</w:t>
      </w:r>
      <w:r>
        <w:rPr>
          <w:rFonts w:ascii="Arial" w:hAnsi="Arial" w:cs="Arial" w:eastAsia="Arial"/>
          <w:highlight w:val="none"/>
        </w:rPr>
        <w:t xml:space="preserve"> Законно ли признание гражданки не дееспособной?</w:t>
      </w:r>
      <w:r>
        <w:rPr>
          <w:rFonts w:ascii="Arial" w:hAnsi="Arial" w:cs="Arial" w:eastAsia="Arial"/>
          <w:highlight w:val="none"/>
        </w:rPr>
      </w:r>
    </w:p>
    <w:p>
      <w:pPr>
        <w:ind w:left="0" w:right="0" w:firstLine="540"/>
        <w:spacing w:after="0" w:before="0"/>
        <w:rPr>
          <w:rFonts w:ascii="Arial" w:hAnsi="Arial" w:cs="Arial" w:eastAsia="Arial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highlight w:val="none"/>
        </w:rPr>
        <w:t xml:space="preserve">Статья 26 ГК РФ пункт 2: «</w:t>
      </w:r>
      <w:r>
        <w:rPr>
          <w:rFonts w:ascii="Arial" w:hAnsi="Arial" w:cs="Arial" w:eastAsia="Arial"/>
          <w:color w:val="000000"/>
          <w:sz w:val="24"/>
        </w:rPr>
        <w:t xml:space="preserve">Несовершеннолетние в возрасте от четырнадцати до восемнадцати лет вправе самостоятельно, без согласия родителей, усыновителей и попечителя: </w:t>
      </w:r>
      <w:r>
        <w:rPr>
          <w:rFonts w:ascii="Arial" w:hAnsi="Arial" w:cs="Arial" w:eastAsia="Arial"/>
          <w:color w:val="000000"/>
          <w:sz w:val="24"/>
        </w:rPr>
        <w:t xml:space="preserve">1) распоряжаться своими заработком, стипендией и иными доходами</w:t>
      </w:r>
      <w:r>
        <w:rPr>
          <w:rFonts w:ascii="Arial" w:hAnsi="Arial" w:cs="Arial" w:eastAsia="Arial"/>
          <w:highlight w:val="none"/>
        </w:rPr>
        <w:t xml:space="preserve">»</w:t>
      </w:r>
      <w:r>
        <w:rPr>
          <w:rFonts w:ascii="Arial" w:hAnsi="Arial" w:cs="Arial" w:eastAsia="Arial"/>
          <w:highlight w:val="none"/>
        </w:rPr>
      </w:r>
    </w:p>
    <w:p>
      <w:pPr>
        <w:ind w:left="0" w:right="0" w:firstLine="540"/>
        <w:spacing w:after="0" w:before="0"/>
        <w:rPr>
          <w:rFonts w:ascii="Arial" w:hAnsi="Arial" w:cs="Arial" w:eastAsia="Arial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highlight w:val="none"/>
        </w:rPr>
        <w:t xml:space="preserve">Согласно статье 33 ГК РФ «</w:t>
      </w:r>
      <w:r>
        <w:rPr>
          <w:rFonts w:ascii="Arial" w:hAnsi="Arial" w:cs="Arial" w:eastAsia="Arial"/>
          <w:color w:val="000000"/>
          <w:sz w:val="24"/>
        </w:rPr>
        <w:t xml:space="preserve">Попечительство устанавливается над несовершеннолетними в возрасте от четырнадцати до восемнадцати лет, а также над гражданами, ограниченными судом в дееспособности.</w:t>
      </w:r>
      <w:r>
        <w:rPr>
          <w:rFonts w:ascii="Arial" w:hAnsi="Arial" w:cs="Arial" w:eastAsia="Arial"/>
          <w:highlight w:val="none"/>
        </w:rPr>
        <w:t xml:space="preserve">» Законный представитель имеет право стать попечителем. </w:t>
      </w:r>
      <w:r>
        <w:rPr>
          <w:rFonts w:ascii="Arial" w:hAnsi="Arial" w:cs="Arial" w:eastAsia="Arial"/>
          <w:highlight w:val="none"/>
        </w:rPr>
      </w:r>
    </w:p>
    <w:p>
      <w:pPr>
        <w:ind w:left="0" w:right="0" w:firstLine="540"/>
        <w:spacing w:after="0" w:before="0"/>
        <w:rPr>
          <w:rFonts w:ascii="Arial" w:hAnsi="Arial" w:cs="Arial" w:eastAsia="Arial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highlight w:val="none"/>
        </w:rPr>
        <w:t xml:space="preserve">Признание недееспособности не законно (Статья 29 ГК РФ)</w:t>
      </w:r>
      <w:r>
        <w:rPr>
          <w:rFonts w:ascii="Arial" w:hAnsi="Arial" w:cs="Arial" w:eastAsia="Arial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  <w:t xml:space="preserve">Вывод: Действия матери не законны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  <w:t xml:space="preserve">Задача 9</w:t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  <w:t xml:space="preserve">Законно ли ограничение дееспособности гражданина по причине пристрастия к алкоголю?</w:t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  <w:t xml:space="preserve">Признание дееспособности законно по 30 статье ГК РФ.</w:t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  <w:t xml:space="preserve">Вывод: Ограничить дееспособность гражданина по 30 статье ГК РФ</w:t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2021-04-12T08:06:48Z</dcterms:modified>
</cp:coreProperties>
</file>