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Pr>
          <w:rFonts w:ascii="Times New Roman" w:hAnsi="Times New Roman"/>
          <w:sz w:val="28"/>
          <w:szCs w:val="28"/>
        </w:rPr>
        <w:t>Не так давно я прочитал фразу Ричарда Фейнмана</w:t>
      </w:r>
      <w:r w:rsidR="008E3E10">
        <w:rPr>
          <w:rFonts w:ascii="Times New Roman" w:hAnsi="Times New Roman"/>
          <w:sz w:val="28"/>
          <w:szCs w:val="28"/>
        </w:rPr>
        <w:t>, американского физика,</w:t>
      </w:r>
      <w:r>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Pr>
          <w:rFonts w:ascii="Times New Roman" w:hAnsi="Times New Roman"/>
          <w:sz w:val="28"/>
          <w:szCs w:val="28"/>
        </w:rPr>
        <w:t>жением её.</w:t>
      </w:r>
      <w:r>
        <w:rPr>
          <w:rFonts w:ascii="Times New Roman" w:hAnsi="Times New Roman"/>
          <w:sz w:val="28"/>
          <w:szCs w:val="28"/>
        </w:rPr>
        <w:t xml:space="preserve"> </w:t>
      </w:r>
      <w:r w:rsidR="008E3E10">
        <w:rPr>
          <w:rFonts w:ascii="Times New Roman" w:hAnsi="Times New Roman"/>
          <w:sz w:val="28"/>
          <w:szCs w:val="28"/>
        </w:rPr>
        <w:t>В данной работе сконцентри</w:t>
      </w:r>
      <w:r w:rsidR="00255886">
        <w:rPr>
          <w:rFonts w:ascii="Times New Roman" w:hAnsi="Times New Roman"/>
          <w:sz w:val="28"/>
          <w:szCs w:val="28"/>
        </w:rPr>
        <w:t>рован месячный труд, включающий</w:t>
      </w:r>
      <w:r w:rsidR="00980F99">
        <w:rPr>
          <w:rFonts w:ascii="Times New Roman" w:hAnsi="Times New Roman"/>
          <w:sz w:val="28"/>
          <w:szCs w:val="28"/>
        </w:rPr>
        <w:t xml:space="preserve"> в себя</w:t>
      </w:r>
      <w:r w:rsidR="0032796B">
        <w:rPr>
          <w:rFonts w:ascii="Times New Roman" w:hAnsi="Times New Roman"/>
          <w:sz w:val="28"/>
          <w:szCs w:val="28"/>
        </w:rPr>
        <w:t xml:space="preserve"> математическое</w:t>
      </w:r>
      <w:r w:rsidR="00255886">
        <w:rPr>
          <w:rFonts w:ascii="Times New Roman" w:hAnsi="Times New Roman"/>
          <w:sz w:val="28"/>
          <w:szCs w:val="28"/>
        </w:rPr>
        <w:t xml:space="preserve"> описание поверхностей и их геометрических свойств, </w:t>
      </w:r>
      <w:r w:rsidR="004F6BBF">
        <w:rPr>
          <w:rFonts w:ascii="Times New Roman" w:hAnsi="Times New Roman"/>
          <w:sz w:val="28"/>
          <w:szCs w:val="28"/>
        </w:rPr>
        <w:t xml:space="preserve">описание физических, </w:t>
      </w:r>
      <w:r w:rsidR="000C274B">
        <w:rPr>
          <w:rFonts w:ascii="Times New Roman" w:hAnsi="Times New Roman"/>
          <w:sz w:val="28"/>
          <w:szCs w:val="28"/>
        </w:rPr>
        <w:t>а</w:t>
      </w:r>
      <w:bookmarkStart w:id="0" w:name="_GoBack"/>
      <w:bookmarkEnd w:id="0"/>
      <w:r w:rsidR="004F6BBF">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Pr>
          <w:rFonts w:ascii="Times New Roman" w:hAnsi="Times New Roman"/>
          <w:sz w:val="28"/>
          <w:szCs w:val="28"/>
        </w:rPr>
        <w:t>, и проведение различных исследований, на их базе.</w:t>
      </w:r>
    </w:p>
    <w:p w:rsidR="00B10449" w:rsidRPr="00027E37" w:rsidRDefault="00B10449"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1" w:name="2"/>
      <w:bookmarkEnd w:id="1"/>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2" w:name="3"/>
      <w:bookmarkEnd w:id="2"/>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3" w:name="4"/>
      <w:bookmarkEnd w:id="3"/>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4" w:name="16"/>
      <w:bookmarkEnd w:id="4"/>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5" w:name="17"/>
      <w:bookmarkEnd w:id="5"/>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6" w:name="18"/>
      <w:bookmarkEnd w:id="6"/>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lastRenderedPageBreak/>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w:t>
      </w:r>
      <w:r w:rsidRPr="00027E37">
        <w:rPr>
          <w:rFonts w:ascii="Times New Roman" w:hAnsi="Times New Roman"/>
          <w:sz w:val="28"/>
          <w:szCs w:val="28"/>
        </w:rPr>
        <w:lastRenderedPageBreak/>
        <w:t>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677226" w:rsidRDefault="0025773D" w:rsidP="00C0797E">
      <w:pPr>
        <w:spacing w:after="0" w:line="240" w:lineRule="auto"/>
        <w:ind w:firstLine="708"/>
        <w:jc w:val="both"/>
        <w:rPr>
          <w:rFonts w:ascii="Times New Roman" w:hAnsi="Times New Roman"/>
          <w:sz w:val="28"/>
          <w:szCs w:val="28"/>
        </w:rPr>
      </w:pPr>
      <w:r>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 xml:space="preserve"> (</w:t>
      </w:r>
      <w:r w:rsidR="003E2D30" w:rsidRPr="003E2D30">
        <w:rPr>
          <w:rFonts w:ascii="Times New Roman" w:hAnsi="Times New Roman"/>
          <w:sz w:val="28"/>
          <w:szCs w:val="28"/>
          <w:highlight w:val="red"/>
        </w:rPr>
        <w:t>рис</w:t>
      </w:r>
      <w:r w:rsidR="003E2D30">
        <w:rPr>
          <w:rFonts w:ascii="Times New Roman" w:hAnsi="Times New Roman"/>
          <w:sz w:val="28"/>
          <w:szCs w:val="28"/>
        </w:rPr>
        <w:t xml:space="preserve">). </w:t>
      </w:r>
      <w:r w:rsidR="00EC6847" w:rsidRPr="00027E37">
        <w:rPr>
          <w:rFonts w:ascii="Times New Roman" w:hAnsi="Times New Roman"/>
          <w:sz w:val="28"/>
          <w:szCs w:val="28"/>
        </w:rPr>
        <w:t xml:space="preserve">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w:t>
      </w:r>
      <w:r w:rsidR="00EC6847" w:rsidRPr="00F56367">
        <w:rPr>
          <w:rFonts w:ascii="Times New Roman" w:hAnsi="Times New Roman"/>
          <w:sz w:val="28"/>
          <w:szCs w:val="28"/>
          <w:highlight w:val="yellow"/>
        </w:rPr>
        <w:t>представлены в пределе отрезками прямых</w:t>
      </w:r>
      <w:r w:rsidR="00EC6847" w:rsidRPr="00027E37">
        <w:rPr>
          <w:rFonts w:ascii="Times New Roman" w:hAnsi="Times New Roman"/>
          <w:sz w:val="28"/>
          <w:szCs w:val="28"/>
        </w:rPr>
        <w:t>, а в действительности имеют вид овалов</w:t>
      </w:r>
      <w:r w:rsidR="006A13FC">
        <w:rPr>
          <w:rFonts w:ascii="Times New Roman" w:hAnsi="Times New Roman"/>
          <w:sz w:val="28"/>
          <w:szCs w:val="28"/>
        </w:rPr>
        <w:t>. В точке  меридиональной плоскости</w:t>
      </w:r>
      <w:r w:rsidR="00EC6847"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00EC6847"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00EC6847"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881EFF" w:rsidRDefault="00881EFF" w:rsidP="00677226">
      <w:pPr>
        <w:spacing w:after="0" w:line="240" w:lineRule="auto"/>
        <w:rPr>
          <w:rFonts w:ascii="Times New Roman" w:hAnsi="Times New Roman"/>
          <w:i/>
          <w:sz w:val="28"/>
          <w:szCs w:val="28"/>
        </w:rPr>
      </w:pPr>
      <w:r>
        <w:rPr>
          <w:rFonts w:ascii="Times New Roman" w:hAnsi="Times New Roman"/>
          <w:i/>
          <w:sz w:val="28"/>
          <w:szCs w:val="28"/>
        </w:rPr>
        <w:t>Исследование будет проводиться для 2 линз и системы из них.</w:t>
      </w:r>
      <w:r w:rsidR="007D0607">
        <w:rPr>
          <w:rFonts w:ascii="Times New Roman" w:hAnsi="Times New Roman"/>
          <w:i/>
          <w:sz w:val="28"/>
          <w:szCs w:val="28"/>
        </w:rPr>
        <w:t xml:space="preserve"> Установка состоит из оптической скамьи, источника света, угломера, двух линз, угломера, экрана.</w:t>
      </w:r>
    </w:p>
    <w:p w:rsidR="0093379D" w:rsidRDefault="0093379D" w:rsidP="00445255">
      <w:pPr>
        <w:spacing w:after="0" w:line="240" w:lineRule="auto"/>
        <w:ind w:firstLine="708"/>
        <w:rPr>
          <w:rFonts w:ascii="Times New Roman" w:hAnsi="Times New Roman"/>
          <w:i/>
          <w:sz w:val="28"/>
          <w:szCs w:val="28"/>
        </w:rPr>
      </w:pPr>
      <w:r>
        <w:rPr>
          <w:rFonts w:ascii="Times New Roman" w:hAnsi="Times New Roman"/>
          <w:i/>
          <w:sz w:val="28"/>
          <w:szCs w:val="28"/>
        </w:rPr>
        <w:t>План исследования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фокусного расстояния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астигматической разности от угла падения пучка света</w:t>
      </w:r>
    </w:p>
    <w:p w:rsidR="00445255"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Построение графика зависимости астигматической разности от угла паде</w:t>
      </w:r>
      <w:r w:rsidR="00445255">
        <w:rPr>
          <w:rFonts w:ascii="Times New Roman" w:hAnsi="Times New Roman"/>
          <w:i/>
          <w:sz w:val="28"/>
          <w:szCs w:val="28"/>
        </w:rPr>
        <w:t>ния пучка света</w:t>
      </w:r>
    </w:p>
    <w:p w:rsidR="00445255" w:rsidRDefault="00445255" w:rsidP="00C87588">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Анализ полученных результатов</w:t>
      </w:r>
    </w:p>
    <w:p w:rsidR="00C87588" w:rsidRPr="00C87588" w:rsidRDefault="00C87588" w:rsidP="00C87588">
      <w:pPr>
        <w:spacing w:after="0" w:line="240" w:lineRule="auto"/>
        <w:ind w:left="1068"/>
        <w:rPr>
          <w:rFonts w:ascii="Times New Roman" w:hAnsi="Times New Roman"/>
          <w:i/>
          <w:sz w:val="28"/>
          <w:szCs w:val="28"/>
        </w:rPr>
      </w:pP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445255">
        <w:rPr>
          <w:rFonts w:ascii="Times New Roman" w:hAnsi="Times New Roman"/>
          <w:i/>
          <w:sz w:val="28"/>
          <w:szCs w:val="28"/>
        </w:rPr>
        <w:t>.1</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BC43FF">
        <w:rPr>
          <w:sz w:val="28"/>
          <w:szCs w:val="28"/>
        </w:rPr>
        <w:t>получил</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FC1ECE" w:rsidRPr="00027E37">
        <w:rPr>
          <w:sz w:val="28"/>
          <w:szCs w:val="28"/>
        </w:rPr>
        <w:t>кале оптической скамьи отсчитал</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56791" w:rsidRPr="00027E37" w:rsidRDefault="00856791" w:rsidP="0093379D">
      <w:pPr>
        <w:pStyle w:val="c5"/>
        <w:spacing w:before="0" w:beforeAutospacing="0" w:after="0" w:afterAutospacing="0"/>
        <w:jc w:val="both"/>
        <w:textAlignment w:val="baseline"/>
        <w:rPr>
          <w:rStyle w:val="c1"/>
          <w:color w:val="000000"/>
          <w:sz w:val="28"/>
          <w:szCs w:val="28"/>
          <w:bdr w:val="none" w:sz="0" w:space="0" w:color="auto" w:frame="1"/>
        </w:rPr>
      </w:pPr>
      <w:r w:rsidRPr="00B94315">
        <w:rPr>
          <w:rStyle w:val="c1"/>
          <w:color w:val="000000"/>
          <w:sz w:val="28"/>
          <w:szCs w:val="28"/>
          <w:highlight w:val="yellow"/>
          <w:bdr w:val="none" w:sz="0" w:space="0" w:color="auto" w:frame="1"/>
        </w:rPr>
        <w:lastRenderedPageBreak/>
        <w:t>Результаты представлены в таблице 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E3E10"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027E37" w:rsidRDefault="008E3E10"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8E3E10"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8E3E10"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2F08BE" w:rsidRPr="002F08BE" w:rsidRDefault="002F08BE" w:rsidP="005B7625">
      <w:pPr>
        <w:spacing w:after="0" w:line="240" w:lineRule="auto"/>
        <w:rPr>
          <w:sz w:val="28"/>
          <w:szCs w:val="28"/>
        </w:rPr>
      </w:pPr>
    </w:p>
    <w:p w:rsidR="00E5363B" w:rsidRDefault="00445255" w:rsidP="00E5363B">
      <w:pPr>
        <w:spacing w:after="0" w:line="240" w:lineRule="auto"/>
        <w:rPr>
          <w:rFonts w:ascii="Times New Roman" w:hAnsi="Times New Roman"/>
          <w:i/>
          <w:sz w:val="28"/>
          <w:szCs w:val="28"/>
        </w:rPr>
      </w:pPr>
      <w:r>
        <w:rPr>
          <w:rFonts w:ascii="Times New Roman" w:hAnsi="Times New Roman"/>
          <w:i/>
          <w:sz w:val="28"/>
          <w:szCs w:val="28"/>
        </w:rPr>
        <w:t>2.</w:t>
      </w:r>
      <w:r w:rsidR="00B94315">
        <w:rPr>
          <w:rFonts w:ascii="Times New Roman" w:hAnsi="Times New Roman"/>
          <w:i/>
          <w:sz w:val="28"/>
          <w:szCs w:val="28"/>
        </w:rPr>
        <w:t>2.</w:t>
      </w:r>
      <w:r w:rsidR="00B94315" w:rsidRPr="00B94315">
        <w:rPr>
          <w:rFonts w:ascii="Times New Roman" w:hAnsi="Times New Roman"/>
          <w:i/>
          <w:sz w:val="28"/>
          <w:szCs w:val="28"/>
        </w:rPr>
        <w:t xml:space="preserve">Нахождение зависимости </w:t>
      </w:r>
      <w:r w:rsidRPr="00B94315">
        <w:rPr>
          <w:rFonts w:ascii="Times New Roman" w:hAnsi="Times New Roman"/>
          <w:i/>
          <w:sz w:val="28"/>
          <w:szCs w:val="28"/>
        </w:rPr>
        <w:t>астигматической разности от угла падения пучка света</w:t>
      </w:r>
    </w:p>
    <w:p w:rsidR="005923BC" w:rsidRPr="00E5363B" w:rsidRDefault="005923BC" w:rsidP="00E5363B">
      <w:pPr>
        <w:spacing w:after="0" w:line="240" w:lineRule="auto"/>
        <w:ind w:firstLine="708"/>
        <w:rPr>
          <w:rFonts w:ascii="Times New Roman" w:hAnsi="Times New Roman"/>
          <w:i/>
          <w:sz w:val="28"/>
          <w:szCs w:val="28"/>
        </w:rPr>
      </w:pPr>
      <w:r w:rsidRPr="00027E37">
        <w:rPr>
          <w:rFonts w:ascii="Times New Roman" w:hAnsi="Times New Roman"/>
          <w:sz w:val="28"/>
          <w:szCs w:val="28"/>
        </w:rPr>
        <w:t>Повернул линзу так, что</w:t>
      </w:r>
      <w:r w:rsidR="006B3CC1">
        <w:rPr>
          <w:rFonts w:ascii="Times New Roman" w:hAnsi="Times New Roman"/>
          <w:sz w:val="28"/>
          <w:szCs w:val="28"/>
        </w:rPr>
        <w:t xml:space="preserve"> бы</w:t>
      </w:r>
      <w:r w:rsidRPr="00027E37">
        <w:rPr>
          <w:rFonts w:ascii="Times New Roman" w:hAnsi="Times New Roman"/>
          <w:sz w:val="28"/>
          <w:szCs w:val="28"/>
        </w:rPr>
        <w:t xml:space="preserve">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8E3E10"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8E3E10"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8E3E10"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Default="006958CC" w:rsidP="000E07A5">
      <w:pPr>
        <w:spacing w:after="0" w:line="240" w:lineRule="auto"/>
        <w:jc w:val="both"/>
        <w:rPr>
          <w:rFonts w:ascii="Times New Roman" w:hAnsi="Times New Roman"/>
          <w:i/>
          <w:sz w:val="28"/>
          <w:szCs w:val="28"/>
        </w:rPr>
      </w:pPr>
      <w:r w:rsidRPr="006958CC">
        <w:rPr>
          <w:rFonts w:ascii="Times New Roman" w:hAnsi="Times New Roman"/>
          <w:i/>
          <w:sz w:val="28"/>
          <w:szCs w:val="28"/>
        </w:rPr>
        <w:t>2.3</w:t>
      </w:r>
      <w:r w:rsidR="005923BC" w:rsidRPr="006958CC">
        <w:rPr>
          <w:rFonts w:ascii="Times New Roman" w:hAnsi="Times New Roman"/>
          <w:i/>
          <w:sz w:val="28"/>
          <w:szCs w:val="28"/>
        </w:rPr>
        <w:t xml:space="preserve"> </w:t>
      </w:r>
      <w:r w:rsidRPr="006958CC">
        <w:rPr>
          <w:rFonts w:ascii="Times New Roman" w:hAnsi="Times New Roman"/>
          <w:i/>
          <w:sz w:val="28"/>
          <w:szCs w:val="28"/>
        </w:rPr>
        <w:t xml:space="preserve"> </w:t>
      </w:r>
      <w:r w:rsidR="0080347B" w:rsidRPr="006958CC">
        <w:rPr>
          <w:rFonts w:ascii="Times New Roman" w:hAnsi="Times New Roman"/>
          <w:i/>
          <w:sz w:val="28"/>
          <w:szCs w:val="28"/>
        </w:rPr>
        <w:t xml:space="preserve">Построил график </w:t>
      </w:r>
      <w:r w:rsidR="00DE6F08" w:rsidRPr="006958CC">
        <w:rPr>
          <w:rFonts w:ascii="Times New Roman" w:hAnsi="Times New Roman"/>
          <w:i/>
          <w:sz w:val="28"/>
          <w:szCs w:val="28"/>
        </w:rPr>
        <w:t xml:space="preserve"> зависимости</w:t>
      </w:r>
      <w:proofErr w:type="gramStart"/>
      <w:r w:rsidR="00DE6F08" w:rsidRPr="006958CC">
        <w:rPr>
          <w:rFonts w:ascii="Times New Roman" w:hAnsi="Times New Roman"/>
          <w:i/>
          <w:sz w:val="28"/>
          <w:szCs w:val="28"/>
        </w:rPr>
        <w:t xml:space="preserve"> σ(</w:t>
      </w:r>
      <w:r w:rsidR="009602B3" w:rsidRPr="006958CC">
        <w:rPr>
          <w:rFonts w:ascii="Times New Roman" w:hAnsi="Times New Roman"/>
          <w:i/>
          <w:sz w:val="28"/>
          <w:szCs w:val="28"/>
        </w:rPr>
        <w:t>α</w:t>
      </w:r>
      <w:r w:rsidR="00DE6F08" w:rsidRPr="006958CC">
        <w:rPr>
          <w:rFonts w:ascii="Times New Roman" w:hAnsi="Times New Roman"/>
          <w:i/>
          <w:sz w:val="28"/>
          <w:szCs w:val="28"/>
        </w:rPr>
        <w:t>)</w:t>
      </w:r>
      <w:r w:rsidR="00443D6B" w:rsidRPr="006958CC">
        <w:rPr>
          <w:rFonts w:ascii="Times New Roman" w:hAnsi="Times New Roman"/>
          <w:i/>
          <w:sz w:val="28"/>
          <w:szCs w:val="28"/>
        </w:rPr>
        <w:t>(</w:t>
      </w:r>
      <w:proofErr w:type="gramEnd"/>
      <w:r w:rsidR="00DE6F08" w:rsidRPr="006958CC">
        <w:rPr>
          <w:rFonts w:ascii="Times New Roman" w:hAnsi="Times New Roman"/>
          <w:i/>
          <w:sz w:val="28"/>
          <w:szCs w:val="28"/>
        </w:rPr>
        <w:t>приложение 1</w:t>
      </w:r>
      <w:r w:rsidR="00C92B4E" w:rsidRPr="006958CC">
        <w:rPr>
          <w:rFonts w:ascii="Times New Roman" w:hAnsi="Times New Roman"/>
          <w:i/>
          <w:sz w:val="28"/>
          <w:szCs w:val="28"/>
        </w:rPr>
        <w:t xml:space="preserve"> </w:t>
      </w:r>
      <w:r w:rsidR="00DE6F08" w:rsidRPr="006958CC">
        <w:rPr>
          <w:rFonts w:ascii="Times New Roman" w:hAnsi="Times New Roman"/>
          <w:i/>
          <w:sz w:val="28"/>
          <w:szCs w:val="28"/>
        </w:rPr>
        <w:t>рис 4</w:t>
      </w:r>
      <w:r w:rsidR="00443D6B" w:rsidRPr="006958CC">
        <w:rPr>
          <w:rFonts w:ascii="Times New Roman" w:hAnsi="Times New Roman"/>
          <w:i/>
          <w:sz w:val="28"/>
          <w:szCs w:val="28"/>
        </w:rPr>
        <w:t>)</w:t>
      </w:r>
      <w:r w:rsidR="009602B3" w:rsidRPr="006958CC">
        <w:rPr>
          <w:rFonts w:ascii="Times New Roman" w:hAnsi="Times New Roman"/>
          <w:i/>
          <w:sz w:val="28"/>
          <w:szCs w:val="28"/>
        </w:rPr>
        <w:t>.</w:t>
      </w:r>
    </w:p>
    <w:p w:rsidR="00422EFB" w:rsidRDefault="00422EFB" w:rsidP="000E07A5">
      <w:pPr>
        <w:spacing w:after="0" w:line="240" w:lineRule="auto"/>
        <w:jc w:val="both"/>
        <w:rPr>
          <w:rFonts w:ascii="Times New Roman" w:hAnsi="Times New Roman"/>
          <w:i/>
          <w:sz w:val="28"/>
          <w:szCs w:val="28"/>
        </w:rPr>
      </w:pPr>
    </w:p>
    <w:p w:rsidR="006958CC" w:rsidRPr="006958CC" w:rsidRDefault="006958CC" w:rsidP="000E07A5">
      <w:pPr>
        <w:spacing w:after="0" w:line="240" w:lineRule="auto"/>
        <w:jc w:val="both"/>
        <w:rPr>
          <w:rFonts w:ascii="Times New Roman" w:hAnsi="Times New Roman"/>
          <w:i/>
          <w:sz w:val="28"/>
          <w:szCs w:val="28"/>
        </w:rPr>
      </w:pPr>
      <w:r>
        <w:rPr>
          <w:rFonts w:ascii="Times New Roman" w:hAnsi="Times New Roman"/>
          <w:i/>
          <w:sz w:val="28"/>
          <w:szCs w:val="28"/>
        </w:rPr>
        <w:t>2.4</w:t>
      </w:r>
      <w:r w:rsidR="00422EFB">
        <w:rPr>
          <w:rFonts w:ascii="Times New Roman" w:hAnsi="Times New Roman"/>
          <w:i/>
          <w:sz w:val="28"/>
          <w:szCs w:val="28"/>
        </w:rPr>
        <w:t xml:space="preserve"> Анализ полученных результатов.</w:t>
      </w:r>
    </w:p>
    <w:p w:rsidR="00A674CC" w:rsidRDefault="00C92B4E" w:rsidP="00677226">
      <w:pPr>
        <w:spacing w:after="0" w:line="240" w:lineRule="auto"/>
        <w:ind w:firstLine="708"/>
        <w:jc w:val="both"/>
        <w:rPr>
          <w:rFonts w:ascii="Times New Roman" w:hAnsi="Times New Roman"/>
          <w:sz w:val="28"/>
          <w:szCs w:val="28"/>
        </w:rPr>
      </w:pPr>
      <w:r w:rsidRPr="006958CC">
        <w:rPr>
          <w:rFonts w:ascii="Times New Roman" w:hAnsi="Times New Roman"/>
          <w:sz w:val="28"/>
          <w:szCs w:val="28"/>
        </w:rPr>
        <w:t>Экспериментальным путем установлено</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8E3E10"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722883"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8E3E10" w:rsidRPr="00871429" w:rsidRDefault="008E3E10">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8E3E10"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8E3E10"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8E3E10"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8E3E10"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8E3E10"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8E3E10" w:rsidRPr="003F06B1" w:rsidRDefault="008E3E10">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8E3E10"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r>
                <w:rPr>
                  <w:rFonts w:ascii="Cambria Math" w:eastAsia="Times New Roman" w:hAnsi="Cambria Math"/>
                  <w:sz w:val="28"/>
                  <w:szCs w:val="28"/>
                  <w:lang w:val="en-US"/>
                </w:rPr>
                <m:t>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8E3E10"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8E3E10"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8E3E10"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8E3E10"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8E3E10"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8E3E10"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8E3E10"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8E3E10"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8E3E10" w:rsidRPr="000464F3" w:rsidRDefault="008E3E10">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lastRenderedPageBreak/>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8E3E10"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8E3E10"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8E3E10"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8E3E10"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n→∞,  ε→</m:t>
        </m:r>
        <m:r>
          <w:rPr>
            <w:rFonts w:ascii="Cambria Math" w:eastAsia="Times New Roman" w:hAnsi="Cambria Math"/>
            <w:sz w:val="28"/>
            <w:szCs w:val="28"/>
          </w:rPr>
          <w:lastRenderedPageBreak/>
          <m:t xml:space="preserve">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8E3E10" w:rsidRPr="00177F07" w:rsidRDefault="008E3E10">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6958CC" w:rsidRPr="00177F07" w:rsidRDefault="006958CC">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8E3E10"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8E3E10"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8E3E10"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8E3E10"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8E3E10"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8E3E10"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8E3E10"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8E3E10"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8E3E10"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8E3E10"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8E3E10"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8E3E10"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8E3E10"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8E3E10"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8E3E10"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8E3E10"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8E3E10"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AA5130" w:rsidRDefault="008E3E10" w:rsidP="000E07A5">
      <w:pPr>
        <w:spacing w:after="0" w:line="240" w:lineRule="auto"/>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AA5130" w:rsidRDefault="00613211" w:rsidP="000E07A5">
      <w:pPr>
        <w:spacing w:after="0" w:line="240" w:lineRule="auto"/>
        <w:rPr>
          <w:rFonts w:ascii="Times New Roman" w:hAnsi="Times New Roman"/>
          <w:sz w:val="28"/>
          <w:szCs w:val="28"/>
        </w:rPr>
      </w:pPr>
      <w:r>
        <w:rPr>
          <w:rFonts w:ascii="Times New Roman" w:hAnsi="Times New Roman"/>
          <w:sz w:val="28"/>
          <w:szCs w:val="28"/>
        </w:rPr>
        <w:t>Наверняка возникнет</w:t>
      </w:r>
      <w:r w:rsidR="00AA5130">
        <w:rPr>
          <w:rFonts w:ascii="Times New Roman" w:hAnsi="Times New Roman"/>
          <w:sz w:val="28"/>
          <w:szCs w:val="28"/>
        </w:rPr>
        <w:t xml:space="preserve"> вопрос: почему </w:t>
      </w:r>
      <w:r w:rsidR="00F34EA8">
        <w:rPr>
          <w:rFonts w:ascii="Times New Roman" w:hAnsi="Times New Roman"/>
          <w:sz w:val="28"/>
          <w:szCs w:val="28"/>
        </w:rPr>
        <w:t>два</w:t>
      </w:r>
      <w:r w:rsidR="00AA5130">
        <w:rPr>
          <w:rFonts w:ascii="Times New Roman" w:hAnsi="Times New Roman"/>
          <w:sz w:val="28"/>
          <w:szCs w:val="28"/>
        </w:rPr>
        <w:t xml:space="preserve"> неодинаковых корня?</w:t>
      </w:r>
    </w:p>
    <w:p w:rsidR="00AA5130" w:rsidRDefault="00613211" w:rsidP="000E07A5">
      <w:pPr>
        <w:spacing w:after="0" w:line="240" w:lineRule="auto"/>
        <w:rPr>
          <w:rFonts w:ascii="Times New Roman" w:hAnsi="Times New Roman"/>
          <w:sz w:val="28"/>
          <w:szCs w:val="28"/>
        </w:rPr>
      </w:pPr>
      <w:r>
        <w:rPr>
          <w:rFonts w:ascii="Times New Roman" w:hAnsi="Times New Roman"/>
          <w:sz w:val="28"/>
          <w:szCs w:val="28"/>
        </w:rPr>
        <w:t xml:space="preserve">Ответ очевиден: </w:t>
      </w:r>
      <w:r w:rsidR="00D57CEF">
        <w:rPr>
          <w:rFonts w:ascii="Times New Roman" w:hAnsi="Times New Roman"/>
          <w:sz w:val="28"/>
          <w:szCs w:val="28"/>
        </w:rPr>
        <w:t>один корень для внутреннего овала, а второй для внешнего.</w:t>
      </w:r>
    </w:p>
    <w:p w:rsidR="00D57CEF" w:rsidRDefault="00D57CEF" w:rsidP="000E07A5">
      <w:pPr>
        <w:spacing w:after="0" w:line="240" w:lineRule="auto"/>
        <w:rPr>
          <w:rFonts w:ascii="Times New Roman" w:hAnsi="Times New Roman"/>
          <w:sz w:val="28"/>
          <w:szCs w:val="28"/>
        </w:rPr>
      </w:pPr>
      <w:r>
        <w:rPr>
          <w:rFonts w:ascii="Times New Roman" w:hAnsi="Times New Roman"/>
          <w:sz w:val="28"/>
          <w:szCs w:val="28"/>
        </w:rPr>
        <w:t>Но возникает сразу второй</w:t>
      </w:r>
      <w:r w:rsidR="00756C16">
        <w:rPr>
          <w:rFonts w:ascii="Times New Roman" w:hAnsi="Times New Roman"/>
          <w:sz w:val="28"/>
          <w:szCs w:val="28"/>
        </w:rPr>
        <w:t xml:space="preserve"> </w:t>
      </w:r>
      <w:r>
        <w:rPr>
          <w:rFonts w:ascii="Times New Roman" w:hAnsi="Times New Roman"/>
          <w:sz w:val="28"/>
          <w:szCs w:val="28"/>
        </w:rPr>
        <w:t>вопрос</w:t>
      </w:r>
      <w:r w:rsidR="00756C16">
        <w:rPr>
          <w:rFonts w:ascii="Times New Roman" w:hAnsi="Times New Roman"/>
          <w:sz w:val="28"/>
          <w:szCs w:val="28"/>
        </w:rPr>
        <w:t>, с не таким уж и очевидным ответом</w:t>
      </w:r>
      <w:r>
        <w:rPr>
          <w:rFonts w:ascii="Times New Roman" w:hAnsi="Times New Roman"/>
          <w:sz w:val="28"/>
          <w:szCs w:val="28"/>
        </w:rPr>
        <w:t>: к какому овалу относится «+», а к какому «</w:t>
      </w:r>
      <w:proofErr w:type="gramStart"/>
      <w:r>
        <w:rPr>
          <w:rFonts w:ascii="Times New Roman" w:hAnsi="Times New Roman"/>
          <w:sz w:val="28"/>
          <w:szCs w:val="28"/>
        </w:rPr>
        <w:t>-»</w:t>
      </w:r>
      <w:proofErr w:type="gramEnd"/>
      <w:r>
        <w:rPr>
          <w:rFonts w:ascii="Times New Roman" w:hAnsi="Times New Roman"/>
          <w:sz w:val="28"/>
          <w:szCs w:val="28"/>
        </w:rPr>
        <w:t xml:space="preserve">? </w:t>
      </w:r>
      <w:r w:rsidR="00423764">
        <w:rPr>
          <w:rFonts w:ascii="Times New Roman" w:hAnsi="Times New Roman"/>
          <w:sz w:val="28"/>
          <w:szCs w:val="28"/>
        </w:rPr>
        <w:t>Э</w:t>
      </w:r>
      <w:r>
        <w:rPr>
          <w:rFonts w:ascii="Times New Roman" w:hAnsi="Times New Roman"/>
          <w:sz w:val="28"/>
          <w:szCs w:val="28"/>
        </w:rPr>
        <w:t>тот вопрос помогло разрешить компьютерное моделирование</w:t>
      </w:r>
      <w:r w:rsidR="00A16400">
        <w:rPr>
          <w:rFonts w:ascii="Times New Roman" w:hAnsi="Times New Roman"/>
          <w:sz w:val="28"/>
          <w:szCs w:val="28"/>
        </w:rPr>
        <w:t xml:space="preserve"> (Рис. 17)</w:t>
      </w:r>
      <w:r>
        <w:rPr>
          <w:rFonts w:ascii="Times New Roman" w:hAnsi="Times New Roman"/>
          <w:sz w:val="28"/>
          <w:szCs w:val="28"/>
        </w:rPr>
        <w:t>.</w:t>
      </w:r>
    </w:p>
    <w:p w:rsidR="00423764" w:rsidRDefault="00423764"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5933872" cy="2966455"/>
            <wp:effectExtent l="0" t="0" r="0" b="5715"/>
            <wp:docPr id="25" name="Рисунок 25" descr="C:\Users\Ololo\Desktop\science\sciense\Illustrations\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lolo\Desktop\science\sciense\Illustrations\15(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3279" cy="2966158"/>
                    </a:xfrm>
                    <a:prstGeom prst="rect">
                      <a:avLst/>
                    </a:prstGeom>
                    <a:noFill/>
                    <a:ln>
                      <a:noFill/>
                    </a:ln>
                  </pic:spPr>
                </pic:pic>
              </a:graphicData>
            </a:graphic>
          </wp:inline>
        </w:drawing>
      </w:r>
    </w:p>
    <w:p w:rsidR="00A16400" w:rsidRDefault="00A16400" w:rsidP="000E07A5">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17</w:t>
      </w:r>
    </w:p>
    <w:p w:rsidR="00D57CEF" w:rsidRDefault="00423764" w:rsidP="000E07A5">
      <w:pPr>
        <w:spacing w:after="0" w:line="240" w:lineRule="auto"/>
        <w:rPr>
          <w:rFonts w:ascii="Times New Roman" w:hAnsi="Times New Roman"/>
          <w:sz w:val="28"/>
          <w:szCs w:val="28"/>
        </w:rPr>
      </w:pPr>
      <w:r>
        <w:rPr>
          <w:rFonts w:ascii="Times New Roman" w:hAnsi="Times New Roman"/>
          <w:sz w:val="28"/>
          <w:szCs w:val="28"/>
        </w:rPr>
        <w:lastRenderedPageBreak/>
        <w:t xml:space="preserve">Как видно из рисунка, «+» − угол к внутреннему, а </w:t>
      </w:r>
      <w:proofErr w:type="gramStart"/>
      <w:r>
        <w:rPr>
          <w:rFonts w:ascii="Times New Roman" w:hAnsi="Times New Roman"/>
          <w:sz w:val="28"/>
          <w:szCs w:val="28"/>
        </w:rPr>
        <w:t>«-</w:t>
      </w:r>
      <w:proofErr w:type="gramEnd"/>
      <w:r>
        <w:rPr>
          <w:rFonts w:ascii="Times New Roman" w:hAnsi="Times New Roman"/>
          <w:sz w:val="28"/>
          <w:szCs w:val="28"/>
        </w:rPr>
        <w:t>» к внешнему.</w:t>
      </w:r>
    </w:p>
    <w:p w:rsidR="001F55DB" w:rsidRDefault="001F55DB" w:rsidP="000E07A5">
      <w:pPr>
        <w:spacing w:after="0" w:line="240" w:lineRule="auto"/>
        <w:rPr>
          <w:rFonts w:ascii="Times New Roman" w:hAnsi="Times New Roman"/>
          <w:sz w:val="28"/>
          <w:szCs w:val="28"/>
        </w:rPr>
      </w:pPr>
      <w:r>
        <w:rPr>
          <w:rFonts w:ascii="Times New Roman" w:hAnsi="Times New Roman"/>
          <w:sz w:val="28"/>
          <w:szCs w:val="28"/>
        </w:rPr>
        <w:t xml:space="preserve">Внешний </w:t>
      </w:r>
      <w:r w:rsidR="00021991">
        <w:rPr>
          <w:rFonts w:ascii="Times New Roman" w:hAnsi="Times New Roman"/>
          <w:sz w:val="28"/>
          <w:szCs w:val="28"/>
        </w:rPr>
        <w:t>овал м</w:t>
      </w:r>
      <w:r w:rsidR="003D6541">
        <w:rPr>
          <w:rFonts w:ascii="Times New Roman" w:hAnsi="Times New Roman"/>
          <w:sz w:val="28"/>
          <w:szCs w:val="28"/>
        </w:rPr>
        <w:t>не не подходит, по</w:t>
      </w:r>
      <w:r>
        <w:rPr>
          <w:rFonts w:ascii="Times New Roman" w:hAnsi="Times New Roman"/>
          <w:sz w:val="28"/>
          <w:szCs w:val="28"/>
        </w:rPr>
        <w:t xml:space="preserve">этому </w:t>
      </w:r>
      <w:r w:rsidR="000379F4">
        <w:rPr>
          <w:rFonts w:ascii="Times New Roman" w:hAnsi="Times New Roman"/>
          <w:sz w:val="28"/>
          <w:szCs w:val="28"/>
        </w:rPr>
        <w:t>угол касательной:</w:t>
      </w:r>
    </w:p>
    <w:p w:rsidR="000379F4" w:rsidRPr="00465E2D" w:rsidRDefault="008E3E10" w:rsidP="000E07A5">
      <w:pPr>
        <w:spacing w:after="0" w:line="240" w:lineRule="auto"/>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r>
          <m:rPr>
            <m:sty m:val="p"/>
          </m:rPr>
          <w:rPr>
            <w:rFonts w:ascii="Cambria Math" w:hAnsi="Cambria Math"/>
            <w:sz w:val="28"/>
            <w:szCs w:val="28"/>
            <w:lang w:val="en-US"/>
          </w:rPr>
          <m:t>acos</m:t>
        </m:r>
        <m:r>
          <m:rPr>
            <m:sty m:val="p"/>
          </m:rPr>
          <w:rPr>
            <w:rFonts w:ascii="Cambria Math" w:hAnsi="Cambria Math"/>
            <w:sz w:val="28"/>
            <w:szCs w:val="28"/>
          </w:rPr>
          <m:t>⁡</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nf</m:t>
                </m:r>
                <m:r>
                  <w:rPr>
                    <w:rFonts w:ascii="Cambria Math" w:hAnsi="Cambria Math"/>
                    <w:sz w:val="28"/>
                    <w:szCs w:val="28"/>
                  </w:rPr>
                  <m:t>+</m:t>
                </m:r>
                <m:rad>
                  <m:radPr>
                    <m:degHide m:val="1"/>
                    <m:ctrlPr>
                      <w:rPr>
                        <w:rFonts w:ascii="Cambria Math" w:hAnsi="Cambria Math"/>
                        <w:i/>
                        <w:sz w:val="28"/>
                        <w:szCs w:val="28"/>
                        <w:lang w:val="en-US"/>
                      </w:rPr>
                    </m:ctrlPr>
                  </m:radPr>
                  <m:deg/>
                  <m:e>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r>
                      <w:rPr>
                        <w:rFonts w:ascii="Cambria Math" w:hAnsi="Cambria Math"/>
                        <w:sz w:val="28"/>
                        <w:szCs w:val="28"/>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f</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nf</m:t>
                        </m:r>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den>
            </m:f>
          </m:e>
        </m:d>
      </m:oMath>
      <w:r w:rsidR="000379F4">
        <w:rPr>
          <w:rFonts w:ascii="Times New Roman" w:hAnsi="Times New Roman"/>
          <w:sz w:val="28"/>
          <w:szCs w:val="28"/>
        </w:rPr>
        <w:t xml:space="preserve">, 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а область определения функции</w:t>
      </w:r>
      <w:proofErr w:type="gramStart"/>
      <w:r w:rsidR="000379F4">
        <w:rPr>
          <w:rFonts w:ascii="Times New Roman" w:hAnsi="Times New Roman"/>
          <w:sz w:val="28"/>
          <w:szCs w:val="28"/>
        </w:rPr>
        <w:t xml:space="preserve"> </w:t>
      </w:r>
      <m:oMath>
        <m:r>
          <w:rPr>
            <w:rFonts w:ascii="Cambria Math" w:hAnsi="Cambria Math"/>
            <w:sz w:val="28"/>
            <w:szCs w:val="28"/>
          </w:rPr>
          <m:t>r(φ)</m:t>
        </m:r>
      </m:oMath>
      <w:r w:rsidR="000379F4" w:rsidRPr="000379F4">
        <w:rPr>
          <w:rFonts w:ascii="Times New Roman" w:hAnsi="Times New Roman"/>
          <w:sz w:val="28"/>
          <w:szCs w:val="28"/>
        </w:rPr>
        <w:t xml:space="preserve">: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roofErr w:type="gramEnd"/>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8E3E10"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E3E10"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8E3E10"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8E3E10"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8E3E10"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m:t>
              </m:r>
              <m:r>
                <w:rPr>
                  <w:rFonts w:ascii="Cambria Math" w:eastAsia="Times New Roman" w:hAnsi="Cambria Math"/>
                  <w:sz w:val="28"/>
                  <w:szCs w:val="28"/>
                  <w:lang w:val="en-US"/>
                </w:rPr>
                <m:t>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8E3E10"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B94C65" w:rsidRDefault="00B94C65" w:rsidP="00B94C65">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4F1A1559" wp14:editId="36B1CCAD">
            <wp:simplePos x="0" y="0"/>
            <wp:positionH relativeFrom="column">
              <wp:posOffset>-17145</wp:posOffset>
            </wp:positionH>
            <wp:positionV relativeFrom="paragraph">
              <wp:posOffset>1106170</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p>
    <w:p w:rsidR="00FB040C" w:rsidRDefault="00B94C65" w:rsidP="00B94C65">
      <w:pPr>
        <w:spacing w:after="0" w:line="240" w:lineRule="auto"/>
        <w:ind w:left="3540" w:firstLine="708"/>
        <w:rPr>
          <w:rFonts w:ascii="Times New Roman" w:eastAsia="Times New Roman" w:hAnsi="Times New Roman"/>
          <w:sz w:val="28"/>
          <w:szCs w:val="28"/>
        </w:rPr>
      </w:pPr>
      <w:r>
        <w:rPr>
          <w:rFonts w:ascii="Times New Roman" w:eastAsia="Times New Roman" w:hAnsi="Times New Roman"/>
          <w:sz w:val="28"/>
          <w:szCs w:val="28"/>
        </w:rPr>
        <w:t>Рис. 19</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Pr="00603E7C"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w:t>
      </w:r>
      <w:r w:rsidR="0030156D">
        <w:rPr>
          <w:rFonts w:ascii="Times New Roman" w:eastAsia="Times New Roman" w:hAnsi="Times New Roman"/>
          <w:sz w:val="28"/>
          <w:szCs w:val="28"/>
        </w:rPr>
        <w:t>дуги окружности</w:t>
      </w:r>
      <w:r w:rsidR="00755F47">
        <w:rPr>
          <w:rFonts w:ascii="Times New Roman" w:eastAsia="Times New Roman" w:hAnsi="Times New Roman"/>
          <w:sz w:val="28"/>
          <w:szCs w:val="28"/>
        </w:rPr>
        <w:t xml:space="preserve"> </w:t>
      </w:r>
      <w:r w:rsidR="0030156D">
        <w:rPr>
          <w:rFonts w:ascii="Times New Roman" w:eastAsia="Times New Roman" w:hAnsi="Times New Roman"/>
          <w:sz w:val="28"/>
          <w:szCs w:val="28"/>
        </w:rPr>
        <w:t>(</w:t>
      </w:r>
      <w:r w:rsidR="00755F47">
        <w:rPr>
          <w:rFonts w:ascii="Times New Roman" w:eastAsia="Times New Roman" w:hAnsi="Times New Roman"/>
          <w:sz w:val="28"/>
          <w:szCs w:val="28"/>
        </w:rPr>
        <w:t>сферы</w:t>
      </w:r>
      <w:r w:rsidR="0030156D">
        <w:rPr>
          <w:rFonts w:ascii="Times New Roman" w:eastAsia="Times New Roman" w:hAnsi="Times New Roman"/>
          <w:sz w:val="28"/>
          <w:szCs w:val="28"/>
        </w:rPr>
        <w:t>)</w:t>
      </w:r>
      <w:r w:rsidR="00755F47">
        <w:rPr>
          <w:rFonts w:ascii="Times New Roman" w:eastAsia="Times New Roman" w:hAnsi="Times New Roman"/>
          <w:sz w:val="28"/>
          <w:szCs w:val="28"/>
        </w:rPr>
        <w:t xml:space="preserve">,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ограниченно</w:t>
      </w:r>
      <w:r w:rsidR="0030156D">
        <w:rPr>
          <w:rFonts w:ascii="Times New Roman" w:eastAsia="Times New Roman" w:hAnsi="Times New Roman"/>
          <w:sz w:val="28"/>
          <w:szCs w:val="28"/>
        </w:rPr>
        <w:t>й</w:t>
      </w:r>
      <w:r w:rsidR="00FB1B71">
        <w:rPr>
          <w:rFonts w:ascii="Times New Roman" w:eastAsia="Times New Roman" w:hAnsi="Times New Roman"/>
          <w:sz w:val="28"/>
          <w:szCs w:val="28"/>
        </w:rPr>
        <w:t xml:space="preserve"> </w:t>
      </w:r>
      <w:proofErr w:type="spellStart"/>
      <w:r w:rsidR="00FB1B71">
        <w:rPr>
          <w:rFonts w:ascii="Times New Roman" w:eastAsia="Times New Roman" w:hAnsi="Times New Roman"/>
          <w:sz w:val="28"/>
          <w:szCs w:val="28"/>
        </w:rPr>
        <w:t>овоидом</w:t>
      </w:r>
      <w:proofErr w:type="spellEnd"/>
      <w:r w:rsidR="0030156D">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sidR="00E645F8">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093DDF"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383D2588" wp14:editId="1CD5A594">
                <wp:simplePos x="0" y="0"/>
                <wp:positionH relativeFrom="column">
                  <wp:posOffset>3988097</wp:posOffset>
                </wp:positionH>
                <wp:positionV relativeFrom="paragraph">
                  <wp:posOffset>1138123</wp:posOffset>
                </wp:positionV>
                <wp:extent cx="762000" cy="311285"/>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285"/>
                        </a:xfrm>
                        <a:prstGeom prst="rect">
                          <a:avLst/>
                        </a:prstGeom>
                        <a:noFill/>
                        <a:ln w="9525">
                          <a:solidFill>
                            <a:schemeClr val="bg1"/>
                          </a:solidFill>
                          <a:miter lim="800000"/>
                          <a:headEnd/>
                          <a:tailEnd/>
                        </a:ln>
                      </wps:spPr>
                      <wps:txbx>
                        <w:txbxContent>
                          <w:p w:rsidR="008E3E10" w:rsidRPr="00B05012" w:rsidRDefault="008E3E10">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4pt;margin-top:89.6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" filled="f" strokecolor="white [3212]">
                <v:textbox>
                  <w:txbxContent>
                    <w:p w:rsidR="008E3E10" w:rsidRPr="00B05012" w:rsidRDefault="008E3E10">
                      <w:pPr>
                        <w:rPr>
                          <w:rFonts w:ascii="Times New Roman" w:hAnsi="Times New Roman"/>
                          <w:sz w:val="28"/>
                        </w:rPr>
                      </w:pPr>
                      <w:r>
                        <w:rPr>
                          <w:rFonts w:ascii="Times New Roman" w:hAnsi="Times New Roman"/>
                          <w:sz w:val="28"/>
                        </w:rPr>
                        <w:t>Рис. 16</w:t>
                      </w:r>
                    </w:p>
                  </w:txbxContent>
                </v:textbox>
              </v:shape>
            </w:pict>
          </mc:Fallback>
        </mc:AlternateContent>
      </w:r>
      <w:r w:rsidR="0034543D"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D20E9B" w:rsidP="00626A73">
      <w:pPr>
        <w:spacing w:after="0" w:line="240" w:lineRule="auto"/>
        <w:rPr>
          <w:rFonts w:ascii="Times New Roman" w:eastAsia="Times New Roman" w:hAnsi="Times New Roman"/>
          <w:sz w:val="28"/>
          <w:szCs w:val="28"/>
        </w:rPr>
      </w:pPr>
      <w:proofErr w:type="gramStart"/>
      <w:r w:rsidRPr="00D91981">
        <w:rPr>
          <w:rFonts w:ascii="Times New Roman" w:eastAsia="Times New Roman" w:hAnsi="Times New Roman"/>
          <w:sz w:val="28"/>
          <w:szCs w:val="28"/>
          <w:highlight w:val="magenta"/>
        </w:rPr>
        <w:lastRenderedPageBreak/>
        <w:t xml:space="preserve">«Если соединить две подобные по форме линзы </w:t>
      </w:r>
      <w:r w:rsidRPr="00D91981">
        <w:rPr>
          <w:rFonts w:ascii="Times New Roman" w:eastAsia="Times New Roman" w:hAnsi="Times New Roman"/>
          <w:sz w:val="28"/>
          <w:szCs w:val="28"/>
          <w:highlight w:val="magenta"/>
          <w:lang w:val="en-US"/>
        </w:rPr>
        <w:t>DBQ</w:t>
      </w:r>
      <w:r w:rsidRPr="00D91981">
        <w:rPr>
          <w:rFonts w:ascii="Times New Roman" w:eastAsia="Times New Roman" w:hAnsi="Times New Roman"/>
          <w:sz w:val="28"/>
          <w:szCs w:val="28"/>
          <w:highlight w:val="magenta"/>
        </w:rPr>
        <w:t xml:space="preserve"> и </w:t>
      </w:r>
      <w:proofErr w:type="spellStart"/>
      <w:r w:rsidRPr="00D91981">
        <w:rPr>
          <w:rFonts w:ascii="Times New Roman" w:eastAsia="Times New Roman" w:hAnsi="Times New Roman"/>
          <w:sz w:val="28"/>
          <w:szCs w:val="28"/>
          <w:highlight w:val="magenta"/>
          <w:lang w:val="en-US"/>
        </w:rPr>
        <w:t>dbq</w:t>
      </w:r>
      <w:proofErr w:type="spellEnd"/>
      <w:r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lastRenderedPageBreak/>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7"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8"/>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74" w:rsidRDefault="00555274" w:rsidP="00CD61F7">
      <w:pPr>
        <w:spacing w:after="0" w:line="240" w:lineRule="auto"/>
      </w:pPr>
      <w:r>
        <w:separator/>
      </w:r>
    </w:p>
  </w:endnote>
  <w:endnote w:type="continuationSeparator" w:id="0">
    <w:p w:rsidR="00555274" w:rsidRDefault="00555274"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E10" w:rsidRDefault="008E3E10">
    <w:pPr>
      <w:pStyle w:val="a9"/>
      <w:jc w:val="right"/>
    </w:pPr>
    <w:r>
      <w:fldChar w:fldCharType="begin"/>
    </w:r>
    <w:r>
      <w:instrText>PAGE   \* MERGEFORMAT</w:instrText>
    </w:r>
    <w:r>
      <w:fldChar w:fldCharType="separate"/>
    </w:r>
    <w:r w:rsidR="000C274B">
      <w:rPr>
        <w:noProof/>
      </w:rPr>
      <w:t>3</w:t>
    </w:r>
    <w:r>
      <w:fldChar w:fldCharType="end"/>
    </w:r>
  </w:p>
  <w:p w:rsidR="008E3E10" w:rsidRDefault="008E3E1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74" w:rsidRDefault="00555274" w:rsidP="00CD61F7">
      <w:pPr>
        <w:spacing w:after="0" w:line="240" w:lineRule="auto"/>
      </w:pPr>
      <w:r>
        <w:separator/>
      </w:r>
    </w:p>
  </w:footnote>
  <w:footnote w:type="continuationSeparator" w:id="0">
    <w:p w:rsidR="00555274" w:rsidRDefault="00555274"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F52"/>
    <w:rsid w:val="00021991"/>
    <w:rsid w:val="00022FC6"/>
    <w:rsid w:val="00026F7F"/>
    <w:rsid w:val="00027E37"/>
    <w:rsid w:val="000379F4"/>
    <w:rsid w:val="000409B2"/>
    <w:rsid w:val="000464F3"/>
    <w:rsid w:val="00057D84"/>
    <w:rsid w:val="00060FC1"/>
    <w:rsid w:val="00066FE4"/>
    <w:rsid w:val="0007355B"/>
    <w:rsid w:val="000828C7"/>
    <w:rsid w:val="00093DDF"/>
    <w:rsid w:val="000A1169"/>
    <w:rsid w:val="000A55CA"/>
    <w:rsid w:val="000A6C7F"/>
    <w:rsid w:val="000B03DF"/>
    <w:rsid w:val="000B27E2"/>
    <w:rsid w:val="000B2B81"/>
    <w:rsid w:val="000C23C7"/>
    <w:rsid w:val="000C274B"/>
    <w:rsid w:val="000C3F46"/>
    <w:rsid w:val="000E07A5"/>
    <w:rsid w:val="00102223"/>
    <w:rsid w:val="0011105D"/>
    <w:rsid w:val="00126DDB"/>
    <w:rsid w:val="00130D86"/>
    <w:rsid w:val="00133067"/>
    <w:rsid w:val="00143C9F"/>
    <w:rsid w:val="0014582B"/>
    <w:rsid w:val="0015164F"/>
    <w:rsid w:val="00155FC5"/>
    <w:rsid w:val="001575EA"/>
    <w:rsid w:val="00170864"/>
    <w:rsid w:val="00173E6A"/>
    <w:rsid w:val="00177F07"/>
    <w:rsid w:val="001960BA"/>
    <w:rsid w:val="001A2D9E"/>
    <w:rsid w:val="001B25CA"/>
    <w:rsid w:val="001C4155"/>
    <w:rsid w:val="001C52DB"/>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6628"/>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D6B"/>
    <w:rsid w:val="00445255"/>
    <w:rsid w:val="00446C5E"/>
    <w:rsid w:val="00463329"/>
    <w:rsid w:val="00463805"/>
    <w:rsid w:val="00465E2D"/>
    <w:rsid w:val="00466A24"/>
    <w:rsid w:val="00470261"/>
    <w:rsid w:val="004730CC"/>
    <w:rsid w:val="00474C06"/>
    <w:rsid w:val="00474F04"/>
    <w:rsid w:val="00476020"/>
    <w:rsid w:val="00476FF2"/>
    <w:rsid w:val="00481B79"/>
    <w:rsid w:val="00485B33"/>
    <w:rsid w:val="004900B8"/>
    <w:rsid w:val="00493E56"/>
    <w:rsid w:val="004A01DD"/>
    <w:rsid w:val="004A289C"/>
    <w:rsid w:val="004A502E"/>
    <w:rsid w:val="004C2904"/>
    <w:rsid w:val="004C75E1"/>
    <w:rsid w:val="004E20A0"/>
    <w:rsid w:val="004E6D99"/>
    <w:rsid w:val="004F1FAB"/>
    <w:rsid w:val="004F6BBF"/>
    <w:rsid w:val="00500A85"/>
    <w:rsid w:val="00502A49"/>
    <w:rsid w:val="00505236"/>
    <w:rsid w:val="0050782C"/>
    <w:rsid w:val="00512B5F"/>
    <w:rsid w:val="00521BF2"/>
    <w:rsid w:val="00526FF5"/>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13211"/>
    <w:rsid w:val="006157E2"/>
    <w:rsid w:val="00615F72"/>
    <w:rsid w:val="00622901"/>
    <w:rsid w:val="00626A73"/>
    <w:rsid w:val="00670512"/>
    <w:rsid w:val="00672AF5"/>
    <w:rsid w:val="00675A3D"/>
    <w:rsid w:val="00677226"/>
    <w:rsid w:val="00680719"/>
    <w:rsid w:val="00681001"/>
    <w:rsid w:val="00682599"/>
    <w:rsid w:val="006958CC"/>
    <w:rsid w:val="006A13FC"/>
    <w:rsid w:val="006A4A58"/>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8166E"/>
    <w:rsid w:val="007832EC"/>
    <w:rsid w:val="007B68E3"/>
    <w:rsid w:val="007C6EAD"/>
    <w:rsid w:val="007D0607"/>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56791"/>
    <w:rsid w:val="00871429"/>
    <w:rsid w:val="00881EFF"/>
    <w:rsid w:val="00886258"/>
    <w:rsid w:val="00897CBC"/>
    <w:rsid w:val="008A1DE6"/>
    <w:rsid w:val="008A203E"/>
    <w:rsid w:val="008B14AF"/>
    <w:rsid w:val="008D2633"/>
    <w:rsid w:val="008D54C0"/>
    <w:rsid w:val="008E3E10"/>
    <w:rsid w:val="008F2E23"/>
    <w:rsid w:val="00903AB6"/>
    <w:rsid w:val="00916518"/>
    <w:rsid w:val="0093379D"/>
    <w:rsid w:val="00935E43"/>
    <w:rsid w:val="00943676"/>
    <w:rsid w:val="009453C9"/>
    <w:rsid w:val="009602B3"/>
    <w:rsid w:val="009668F8"/>
    <w:rsid w:val="00980F99"/>
    <w:rsid w:val="00983D2D"/>
    <w:rsid w:val="0099196E"/>
    <w:rsid w:val="009A3BF3"/>
    <w:rsid w:val="009A422C"/>
    <w:rsid w:val="009A505C"/>
    <w:rsid w:val="009B272D"/>
    <w:rsid w:val="009C0721"/>
    <w:rsid w:val="009C1602"/>
    <w:rsid w:val="009C30D0"/>
    <w:rsid w:val="009C505A"/>
    <w:rsid w:val="009E7735"/>
    <w:rsid w:val="009E7E9D"/>
    <w:rsid w:val="009F43C8"/>
    <w:rsid w:val="00A12A8E"/>
    <w:rsid w:val="00A16400"/>
    <w:rsid w:val="00A20E94"/>
    <w:rsid w:val="00A2248E"/>
    <w:rsid w:val="00A24F59"/>
    <w:rsid w:val="00A344E7"/>
    <w:rsid w:val="00A40CFE"/>
    <w:rsid w:val="00A56DCB"/>
    <w:rsid w:val="00A6642E"/>
    <w:rsid w:val="00A67095"/>
    <w:rsid w:val="00A674CC"/>
    <w:rsid w:val="00A67A88"/>
    <w:rsid w:val="00A70EF7"/>
    <w:rsid w:val="00A739D3"/>
    <w:rsid w:val="00A764B9"/>
    <w:rsid w:val="00A8286B"/>
    <w:rsid w:val="00AA5130"/>
    <w:rsid w:val="00AA7706"/>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10449"/>
    <w:rsid w:val="00B13A63"/>
    <w:rsid w:val="00B141D9"/>
    <w:rsid w:val="00B16E3C"/>
    <w:rsid w:val="00B17416"/>
    <w:rsid w:val="00B2105E"/>
    <w:rsid w:val="00B46D8F"/>
    <w:rsid w:val="00B527BB"/>
    <w:rsid w:val="00B6164E"/>
    <w:rsid w:val="00B64EA3"/>
    <w:rsid w:val="00B70AFD"/>
    <w:rsid w:val="00B75C3E"/>
    <w:rsid w:val="00B81CB4"/>
    <w:rsid w:val="00B94315"/>
    <w:rsid w:val="00B94C65"/>
    <w:rsid w:val="00B952D3"/>
    <w:rsid w:val="00B9531C"/>
    <w:rsid w:val="00BA2A00"/>
    <w:rsid w:val="00BA4129"/>
    <w:rsid w:val="00BB069D"/>
    <w:rsid w:val="00BB4CBD"/>
    <w:rsid w:val="00BB6148"/>
    <w:rsid w:val="00BC43FF"/>
    <w:rsid w:val="00BC45EF"/>
    <w:rsid w:val="00BD15E7"/>
    <w:rsid w:val="00BE4D4B"/>
    <w:rsid w:val="00BE7532"/>
    <w:rsid w:val="00BF4FEE"/>
    <w:rsid w:val="00BF5B85"/>
    <w:rsid w:val="00C01633"/>
    <w:rsid w:val="00C0797E"/>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B3E9B"/>
    <w:rsid w:val="00CB5FE0"/>
    <w:rsid w:val="00CD61F7"/>
    <w:rsid w:val="00CD7B62"/>
    <w:rsid w:val="00CE1927"/>
    <w:rsid w:val="00CF2373"/>
    <w:rsid w:val="00D05D8F"/>
    <w:rsid w:val="00D061E1"/>
    <w:rsid w:val="00D128AE"/>
    <w:rsid w:val="00D200BE"/>
    <w:rsid w:val="00D20E9B"/>
    <w:rsid w:val="00D25533"/>
    <w:rsid w:val="00D25605"/>
    <w:rsid w:val="00D36C92"/>
    <w:rsid w:val="00D4102B"/>
    <w:rsid w:val="00D46533"/>
    <w:rsid w:val="00D57B44"/>
    <w:rsid w:val="00D57CEF"/>
    <w:rsid w:val="00D60384"/>
    <w:rsid w:val="00D67521"/>
    <w:rsid w:val="00D74498"/>
    <w:rsid w:val="00D82674"/>
    <w:rsid w:val="00D85BB9"/>
    <w:rsid w:val="00D91981"/>
    <w:rsid w:val="00D91C20"/>
    <w:rsid w:val="00D9399E"/>
    <w:rsid w:val="00D94B00"/>
    <w:rsid w:val="00DC5137"/>
    <w:rsid w:val="00DC6456"/>
    <w:rsid w:val="00DE34DE"/>
    <w:rsid w:val="00DE6CF5"/>
    <w:rsid w:val="00DE6F08"/>
    <w:rsid w:val="00DE7201"/>
    <w:rsid w:val="00DF3C51"/>
    <w:rsid w:val="00DF3D5E"/>
    <w:rsid w:val="00E108EC"/>
    <w:rsid w:val="00E44E37"/>
    <w:rsid w:val="00E4526C"/>
    <w:rsid w:val="00E45D5D"/>
    <w:rsid w:val="00E5363B"/>
    <w:rsid w:val="00E62397"/>
    <w:rsid w:val="00E645F8"/>
    <w:rsid w:val="00E80D33"/>
    <w:rsid w:val="00E81599"/>
    <w:rsid w:val="00E81642"/>
    <w:rsid w:val="00E825AD"/>
    <w:rsid w:val="00E82F8B"/>
    <w:rsid w:val="00E9323A"/>
    <w:rsid w:val="00E96086"/>
    <w:rsid w:val="00EA7D88"/>
    <w:rsid w:val="00EB4E52"/>
    <w:rsid w:val="00EC4343"/>
    <w:rsid w:val="00EC6847"/>
    <w:rsid w:val="00EE28A1"/>
    <w:rsid w:val="00EF0191"/>
    <w:rsid w:val="00EF4680"/>
    <w:rsid w:val="00F006DE"/>
    <w:rsid w:val="00F175E9"/>
    <w:rsid w:val="00F211AD"/>
    <w:rsid w:val="00F21D50"/>
    <w:rsid w:val="00F34EA8"/>
    <w:rsid w:val="00F4466E"/>
    <w:rsid w:val="00F4599D"/>
    <w:rsid w:val="00F502BD"/>
    <w:rsid w:val="00F5624B"/>
    <w:rsid w:val="00F56367"/>
    <w:rsid w:val="00F61588"/>
    <w:rsid w:val="00F84F19"/>
    <w:rsid w:val="00F91831"/>
    <w:rsid w:val="00F94E09"/>
    <w:rsid w:val="00F96195"/>
    <w:rsid w:val="00FA24B1"/>
    <w:rsid w:val="00FB040C"/>
    <w:rsid w:val="00FB1B71"/>
    <w:rsid w:val="00FB2214"/>
    <w:rsid w:val="00FB503D"/>
    <w:rsid w:val="00FB51AB"/>
    <w:rsid w:val="00FC1ECE"/>
    <w:rsid w:val="00FC4769"/>
    <w:rsid w:val="00FC7B9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ru.wikipedia.org/wiki/%CB%E8%ED%E7%E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F100D-A908-4C00-B367-3F67A1CC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21</Pages>
  <Words>3869</Words>
  <Characters>22054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25872</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83</cp:revision>
  <dcterms:created xsi:type="dcterms:W3CDTF">2016-12-06T09:32:00Z</dcterms:created>
  <dcterms:modified xsi:type="dcterms:W3CDTF">2016-12-08T14:21:00Z</dcterms:modified>
</cp:coreProperties>
</file>