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52"/>
          <w:szCs w:val="52"/>
          <w:rtl w:val="0"/>
        </w:rPr>
        <w:t xml:space="preserve">KONG</w:t>
      </w:r>
      <w:r w:rsidDel="00000000" w:rsidR="00000000" w:rsidRPr="00000000">
        <w:rPr>
          <w:rFonts w:ascii="Arial" w:cs="Arial" w:eastAsia="Arial" w:hAnsi="Arial"/>
          <w:color w:val="4a4d49"/>
          <w:sz w:val="22"/>
          <w:szCs w:val="22"/>
          <w:rtl w:val="0"/>
        </w:rPr>
        <w:t xml:space="preserve">  ·  THE AI CONNECTIVITY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ff00" w:space="4" w:sz="8" w:val="single"/>
        </w:pBdr>
        <w:spacing w:after="4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jc w:val="left"/>
        <w:rPr/>
      </w:pPr>
      <w:sdt>
        <w:sdtPr>
          <w:id w:val="-132425162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1408"/>
              <w:sz w:val="60"/>
              <w:szCs w:val="60"/>
              <w:rtl w:val="0"/>
            </w:rPr>
            <w:t xml:space="preserve">Broadcom Layer 7 → Kong Gateway Enterprise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60"/>
          <w:szCs w:val="60"/>
          <w:rtl w:val="0"/>
        </w:rPr>
        <w:t xml:space="preserve">Migration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4a4d49"/>
          <w:sz w:val="32"/>
          <w:szCs w:val="32"/>
          <w:rtl w:val="0"/>
        </w:rPr>
        <w:t xml:space="preserve">Technical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3600"/>
        <w:tblGridChange w:id="0">
          <w:tblGrid>
            <w:gridCol w:w="144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18"/>
                <w:szCs w:val="18"/>
                <w:rtl w:val="0"/>
              </w:rPr>
              <w:t xml:space="preserve">ACTIVE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Kong Gateway Enterprise Edition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b7bdb5" w:space="0" w:sz="4" w:val="single"/>
        </w:pBdr>
        <w:spacing w:after="6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4a4d49"/>
          <w:sz w:val="16"/>
          <w:szCs w:val="16"/>
          <w:rtl w:val="0"/>
        </w:rPr>
        <w:t xml:space="preserve">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" w:cs="Arial" w:eastAsia="Arial" w:hAnsi="Arial"/>
          <w:color w:val="4a4d49"/>
          <w:sz w:val="16"/>
          <w:szCs w:val="16"/>
          <w:rtl w:val="0"/>
        </w:rPr>
        <w:t xml:space="preserve">© 2026 Kong Inc. All rights reserved. Kong and the Kong logo are trademarks of Kong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ccff00" w:space="0" w:sz="6" w:val="single"/>
          <w:bottom w:color="ccff00" w:space="0" w:sz="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40"/>
          <w:szCs w:val="40"/>
          <w:rtl w:val="0"/>
        </w:rPr>
        <w:t xml:space="preserve">1. 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1.1 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This specification defines the architecture and implementation of a Claude Code-powered automation framework designed to accelerate Broadcom Layer 7 API Gateway (CA API Gateway) to Kong Gateway Enterprise migrations. The framework automates 75–85% of migration work while intelligently identifying edge cases requiring manual intervention or AI-assisted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1.2 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The framework addresses migrations from Broadcom Layer 7 API Gateway (versions 9.x, 10.x, 11.x) to Kong Gateway Enterprise deployed in hybrid, on-premise, or cloud-managed environments. It supports all major Layer 7 export formats: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RESTMAN XML bundles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GMU export directories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Graphman JSON (imploded and exploded)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Standalone policy 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1.3  Target Outcomes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2160"/>
        <w:gridCol w:w="2000"/>
        <w:tblGridChange w:id="0">
          <w:tblGrid>
            <w:gridCol w:w="3200"/>
            <w:gridCol w:w="2000"/>
            <w:gridCol w:w="21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Config Generated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-39160152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a4d49"/>
                    <w:sz w:val="18"/>
                    <w:szCs w:val="18"/>
                    <w:rtl w:val="0"/>
                  </w:rPr>
                  <w:t xml:space="preserve">≥80%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130 OTK policies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Time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50–60%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vs.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Accuracy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&gt;95%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DIRECT assertions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Review Flag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&gt;90%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Edge case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Ingestion Success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All samples + OTK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Unit Test Pass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58/58 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Assertion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&gt;100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273 types (3 tiers)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Assertion Extractors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&gt;50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72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1.4  Implementation Status Summary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Phase 1: Core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Phase 2: Ingestion (RESTMAN + Graphman)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Phase 3: Three-Tier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Phase 4: Plugin Generation (DIRECT)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Phase 5: Pattern Matcher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Phase 6: AI-Assisted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Phase 7: Vault &amp; Secrets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Phase 8: Reporting (HTML + Talking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Phase 9: Real Policy Validation (OTK)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5623"/>
                <w:sz w:val="18"/>
                <w:szCs w:val="1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Phase 10: Multi-Agent Parallel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d49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Phase 11: Behavioral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d49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Phase 12: Release 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a4d49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ccff00" w:space="0" w:sz="6" w:val="single"/>
          <w:bottom w:color="ccff00" w:space="0" w:sz="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40"/>
          <w:szCs w:val="40"/>
          <w:rtl w:val="0"/>
        </w:rPr>
        <w:t xml:space="preserve">2. 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2.1 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Field Modifiability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Consultants can adjust mappings and patterns in customer environments without complex build cycles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Minimal Dependencies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Core functionality works with a focused set of well-maintained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Safe handling of untrusted input via defusedxml XXE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Efficient processing for batch migrations across hundreds of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Enterprise-First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Generated configurations target Kong Gateway Enterprise features and 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Format Agnostic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Supports all Layer 7 export formats (RESTMAN, GMU, Graphman, standalone XML)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2.2  Core Technologies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1360"/>
        <w:gridCol w:w="4000"/>
        <w:tblGridChange w:id="0">
          <w:tblGrid>
            <w:gridCol w:w="1800"/>
            <w:gridCol w:w="2200"/>
            <w:gridCol w:w="136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3.12+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Primary development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Package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uv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Dependency management and virtual environments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Dynaconf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3.2+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Multi-environment settings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Typer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0.12+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Type-safe command-line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Rich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13.7+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Terminal formatting and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Templating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Jinja2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3.1+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Template rendering for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2.3  Python Dependency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Always use uv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never pip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sync                       # Install/update 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--help         # Run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pytest tests/          # Run unit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2.4  XML, JSON, and Data Processing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1360"/>
        <w:gridCol w:w="4000"/>
        <w:tblGridChange w:id="0">
          <w:tblGrid>
            <w:gridCol w:w="1800"/>
            <w:gridCol w:w="2200"/>
            <w:gridCol w:w="136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XML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lxml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5.1+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Layer 7 policy XML parsing with XPath and namespace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XML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defusedxml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0.7+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Safe parsing</w:t>
            </w:r>
            <w:r w:rsidDel="00000000" w:rsidR="00000000" w:rsidRPr="00000000">
              <w:rPr>
                <w:color w:val="4a4d49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prevents XXE and entity expansion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YAML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ruamel.yaml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0.18+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Kong config generation with comment preservation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JSON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stdlib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Graphman bundle parsing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Data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2.5+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Intermediate Representation schema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anthropic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0.40+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Claude API for CUSTOM assertion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2.5  Version Compatibility</w:t>
      </w:r>
      <w:r w:rsidDel="00000000" w:rsidR="00000000" w:rsidRPr="00000000">
        <w:rPr>
          <w:rtl w:val="0"/>
        </w:rPr>
      </w:r>
    </w:p>
    <w:tbl>
      <w:tblPr>
        <w:tblStyle w:val="Table6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2400"/>
        <w:tblGridChange w:id="0">
          <w:tblGrid>
            <w:gridCol w:w="2400"/>
            <w:gridCol w:w="12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3.12+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Kong Gateway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3.14+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24.0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25.0+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2.20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2.24+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Layer 7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9.x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10.x / 11.x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ccff00" w:space="0" w:sz="6" w:val="single"/>
          <w:bottom w:color="ccff00" w:space="0" w:sz="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40"/>
          <w:szCs w:val="40"/>
          <w:rtl w:val="0"/>
        </w:rPr>
        <w:t xml:space="preserve">3.  Framework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3.1  High-Level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="276" w:lineRule="auto"/>
        <w:rPr/>
      </w:pPr>
      <w:sdt>
        <w:sdtPr>
          <w:id w:val="42791592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4d49"/>
              <w:sz w:val="20"/>
              <w:szCs w:val="20"/>
              <w:rtl w:val="0"/>
            </w:rPr>
            <w:t xml:space="preserve">The framework is composed of five primary modules that work together in a pipeline pattern: Ingestion → Analysis → Pattern Matching → Generation → Reporting, all backed by a shared Knowledge Reference Library.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3.2  Module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2"/>
          <w:szCs w:val="22"/>
          <w:rtl w:val="0"/>
        </w:rPr>
        <w:t xml:space="preserve">3.2.1  Ingestion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0"/>
          <w:szCs w:val="20"/>
          <w:rtl w:val="0"/>
        </w:rPr>
        <w:t xml:space="preserve">Purpose: </w:t>
      </w: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Parse and normalize Layer 7 gateway exports into a structured intermediate representation.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0"/>
          <w:szCs w:val="20"/>
          <w:rtl w:val="0"/>
        </w:rPr>
        <w:t xml:space="preserve">Implementation: </w:t>
      </w: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src/layer7_kong_migration/ingestion/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bundle.py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BundleLoader: auto-detects format, delegates to appropriate parser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parser.py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PolicyParser: XML namespace handling (l7:, L7p:, wsp:, exp:)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extractors.py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72 assertion-specific extractors with dispatch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graphman.py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GraphmanParser: imploded JSON, exploded directory, JSON-to-XML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Supported Formats: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160"/>
        <w:gridCol w:w="4800"/>
        <w:tblGridChange w:id="0">
          <w:tblGrid>
            <w:gridCol w:w="2400"/>
            <w:gridCol w:w="216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RESTMAN Item 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Root &lt;l7:Item&gt;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PolicyParser._parse_restman_item()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RESTMAN Bundle 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Root &lt;l7:Bundle&gt;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PolicyParser._parse_restman_bundle()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Policy Export 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Root &lt;exp:Export&gt;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PolicyParser._parse_policy_export()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Standalone Policy 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Root &lt;wsp:Policy&gt;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PolicyParser._parse_standalone_policy()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Graphman JSON (imploded)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.json with policies/services arrays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GraphmanParser._parse_imploded()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Graphman JSON (exploded)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Directory with *.policy.json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GraphmanParser._parse_exploded()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ZIP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.zip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Auto-extracts, parses directory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GMU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Directory with .xml/.json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Iterates all files, merges 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2"/>
          <w:szCs w:val="22"/>
          <w:rtl w:val="0"/>
        </w:rPr>
        <w:t xml:space="preserve">3.2.2  Analysis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0"/>
          <w:szCs w:val="20"/>
          <w:rtl w:val="0"/>
        </w:rPr>
        <w:t xml:space="preserve">Purpose: </w:t>
      </w: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Classify assertions by migration complexity and identify transformation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Three classification tiers determine the automation strategy for each assertion: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2160"/>
        <w:gridCol w:w="3600"/>
        <w:tblGridChange w:id="0">
          <w:tblGrid>
            <w:gridCol w:w="2000"/>
            <w:gridCol w:w="1600"/>
            <w:gridCol w:w="21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35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Auto-generate Kong plugin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109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Generate with review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129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Requires AI analysis or manual implementation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2"/>
          <w:szCs w:val="22"/>
          <w:rtl w:val="0"/>
        </w:rPr>
        <w:t xml:space="preserve">3.2.3  Pattern Matcher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0"/>
          <w:szCs w:val="20"/>
          <w:rtl w:val="0"/>
        </w:rPr>
        <w:t xml:space="preserve">Purpose: </w:t>
      </w: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Match assertions against learned patterns for auto-generation of previously CUSTOM assertions.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Confidence Thresholds: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5320214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a4d4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≥85%</w:t>
          </w:r>
        </w:sdtContent>
      </w:sdt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Auto-generate, low review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60–84%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Auto-generate with HIGH review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&lt;60%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Escalate to CUSTOM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2"/>
          <w:szCs w:val="22"/>
          <w:rtl w:val="0"/>
        </w:rPr>
        <w:t xml:space="preserve">3.2.4  Generation Engine (Plugin Generators)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3960"/>
        <w:tblGridChange w:id="0">
          <w:tblGrid>
            <w:gridCol w:w="2400"/>
            <w:gridCol w:w="30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 7 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Kong Enterprise Plugin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_gen_basic_auth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HttpBasic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basic-auth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_gen_key_auth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LookupApiKey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key-auth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_gen_cors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CorsAssertion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_gen_rate_limiting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RateLimit, DistributedRateLimit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rate-limiting / rate-limiting-advanced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_gen_request_size_limiting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RequestSizeLimit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request-size-limiting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_gen_ip_restriction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RemoteIpRange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ip-restriction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_gen_request_termination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HardcodedResponse, EchoRoutingAssertion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request-termination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_gen_http_log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AuditDetailAssertion, AuditAssertion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http-log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_gen_request_transformer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AddHeader, RemoveHeader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request-transformer / response-transformer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_gen_xml_threat_protection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DocumentStructureThreat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xml-threat-protection (Enterprise)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_gen_kafka_upstream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KafkaRoutingAssertion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kafka-upstream (Enterprise)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_gen_openid_connect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SiteMinderAuthenticate, ValidateNonSoapSamlToken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openid-connect (Enterprise)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integrate_ai_results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(any AI-analyzed)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AI-generated plugin 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2"/>
          <w:szCs w:val="22"/>
          <w:rtl w:val="0"/>
        </w:rPr>
        <w:t xml:space="preserve">3.2.5  Review Flag System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IDP_CONFIG_REQUIRED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Identity provider type determines exact Kong auth plugin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CLAIM_MAPPING_REQUIRED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JWT/SAML claim mappings need adjustment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KEY_CONFIG_REQUIRED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JWT signing/validation key configuration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TRANSFORM_REVIEW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Complex transformations may exceed plugin 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CACHE_STRATEGY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Cache TTL, scope, and invalidation strategy need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ROUTING_DECISION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Backend URL, TLS settings, connection pool config need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LUA_MIGRATION_REQUIRED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JavaScript/logic must be converted to Lua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CUSTOM_PLUGIN_REQUIRED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No Kong equivalent</w:t>
            </w:r>
            <w:r w:rsidDel="00000000" w:rsidR="00000000" w:rsidRPr="00000000">
              <w:rPr>
                <w:color w:val="4a4d49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requires custom plugin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SOAP_MIGRATION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SOAP services need API modernization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PROTOCOL_UNSUPPORTED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JMS, MQ, FTP, SSH</w:t>
            </w:r>
            <w:r w:rsidDel="00000000" w:rsidR="00000000" w:rsidRPr="00000000">
              <w:rPr>
                <w:color w:val="4a4d49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requires architectural redesign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SECURITY_REVIEW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mTLS, certificate validation needs security team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MANUAL_REVIEW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Encapsulated assertions, policy fragments need manual resolution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color="ccff00" w:space="0" w:sz="6" w:val="single"/>
          <w:bottom w:color="ccff00" w:space="0" w:sz="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40"/>
          <w:szCs w:val="40"/>
          <w:rtl w:val="0"/>
        </w:rPr>
        <w:t xml:space="preserve">4.  Execution Modes &amp;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4.1  Dual-Mode Architecture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2760"/>
        <w:gridCol w:w="2200"/>
        <w:tblGridChange w:id="0">
          <w:tblGrid>
            <w:gridCol w:w="2000"/>
            <w:gridCol w:w="2400"/>
            <w:gridCol w:w="27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Interactive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Claude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Pattern discovery, single service, 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Single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Scaled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Agent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Batch processing, production 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50+ services/hour (planned)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4.2  Interactive Mode CLI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# Analyze a Layer 7 bundle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analyze /path/to/bundle.xml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# Generate Kong Enterprise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generate /path/to/bundle.xml --output kong.yaml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# Generate with AI analysis of CUSTOM assertions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generate /path/to/bundle.xml --ai --output kong.yaml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# Generate vault/secrets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vaults /path/to/bundle.xml -b env -o vault-output/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# Generate HTML migration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report /path/to/bundle.xml --ai -o report.html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# Pattern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pattern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pattern search "rate limit"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4.3  Deployment Models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1760"/>
        <w:gridCol w:w="2400"/>
        <w:tblGridChange w:id="0">
          <w:tblGrid>
            <w:gridCol w:w="2400"/>
            <w:gridCol w:w="2800"/>
            <w:gridCol w:w="17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Claude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Direct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Anthropic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Standard deployments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AWS Bedrock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AWS VPC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AWS-centric 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Google Vertex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GCP VPC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GCP-centric 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Azure AI Foundry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Azure VNet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Azure-centric customers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color="ccff00" w:space="0" w:sz="6" w:val="single"/>
          <w:bottom w:color="ccff00" w:space="0" w:sz="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40"/>
          <w:szCs w:val="40"/>
          <w:rtl w:val="0"/>
        </w:rPr>
        <w:t xml:space="preserve">5.  Reference Test Corpus &amp;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5.1  Sample Bundles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200"/>
        <w:gridCol w:w="1760"/>
        <w:gridCol w:w="3600"/>
        <w:tblGridChange w:id="0">
          <w:tblGrid>
            <w:gridCol w:w="2800"/>
            <w:gridCol w:w="1200"/>
            <w:gridCol w:w="17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Sample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Automation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simple-auth-service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HttpBasic, RateLimit, CorsAssertion, SslAssertion...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rate-limited-service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LookupApiKey, ThroughputQuota, DecodeJsonWebToken...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complex-routing-service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JavaScript, ComparisonAssertion, ForEachLoop...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5.2  OTK (OAuth Token Kit) Analysis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The OTK bundle is the highest-fidelity test: 130 real OAuth/OIDC customization policies from Broadcom's official toolkit.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tblGridChange w:id="0">
          <w:tblGrid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Total assertions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1,596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674 (42%)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649 (41%)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273 (17%)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Automation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83%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Unique assertion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Cluster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JWT Key Sets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JWT Keys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Secrets requiring replacement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5.3  Validation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The Validation Environment provides runtime verification that generated Kong Enterprise configurations deploy and behave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Kong Gateway 3.14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Docker, DB-less declarative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Mock API Service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Node.js echo server on 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Shell scripts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lifecycle management (validation-up.sh, validation-reload.sh, validation-down.sh)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5.4  Unit Test Suite (58 Tests)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200"/>
        <w:gridCol w:w="5160"/>
        <w:tblGridChange w:id="0">
          <w:tblGrid>
            <w:gridCol w:w="3000"/>
            <w:gridCol w:w="1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test_parser.py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XML parsing (standalone, RESTMAN, config extraction)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test_classifier.py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Classification (direct/conditional/custom, parametrized matrix)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test_extractors.py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Assertion extractors (rate limit, CORS, HTTP routing, JavaScript)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test_generator.py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Kong YAML generation (services, routes, plugins, consumers)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test_graphman.py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Graphman parser (imploded, exploded, code-to-XML, cluster props)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test_vaults.py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Vault mapper (cluster props, secrets, JDBC, certs, env manifest)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color="ccff00" w:space="0" w:sz="6" w:val="single"/>
          <w:bottom w:color="ccff00" w:space="0" w:sz="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40"/>
          <w:szCs w:val="40"/>
          <w:rtl w:val="0"/>
        </w:rPr>
        <w:t xml:space="preserve">6.  Assertion-to-Plugin Mapping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The framework classifies 273 Layer 7 assertion types across three tiers. The tables below show the most common assertions in each tier. The complete catalog is in knowledge/reference/assertion-type-catalog.yaml.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6.1  DIRECT Assertions (35 types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Auto-Generate)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DIRECT assertions have a deterministic Kong equivalent. The framework generates plugin configuration with confidence 1.0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no human review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960"/>
        <w:gridCol w:w="3200"/>
        <w:tblGridChange w:id="0">
          <w:tblGrid>
            <w:gridCol w:w="3200"/>
            <w:gridCol w:w="296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 7 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Kong 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HttpBasic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basic-auth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Credential extraction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LookupApiKey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key-auth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API Portal key lookup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CorsAssertion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Direct mapping</w:t>
            </w:r>
            <w:r w:rsidDel="00000000" w:rsidR="00000000" w:rsidRPr="00000000">
              <w:rPr>
                <w:color w:val="4a4d49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origins, methods,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RateLimit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rate-limiting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Per-second rate, local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DistributedRateLimit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rate-limiting-advanced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Cluster-wide, requires 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RequestSizeLimit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request-size-limiting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Convert bytes to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RemoteIpRange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ip-restriction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IP allow/deny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HardcodedResponse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request-termination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Static response body/status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EchoRoutingAssertion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request-termination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Echo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AuditDetailAssertion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http-log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AddHeader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request-transformer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Header add/replace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RemoveHeader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request-transformer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Header removal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UUIDGenerator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pre-function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UUID generation via Lua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RaiseError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request-termination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Error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CommentAssertion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Policy comment</w:t>
            </w:r>
            <w:r w:rsidDel="00000000" w:rsidR="00000000" w:rsidRPr="00000000">
              <w:rPr>
                <w:color w:val="4a4d49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ignored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TrueAssertion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Always-true</w:t>
            </w:r>
            <w:r w:rsidDel="00000000" w:rsidR="00000000" w:rsidRPr="00000000">
              <w:rPr>
                <w:color w:val="4a4d49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ignored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FalseAssertion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Always-false</w:t>
            </w:r>
            <w:r w:rsidDel="00000000" w:rsidR="00000000" w:rsidRPr="00000000">
              <w:rPr>
                <w:color w:val="4a4d49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ignored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6.2  CONDITIONAL Assertions (109 types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Generate with Review Flags)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CONDITIONAL assertions can be automated but require human validation of specific parameters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identity provider config, key management, cache strategy, or routing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160"/>
        <w:gridCol w:w="2400"/>
        <w:tblGridChange w:id="0">
          <w:tblGrid>
            <w:gridCol w:w="2400"/>
            <w:gridCol w:w="2400"/>
            <w:gridCol w:w="21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 7 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Kong 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Review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basic-auth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6"/>
                <w:szCs w:val="16"/>
                <w:rtl w:val="0"/>
              </w:rPr>
              <w:t xml:space="preserve">IDP_CONFIG_REQUIRED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IdP type determines plugin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SslAssertion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mtls-auth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6"/>
                <w:szCs w:val="16"/>
                <w:rtl w:val="0"/>
              </w:rPr>
              <w:t xml:space="preserve">SECURITY_REVIEW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sdt>
              <w:sdtPr>
                <w:id w:val="2933720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a4d49"/>
                    <w:sz w:val="18"/>
                    <w:szCs w:val="18"/>
                    <w:rtl w:val="0"/>
                  </w:rPr>
                  <w:t xml:space="preserve">Client cert → mtls-auth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RequireSaml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openid-connect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6"/>
                <w:szCs w:val="16"/>
                <w:rtl w:val="0"/>
              </w:rPr>
              <w:t xml:space="preserve">IDP_CONFIG_REQUIRED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sdt>
              <w:sdtPr>
                <w:id w:val="-115681851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a4d49"/>
                    <w:sz w:val="18"/>
                    <w:szCs w:val="18"/>
                    <w:rtl w:val="0"/>
                  </w:rPr>
                  <w:t xml:space="preserve">SAML → OIDC migration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DecodeJsonWebToken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6"/>
                <w:szCs w:val="16"/>
                <w:rtl w:val="0"/>
              </w:rPr>
              <w:t xml:space="preserve">KEY_CONFIG_REQUIRED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Algorithm, key source, claims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EncodeJsonWebToken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jwt-signer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6"/>
                <w:szCs w:val="16"/>
                <w:rtl w:val="0"/>
              </w:rPr>
              <w:t xml:space="preserve">KEY_CONFIG_REQUIRED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Algorithm, key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ThroughputQuota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rate-limiting-advanced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6"/>
                <w:szCs w:val="16"/>
                <w:rtl w:val="0"/>
              </w:rPr>
              <w:t xml:space="preserve">TRANSFORM_REVIEW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Window size, limit,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CacheLookup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proxy-cache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6"/>
                <w:szCs w:val="16"/>
                <w:rtl w:val="0"/>
              </w:rPr>
              <w:t xml:space="preserve">CACHE_STRATEGY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TTL, scope, invalidation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HttpRoutingAssertion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_upstream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6"/>
                <w:szCs w:val="16"/>
                <w:rtl w:val="0"/>
              </w:rPr>
              <w:t xml:space="preserve">ROUTING_DECISION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Backend URL, TLS, timeouts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JsonSchemaAssertion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request-validator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6"/>
                <w:szCs w:val="16"/>
                <w:rtl w:val="0"/>
              </w:rPr>
              <w:t xml:space="preserve">TRANSFORM_REVIEW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Schema content must be migrated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Regex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pre-function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6"/>
                <w:szCs w:val="16"/>
                <w:rtl w:val="0"/>
              </w:rPr>
              <w:t xml:space="preserve">LUA_MIGRATION_REQUIRED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sdt>
              <w:sdtPr>
                <w:id w:val="-9069402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a4d49"/>
                    <w:sz w:val="18"/>
                    <w:szCs w:val="18"/>
                    <w:rtl w:val="0"/>
                  </w:rPr>
                  <w:t xml:space="preserve">Regex logic → Lua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SetVariable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pre-function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6"/>
                <w:szCs w:val="16"/>
                <w:rtl w:val="0"/>
              </w:rPr>
              <w:t xml:space="preserve">LUA_MIGRATION_REQUIRED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sdt>
              <w:sdtPr>
                <w:id w:val="-79744175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a4d49"/>
                    <w:sz w:val="18"/>
                    <w:szCs w:val="18"/>
                    <w:rtl w:val="0"/>
                  </w:rPr>
                  <w:t xml:space="preserve">Variable assignment → Lua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ComparisonAssertion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pre-function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6"/>
                <w:szCs w:val="16"/>
                <w:rtl w:val="0"/>
              </w:rPr>
              <w:t xml:space="preserve">LUA_MIGRATION_REQUIRED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sdt>
              <w:sdtPr>
                <w:id w:val="17644475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a4d49"/>
                    <w:sz w:val="18"/>
                    <w:szCs w:val="18"/>
                    <w:rtl w:val="0"/>
                  </w:rPr>
                  <w:t xml:space="preserve">Conditional logic → Lua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pre-function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6"/>
                <w:szCs w:val="16"/>
                <w:rtl w:val="0"/>
              </w:rPr>
              <w:t xml:space="preserve">LUA_MIGRATION_REQUIRED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sdt>
              <w:sdtPr>
                <w:id w:val="143913744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a4d49"/>
                    <w:sz w:val="18"/>
                    <w:szCs w:val="18"/>
                    <w:rtl w:val="0"/>
                  </w:rPr>
                  <w:t xml:space="preserve">JS → Lua conversion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AwsLambda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aws-lambda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5a11"/>
                <w:sz w:val="16"/>
                <w:szCs w:val="16"/>
                <w:rtl w:val="0"/>
              </w:rPr>
              <w:t xml:space="preserve">ROUTING_DECISION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Function name, region, IAM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6.3  CUSTOM Assertions (129 types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AI or Manual)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CUSTOM assertions have no direct Kong equivalent. They are handled via Pattern Matching (if a learned pattern exists) or escalated to the Claude AI Orchestrator for analysis. Common categories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Scripting</w:t>
      </w:r>
      <w:r w:rsidDel="00000000" w:rsidR="00000000" w:rsidRPr="00000000">
        <w:rPr>
          <w:color w:val="4a4d49"/>
          <w:rtl w:val="0"/>
        </w:rPr>
        <w:t xml:space="preserve"> - </w:t>
      </w:r>
      <w:sdt>
        <w:sdtPr>
          <w:id w:val="108839333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a4d4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JavaScript → Lua conversion for pre-function/post-function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WS-Security / SOAP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No direct Kong equivalent; requires API modernization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Identity Federation</w:t>
      </w:r>
      <w:r w:rsidDel="00000000" w:rsidR="00000000" w:rsidRPr="00000000">
        <w:rPr>
          <w:color w:val="4a4d49"/>
          <w:rtl w:val="0"/>
        </w:rPr>
        <w:t xml:space="preserve"> - </w:t>
      </w:r>
      <w:sdt>
        <w:sdtPr>
          <w:id w:val="-50671138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a4d4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SiteMinder, SAML, RADIUS → OIDC migration strategy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Protocol Routing</w:t>
      </w:r>
      <w:r w:rsidDel="00000000" w:rsidR="00000000" w:rsidRPr="00000000">
        <w:rPr>
          <w:color w:val="4a4d49"/>
          <w:rtl w:val="0"/>
        </w:rPr>
        <w:t xml:space="preserve"> - </w:t>
      </w:r>
      <w:sdt>
        <w:sdtPr>
          <w:id w:val="-107163901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a4d4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JMS, MQ, FTP, SSH → architectural redesign required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Data Access</w:t>
      </w:r>
      <w:r w:rsidDel="00000000" w:rsidR="00000000" w:rsidRPr="00000000">
        <w:rPr>
          <w:color w:val="4a4d49"/>
          <w:rtl w:val="0"/>
        </w:rPr>
        <w:t xml:space="preserve"> - </w:t>
      </w:r>
      <w:sdt>
        <w:sdtPr>
          <w:id w:val="176333864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a4d4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JDBC, Cassandra → move queries to backend services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color="ccff00" w:space="0" w:sz="6" w:val="single"/>
          <w:bottom w:color="ccff00" w:space="0" w:sz="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40"/>
          <w:szCs w:val="40"/>
          <w:rtl w:val="0"/>
        </w:rPr>
        <w:t xml:space="preserve">7.  AI Orchestration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7.1  AI Analysis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When an assertion cannot be resolved by the Pattern Matcher, the AI Orchestrator invokes the Claude API. The pipeline follows a cache-first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Pattern Matcher checks for a matching learned pattern (weighted similarity scoring)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Cache Check against MD5-keyed YAML cache in .cache/ai/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Step 3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Claude API Call with structured assertion XML prompt (secrets sanitized before sending)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Cache Store: successful responses cached for reuse across identical assertion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Step 5</w:t>
      </w:r>
      <w:r w:rsidDel="00000000" w:rsidR="00000000" w:rsidRPr="00000000">
        <w:rPr>
          <w:color w:val="4a4d49"/>
          <w:rtl w:val="0"/>
        </w:rPr>
        <w:t xml:space="preserve"> - </w:t>
      </w:r>
      <w:sdt>
        <w:sdtPr>
          <w:id w:val="-194218365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a4d4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Pattern Learning: responses with confidence ≥85% are automatically extracted as reusable YAML patterns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7.2  Secret Sanitization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Before any assertion XML is sent to Claude, the sanitize_for_prompt() function strips all secret 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${secpass.*}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gateway secret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${gateway.cluster.password*}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cluster passwords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${stored.password.*}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stored password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Inline password/apikey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7.3  AI Configuration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760"/>
        <w:gridCol w:w="4400"/>
        <w:tblGridChange w:id="0">
          <w:tblGrid>
            <w:gridCol w:w="3200"/>
            <w:gridCol w:w="1760"/>
            <w:gridCol w:w="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ai_model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claude-sonnet-4-20250514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Claude model for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ai_max_tokens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Maximum response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ai_max_resource_chars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4000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Max chars for resource content in prompts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ai_rate_limit_delay_ms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Minimum delay between API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ai_max_retries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Retry count on API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ai_confidence_auto_threshold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Auto-accept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ai_confidence_review_threshold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Review-required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pattern_learning_threshold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Minimum confidence to learn as pattern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7.4  Type-Specific AI Hints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The AI prompt system includes per-assertion-type guidance to improve analysis 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Hint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Identify IdP type, map to appropriate Kong auth plugin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SslAssertion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sdt>
              <w:sdtPr>
                <w:id w:val="-57818046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a4d49"/>
                    <w:sz w:val="18"/>
                    <w:szCs w:val="18"/>
                    <w:rtl w:val="0"/>
                  </w:rPr>
                  <w:t xml:space="preserve">Check if client cert required → mtls-auth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RequireSaml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sdt>
              <w:sdtPr>
                <w:id w:val="-176410972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a4d49"/>
                    <w:sz w:val="18"/>
                    <w:szCs w:val="18"/>
                    <w:rtl w:val="0"/>
                  </w:rPr>
                  <w:t xml:space="preserve">SAML → OIDC conversion, IdP discovery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DecodeJsonWebToken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Algorithm, public key, claims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ThroughputQuota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Window size, limit, counter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sdt>
              <w:sdtPr>
                <w:id w:val="-193087030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a4d49"/>
                    <w:sz w:val="18"/>
                    <w:szCs w:val="18"/>
                    <w:rtl w:val="0"/>
                  </w:rPr>
                  <w:t xml:space="preserve">Convert JavaScript → Lua for pre-function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ComparisonAssertion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sdt>
              <w:sdtPr>
                <w:id w:val="-170579132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a4d49"/>
                    <w:sz w:val="18"/>
                    <w:szCs w:val="18"/>
                    <w:rtl w:val="0"/>
                  </w:rPr>
                  <w:t xml:space="preserve">Conditional logic → expressions or Lua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JdbcQuery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Document query, suggest API-based alternative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CustomAssertion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Document interface and behavior for reimplementation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color="ccff00" w:space="0" w:sz="6" w:val="single"/>
          <w:bottom w:color="ccff00" w:space="0" w:sz="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40"/>
          <w:szCs w:val="40"/>
          <w:rtl w:val="0"/>
        </w:rPr>
        <w:t xml:space="preserve">8.  Vault &amp; Secrets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8.1  Mapping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Layer 7 stores configuration, secrets, and certificates as gateway-wide entities. Kong provides equivalent constructs through its Vaults, Certificates, and Keys entities: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3885063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a4d4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Cluster Properties → Kong Vaults  ({vault://layer7-migrated/KEY})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8958686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a4d4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Stored Passwords → Kong Vaults (secrets)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48903662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a4d4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Trusted Certificates → Kong Certificates / CA Certificates + SNI mapping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53490743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a4d4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JWT Keys (in assertions) → Kong Keys / Key Sets (JWK format)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444944509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a4d49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JDBC Connections (credentials) → Kong Vaults + backend service config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8.2  Vault Backends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2400"/>
        <w:gridCol w:w="5200"/>
        <w:tblGridChange w:id="0">
          <w:tblGrid>
            <w:gridCol w:w="1760"/>
            <w:gridCol w:w="2400"/>
            <w:gridCol w:w="5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Kong Vault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Environment variables</w:t>
            </w:r>
            <w:r w:rsidDel="00000000" w:rsidR="00000000" w:rsidRPr="00000000">
              <w:rPr>
                <w:color w:val="4a4d49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default, simplest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AWS Secrets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hcv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hcv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HashiCorp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GCP Secret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8.3  Environment Variable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All vault-backed values use the prefix L7_MIGRATED_ with the key name converted to UPPER_SNAKE_CASE: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00"/>
        <w:gridCol w:w="3560"/>
        <w:tblGridChange w:id="0">
          <w:tblGrid>
            <w:gridCol w:w="2800"/>
            <w:gridCol w:w="30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 7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Env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Vault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env.backend.url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L7_MIGRATED_ENV_BACKEND_URL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{vault://layer7-migrated/ENV_BACKEND_URL}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env.api.secret.key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L7_MIGRATED_ENV_API_SECRET_KEY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{vault://layer7-migrated/ENV_API_SECRET_KEY}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stored password: db-password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L7_MIGRATED_SECRET_DB_PASSWORD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{vault://layer7-migrated/SECRET_DB_PASSWORD}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8.4  CLI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# Default: env vault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vaults /path/to/bundle.json -o vault-output/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# AWS Secrets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vaults /path/to/bundle.json -b aws -o vault-output/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# HashiCorp 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vaults /path/to/bundle.json -b hcv -o vault-output/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top w:color="ccff00" w:space="0" w:sz="6" w:val="single"/>
          <w:bottom w:color="ccff00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color="ccff00" w:space="0" w:sz="6" w:val="single"/>
          <w:bottom w:color="ccff00" w:space="0" w:sz="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40"/>
          <w:szCs w:val="40"/>
          <w:rtl w:val="0"/>
        </w:rPr>
        <w:t xml:space="preserve">9.  Knowledge Extension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9.1  Pattern Contribution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6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4a4d49"/>
          <w:sz w:val="20"/>
          <w:szCs w:val="20"/>
          <w:rtl w:val="0"/>
        </w:rPr>
        <w:t xml:space="preserve">The framework ships with 20 migration patterns and grows over time as consultants contribute new patterns discovered during customer engagements: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Encounter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Consultant encounters CUSTOM assertion during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Implement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Manually create Kong equivalent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Create YAML pattern file (see format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Validate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Test in Validation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Add to knowledge/patterns/ via PR or direct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Activate</w:t>
      </w:r>
      <w:r w:rsidDel="00000000" w:rsidR="00000000" w:rsidRPr="00000000">
        <w:rPr>
          <w:color w:val="4a4d49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Pattern immediately available for auto-generation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9.2  AI-Learned Pattern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60" w:before="60" w:line="276" w:lineRule="auto"/>
        <w:rPr/>
      </w:pPr>
      <w:sdt>
        <w:sdtPr>
          <w:id w:val="-11033355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4d49"/>
              <w:sz w:val="20"/>
              <w:szCs w:val="20"/>
              <w:rtl w:val="0"/>
            </w:rPr>
            <w:t xml:space="preserve">When the AI analyzer returns a result with confidence ≥85%, the PatternLearner automatically extracts it as a reusable YAML pattern file (knowledge/patterns/ai-{hash}.yaml). This creates a self-improving knowledge base that reduces API calls over time as patterns accumulate.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9.3  Shipped Knowledge Patterns (20 files)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160"/>
        <w:gridCol w:w="2800"/>
        <w:gridCol w:w="1600"/>
        <w:tblGridChange w:id="0">
          <w:tblGrid>
            <w:gridCol w:w="2800"/>
            <w:gridCol w:w="2160"/>
            <w:gridCol w:w="28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Pattern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Kong Plugin(s)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rate-limit-basic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Traffic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rate-limiting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org-rate-quota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Traffic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rate-limiting-advanced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cors-standard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basic-auth-ldap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ldap-auth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jwt-decode-validate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jwt-validation-claims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jwt + pre-function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oauth2-token-validation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openid-connect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backend-routing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_upstream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json-schema-validation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request-validator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mtls-certificate-validation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mtls-auth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opa-integration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opa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ai-gateway-proxy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ai-proxy + ai-rate-limiting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otk-fapi-compliance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openid-connect + mtls-auth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metrics-offboxing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prometheus + opentelemetry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custom-assertions-extended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1408"/>
                <w:sz w:val="16"/>
                <w:szCs w:val="16"/>
                <w:rtl w:val="0"/>
              </w:rPr>
              <w:t xml:space="preserve">pre-function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0.65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pBdr>
          <w:top w:color="ccff00" w:space="0" w:sz="6" w:val="single"/>
          <w:bottom w:color="ccff00" w:space="0" w:sz="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40"/>
          <w:szCs w:val="40"/>
          <w:rtl w:val="0"/>
        </w:rPr>
        <w:t xml:space="preserve">10.  Implementation Status &amp;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10.1  Current Metrics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760"/>
        <w:gridCol w:w="3600"/>
        <w:tblGridChange w:id="0">
          <w:tblGrid>
            <w:gridCol w:w="4000"/>
            <w:gridCol w:w="17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Assertion Types Classified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&gt;100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273 (35 DIRECT + 109 CONDITIONAL + 129 CUSTOM)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Registered Extractors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&gt;50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Plugin Generators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&gt;10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Knowledge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Unit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&gt;50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58 passing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OTK Automation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&gt;80%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83%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Simple Bundle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&gt;90%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Complex Bundle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&gt;70%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Vault Backends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4 (env, aws, hcv, gcp)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Ingestion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6 (RESTMAN, GMU, Graphman imploded/exploded, ZIP, standalone)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10.2  Planned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2"/>
          <w:szCs w:val="22"/>
          <w:rtl w:val="0"/>
        </w:rPr>
        <w:t xml:space="preserve">Phase 10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2"/>
          <w:szCs w:val="22"/>
          <w:rtl w:val="0"/>
        </w:rPr>
        <w:t xml:space="preserve">Multi-Agent Parallel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Async orchestrator module with configurable worker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Rate limit coordination across workers (default 5 workers)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migrate batch-generate --ai &lt;corpus_path&gt; CLI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Rich progress bar with per-worker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Target: &gt;50 services/hour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2"/>
          <w:szCs w:val="22"/>
          <w:rtl w:val="0"/>
        </w:rPr>
        <w:t xml:space="preserve">Phase 11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2"/>
          <w:szCs w:val="22"/>
          <w:rtl w:val="0"/>
        </w:rPr>
        <w:t xml:space="preserve">Behavioral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Docker-based behavioral tests matching Apigee framework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Test key-auth, rate-limiting, CORS, basic-auth, JWT plugins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Target: &gt;50 behavioral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2"/>
          <w:szCs w:val="22"/>
          <w:rtl w:val="0"/>
        </w:rPr>
        <w:t xml:space="preserve">Phase 12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4a4d49"/>
          <w:sz w:val="22"/>
          <w:szCs w:val="22"/>
          <w:rtl w:val="0"/>
        </w:rPr>
        <w:t xml:space="preserve">Release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Package for partner/customer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Customer-facing deployment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Kong PS engagement runbook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d49"/>
          <w:sz w:val="20"/>
          <w:szCs w:val="20"/>
          <w:u w:val="none"/>
          <w:shd w:fill="auto" w:val="clear"/>
          <w:vertAlign w:val="baseline"/>
          <w:rtl w:val="0"/>
        </w:rPr>
        <w:t xml:space="preserve">Demo script for leadership 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Bdr>
          <w:top w:color="ccff00" w:space="0" w:sz="6" w:val="single"/>
          <w:bottom w:color="ccff00" w:space="0" w:sz="6" w:val="single"/>
        </w:pBd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40"/>
          <w:szCs w:val="40"/>
          <w:rtl w:val="0"/>
        </w:rPr>
        <w:t xml:space="preserve">11.  Appendices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11.1  Glossary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A Layer 7 policy step</w:t>
            </w:r>
            <w:r w:rsidDel="00000000" w:rsidR="00000000" w:rsidRPr="00000000">
              <w:rPr>
                <w:color w:val="4a4d49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equivalent to an Apigee policy or Kong plugin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Complexity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DIRECT, CONDITIONAL, or CUSTOM rating for migration difficulty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Percentage indicating pattern match or AI analysis reliability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Cluster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Gateway-wide key-value configuration in Layer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decK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Kong declarative configuration tool (deck validate, deck sync)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Encapsulated 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Reusable assertion component in Layer 7 (like a shared flow)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Graphman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Modern JSON management API for Layer 7 11.x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Intermediate Representation (IR)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Normalized Pydantic models for cross-module 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Knowledge Reference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Central repository of mappings, patterns, and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OTK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OAuth Token Kit</w:t>
            </w:r>
            <w:r w:rsidDel="00000000" w:rsidR="00000000" w:rsidRPr="00000000">
              <w:rPr>
                <w:color w:val="4a4d49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Broadcom's 130-policy OAuth/OIDC customization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PDK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Plugin Development Kit</w:t>
            </w:r>
            <w:r w:rsidDel="00000000" w:rsidR="00000000" w:rsidRPr="00000000">
              <w:rPr>
                <w:color w:val="4a4d49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Kong's Lua API for plugin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Pattern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Weighted similarity scoring against learned assertion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RESTMAN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Layer 7 RESTful Management API for exporting bundles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Review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Marker indicating human review required in generated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Vault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Kong secret resolution syntax: {vault://prefix/key}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11.2  Quick Reference CLI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#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# Core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analyze samples/simple-auth-service/service-bundle.xml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generate samples/simple-auth-service/service-bundle.xml -o kong.yaml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generate samples/complex-routing-service/service-bundle.xml --ai -o kong.yaml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vaults samples/real-policies/otk/otk-customizations-single.json -o vault-output/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#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report samples/simple-auth-service/service-bundle.xml -o report.html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migrate talking-points samples/simple-auth-service/service-bundle.xml -o points.md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#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left w:color="ccff00" w:space="4" w:sz="8" w:val="single"/>
        </w:pBdr>
        <w:shd w:fill="d7ded4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1408"/>
          <w:sz w:val="16"/>
          <w:szCs w:val="16"/>
          <w:rtl w:val="0"/>
        </w:rPr>
        <w:t xml:space="preserve">uv run pytest tests/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1408"/>
          <w:sz w:val="28"/>
          <w:szCs w:val="28"/>
          <w:rtl w:val="0"/>
        </w:rPr>
        <w:t xml:space="preserve">11.3  Kong Enterprise Resources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1408" w:space="0" w:sz="4" w:val="single"/>
              <w:left w:color="001408" w:space="0" w:sz="4" w:val="single"/>
              <w:bottom w:color="001408" w:space="0" w:sz="4" w:val="single"/>
              <w:right w:color="001408" w:space="0" w:sz="4" w:val="single"/>
            </w:tcBorders>
            <w:shd w:fill="00140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Plugin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https://docs.konghq.com/hub/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rate-limiting-advanced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https://docs.konghq.com/hub/kong-inc/rate-limiting-advanced/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openid-connect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https://docs.konghq.com/hub/kong-inc/openid-connect/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Kong Vaults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https://docs.konghq.com/gateway/latest/kong-enterprise/secrets-management/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PDK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d7ded4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https://developer.konghq.com/gateway/pdk/reference/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4d49"/>
                <w:sz w:val="18"/>
                <w:szCs w:val="18"/>
                <w:rtl w:val="0"/>
              </w:rPr>
              <w:t xml:space="preserve">Kong OSS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db5" w:space="0" w:sz="4" w:val="single"/>
              <w:left w:color="b7bdb5" w:space="0" w:sz="4" w:val="single"/>
              <w:bottom w:color="b7bdb5" w:space="0" w:sz="4" w:val="single"/>
              <w:right w:color="b7bdb5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a4d49"/>
                <w:sz w:val="18"/>
                <w:szCs w:val="18"/>
                <w:rtl w:val="0"/>
              </w:rPr>
              <w:t xml:space="preserve">https://github.com/Kong/kong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F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1">
    <w:pPr>
      <w:pBdr>
        <w:top w:color="b7bdb5" w:space="4" w:sz="4" w:val="single"/>
      </w:pBdr>
      <w:tabs>
        <w:tab w:val="right" w:leader="none" w:pos="9026"/>
      </w:tabs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4a4d49"/>
        <w:sz w:val="16"/>
        <w:szCs w:val="16"/>
        <w:rtl w:val="0"/>
      </w:rPr>
      <w:t xml:space="preserve">© 2026 Kong Inc. Confidential.Page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0">
    <w:pPr>
      <w:pBdr>
        <w:bottom w:color="ccff00" w:space="4" w:sz="4" w:val="single"/>
      </w:pBdr>
      <w:tabs>
        <w:tab w:val="right" w:leader="none" w:pos="9026"/>
      </w:tabs>
      <w:spacing w:after="120" w:before="0" w:lineRule="auto"/>
      <w:rPr/>
    </w:pPr>
    <w:sdt>
      <w:sdtPr>
        <w:id w:val="-1441374314"/>
        <w:tag w:val="goog_rdk_25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1"/>
            <w:bCs w:val="1"/>
            <w:color w:val="001408"/>
            <w:sz w:val="18"/>
            <w:szCs w:val="18"/>
            <w:rtl w:val="0"/>
          </w:rPr>
          <w:t xml:space="preserve">KONG  ·  Layer 7 → Kong Migration Framework</w:t>
        </w:r>
      </w:sdtContent>
    </w:sdt>
    <w:r w:rsidDel="00000000" w:rsidR="00000000" w:rsidRPr="00000000">
      <w:rPr>
        <w:rFonts w:ascii="Arial" w:cs="Arial" w:eastAsia="Arial" w:hAnsi="Arial"/>
        <w:color w:val="4a4d49"/>
        <w:sz w:val="18"/>
        <w:szCs w:val="18"/>
        <w:rtl w:val="0"/>
      </w:rPr>
      <w:t xml:space="preserve">Technical Specification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1408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1408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4d4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E7vd8zAuR/1GZEibI1jIHNWu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zgAciExakNUaG5faUE2SVJLTDlxOFg3UExsTDVsMFJ0ejZUY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