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CD" w:rsidRDefault="000978CD" w:rsidP="000978CD">
      <w:pPr>
        <w:jc w:val="center"/>
      </w:pPr>
      <w:r>
        <w:t>16s of DSS induced colon inflammation on WT and Nrf2 KO BL6 mice, treated with PEITC and Cranberry</w:t>
      </w:r>
    </w:p>
    <w:p w:rsidR="000978CD" w:rsidRDefault="000978CD" w:rsidP="000978CD">
      <w:pPr>
        <w:jc w:val="left"/>
      </w:pPr>
    </w:p>
    <w:p w:rsidR="000978CD" w:rsidRPr="000978CD" w:rsidRDefault="000978CD" w:rsidP="000978CD">
      <w:pPr>
        <w:jc w:val="left"/>
        <w:rPr>
          <w:sz w:val="20"/>
        </w:rPr>
      </w:pPr>
      <w:r w:rsidRPr="000978CD">
        <w:rPr>
          <w:sz w:val="20"/>
        </w:rPr>
        <w:t>Date: Oct 2019</w:t>
      </w:r>
    </w:p>
    <w:p w:rsidR="000978CD" w:rsidRPr="000978CD" w:rsidRDefault="000978CD" w:rsidP="000978CD">
      <w:pPr>
        <w:jc w:val="left"/>
        <w:rPr>
          <w:sz w:val="20"/>
        </w:rPr>
      </w:pPr>
    </w:p>
    <w:p w:rsidR="000978CD" w:rsidRPr="000978CD" w:rsidRDefault="000978CD" w:rsidP="000978CD">
      <w:pPr>
        <w:jc w:val="left"/>
        <w:rPr>
          <w:sz w:val="20"/>
        </w:rPr>
      </w:pPr>
      <w:r>
        <w:rPr>
          <w:sz w:val="20"/>
        </w:rPr>
        <w:t>Experimental design is shown following:</w:t>
      </w:r>
    </w:p>
    <w:p w:rsidR="000978CD" w:rsidRPr="000978CD" w:rsidRDefault="000978CD" w:rsidP="000978CD">
      <w:pPr>
        <w:jc w:val="left"/>
        <w:rPr>
          <w:sz w:val="20"/>
        </w:rPr>
      </w:pPr>
    </w:p>
    <w:p w:rsidR="000978CD" w:rsidRDefault="000978CD" w:rsidP="000978CD">
      <w:pPr>
        <w:jc w:val="left"/>
        <w:rPr>
          <w:sz w:val="20"/>
        </w:rPr>
      </w:pPr>
      <w:r w:rsidRPr="000978CD">
        <w:rPr>
          <w:sz w:val="20"/>
        </w:rPr>
        <w:t>Mice genotype: wide-type and nrf2 KO BL6 mice</w:t>
      </w:r>
      <w:r>
        <w:rPr>
          <w:sz w:val="20"/>
        </w:rPr>
        <w:t>, 5 mice per cage, 8 cages total. n=3 for 16s sequencing analysis.</w:t>
      </w:r>
    </w:p>
    <w:p w:rsidR="000978CD" w:rsidRDefault="000978CD" w:rsidP="000978CD">
      <w:pPr>
        <w:jc w:val="left"/>
        <w:rPr>
          <w:sz w:val="20"/>
        </w:rPr>
      </w:pPr>
    </w:p>
    <w:p w:rsidR="000978CD" w:rsidRPr="000978CD" w:rsidRDefault="000978CD" w:rsidP="000978CD">
      <w:pPr>
        <w:jc w:val="left"/>
        <w:rPr>
          <w:sz w:val="20"/>
        </w:rPr>
      </w:pPr>
      <w:r>
        <w:rPr>
          <w:sz w:val="20"/>
        </w:rPr>
        <w:t>Group design: WT (CON, DSS, DSS with PEITC, DSS with Cranberry), same design for Nrf2 KO group.</w:t>
      </w:r>
    </w:p>
    <w:p w:rsidR="000978CD" w:rsidRPr="000978CD" w:rsidRDefault="000978CD" w:rsidP="000978CD">
      <w:pPr>
        <w:jc w:val="left"/>
        <w:rPr>
          <w:sz w:val="20"/>
        </w:rPr>
      </w:pPr>
    </w:p>
    <w:p w:rsidR="000978CD" w:rsidRDefault="000978CD">
      <w:pPr>
        <w:jc w:val="left"/>
        <w:rPr>
          <w:sz w:val="20"/>
        </w:rPr>
      </w:pPr>
      <w:r w:rsidRPr="000978CD">
        <w:rPr>
          <w:sz w:val="20"/>
        </w:rPr>
        <w:t>Treatment: Control (AIN93M, AIN93M with 0.05% PEITC, AIN93M with 3% Cranberry powder)</w:t>
      </w:r>
    </w:p>
    <w:p w:rsidR="000978CD" w:rsidRDefault="000978CD">
      <w:pPr>
        <w:jc w:val="left"/>
        <w:rPr>
          <w:sz w:val="20"/>
        </w:rPr>
      </w:pPr>
    </w:p>
    <w:p w:rsidR="000978CD" w:rsidRDefault="000978CD">
      <w:pPr>
        <w:jc w:val="left"/>
        <w:rPr>
          <w:sz w:val="20"/>
        </w:rPr>
      </w:pPr>
      <w:r>
        <w:rPr>
          <w:sz w:val="20"/>
        </w:rPr>
        <w:t>DSS: 1.2% in distilled water.</w:t>
      </w:r>
    </w:p>
    <w:p w:rsidR="000978CD" w:rsidRDefault="000978CD">
      <w:pPr>
        <w:jc w:val="left"/>
        <w:rPr>
          <w:sz w:val="20"/>
        </w:rPr>
      </w:pPr>
    </w:p>
    <w:p w:rsidR="000978CD" w:rsidRDefault="000978CD">
      <w:pPr>
        <w:jc w:val="left"/>
        <w:rPr>
          <w:sz w:val="20"/>
        </w:rPr>
      </w:pPr>
      <w:r>
        <w:rPr>
          <w:sz w:val="20"/>
        </w:rPr>
        <w:t>Time point: Baseline (week 0), early phase (week 1), late phase (week 8)</w:t>
      </w:r>
    </w:p>
    <w:p w:rsidR="000978CD" w:rsidRDefault="000978CD">
      <w:pPr>
        <w:jc w:val="left"/>
        <w:rPr>
          <w:sz w:val="20"/>
        </w:rPr>
      </w:pPr>
      <w:bookmarkStart w:id="0" w:name="_GoBack"/>
      <w:bookmarkEnd w:id="0"/>
    </w:p>
    <w:p w:rsidR="000978CD" w:rsidRPr="000978CD" w:rsidRDefault="000978CD">
      <w:pPr>
        <w:jc w:val="left"/>
        <w:rPr>
          <w:sz w:val="20"/>
        </w:rPr>
      </w:pPr>
    </w:p>
    <w:sectPr w:rsidR="000978CD" w:rsidRPr="0009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CD"/>
    <w:rsid w:val="000978CD"/>
    <w:rsid w:val="005552B8"/>
    <w:rsid w:val="007C3BB4"/>
    <w:rsid w:val="00C0216F"/>
    <w:rsid w:val="00E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B4"/>
    <w:pPr>
      <w:widowControl w:val="0"/>
      <w:spacing w:after="0" w:line="240" w:lineRule="auto"/>
      <w:jc w:val="both"/>
    </w:pPr>
    <w:rPr>
      <w:rFonts w:ascii="Arial" w:hAnsi="Arial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BB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B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qFormat/>
    <w:rsid w:val="00097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B4"/>
    <w:pPr>
      <w:widowControl w:val="0"/>
      <w:spacing w:after="0" w:line="240" w:lineRule="auto"/>
      <w:jc w:val="both"/>
    </w:pPr>
    <w:rPr>
      <w:rFonts w:ascii="Arial" w:hAnsi="Arial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BB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B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qFormat/>
    <w:rsid w:val="0009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Props1.xml><?xml version="1.0" encoding="utf-8"?>
<ds:datastoreItem xmlns:ds="http://schemas.openxmlformats.org/officeDocument/2006/customXml" ds:itemID="{988333F7-04C9-44A1-9C88-BF36CCFB9B4D}">
  <ds:schemaRefs>
    <ds:schemaRef ds:uri="http://www.simcyp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ry147</dc:creator>
  <cp:lastModifiedBy>ry147</cp:lastModifiedBy>
  <cp:revision>4</cp:revision>
  <dcterms:created xsi:type="dcterms:W3CDTF">2019-10-15T20:23:00Z</dcterms:created>
  <dcterms:modified xsi:type="dcterms:W3CDTF">2019-10-15T20:31:00Z</dcterms:modified>
</cp:coreProperties>
</file>