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A64A" w14:textId="281D3D79" w:rsidR="003656FF" w:rsidRPr="00AC70B7" w:rsidRDefault="003656FF">
      <w:pPr>
        <w:rPr>
          <w:rFonts w:ascii="Garamond" w:hAnsi="Garamond" w:hint="eastAsia"/>
          <w:sz w:val="28"/>
          <w:szCs w:val="28"/>
        </w:rPr>
      </w:pPr>
      <w:r w:rsidRPr="009205AB">
        <w:rPr>
          <w:rFonts w:ascii="Garamond" w:hAnsi="Garamond"/>
          <w:sz w:val="28"/>
          <w:szCs w:val="28"/>
        </w:rPr>
        <w:t>Email subject line:</w:t>
      </w:r>
      <w:r w:rsidR="000555F4">
        <w:rPr>
          <w:rFonts w:ascii="Garamond" w:hAnsi="Garamond"/>
          <w:sz w:val="28"/>
          <w:szCs w:val="28"/>
        </w:rPr>
        <w:t xml:space="preserve"> </w:t>
      </w:r>
      <w:r w:rsidR="000555F4" w:rsidRPr="000555F4">
        <w:rPr>
          <w:rFonts w:ascii="Garamond" w:hAnsi="Garamond"/>
          <w:b/>
          <w:bCs/>
          <w:sz w:val="28"/>
          <w:szCs w:val="28"/>
        </w:rPr>
        <w:t xml:space="preserve">China looks to </w:t>
      </w:r>
      <w:r w:rsidR="006630F2">
        <w:rPr>
          <w:rFonts w:ascii="Garamond" w:hAnsi="Garamond"/>
          <w:b/>
          <w:bCs/>
          <w:sz w:val="28"/>
          <w:szCs w:val="28"/>
        </w:rPr>
        <w:t>pump up</w:t>
      </w:r>
      <w:r w:rsidR="000555F4" w:rsidRPr="000555F4">
        <w:rPr>
          <w:rFonts w:ascii="Garamond" w:hAnsi="Garamond"/>
          <w:b/>
          <w:bCs/>
          <w:sz w:val="28"/>
          <w:szCs w:val="28"/>
        </w:rPr>
        <w:t xml:space="preserve"> consumer spending</w:t>
      </w:r>
    </w:p>
    <w:p w14:paraId="4B143B46" w14:textId="77777777" w:rsidR="000555F4" w:rsidRDefault="000555F4" w:rsidP="002B0535">
      <w:pPr>
        <w:rPr>
          <w:rFonts w:ascii="Garamond" w:hAnsi="Garamond"/>
          <w:b/>
          <w:bCs/>
          <w:sz w:val="28"/>
          <w:szCs w:val="28"/>
        </w:rPr>
      </w:pPr>
      <w:r w:rsidRPr="000555F4">
        <w:rPr>
          <w:rFonts w:ascii="Garamond" w:hAnsi="Garamond"/>
          <w:b/>
          <w:bCs/>
          <w:sz w:val="28"/>
          <w:szCs w:val="28"/>
        </w:rPr>
        <w:t>Steps for boosting consumption unveiled</w:t>
      </w:r>
    </w:p>
    <w:p w14:paraId="74329023" w14:textId="77777777" w:rsidR="00207183" w:rsidRDefault="000555F4" w:rsidP="00207183">
      <w:pPr>
        <w:rPr>
          <w:rFonts w:ascii="Garamond" w:hAnsi="Garamond"/>
          <w:sz w:val="28"/>
          <w:szCs w:val="28"/>
        </w:rPr>
      </w:pPr>
      <w:hyperlink r:id="rId4" w:history="1">
        <w:r w:rsidRPr="000555F4">
          <w:rPr>
            <w:rStyle w:val="Hyperlink"/>
            <w:rFonts w:ascii="Garamond" w:hAnsi="Garamond"/>
            <w:sz w:val="28"/>
            <w:szCs w:val="28"/>
          </w:rPr>
          <w:t>China has fleshed out policy steps to shore up consum</w:t>
        </w:r>
        <w:r w:rsidRPr="000555F4">
          <w:rPr>
            <w:rStyle w:val="Hyperlink"/>
            <w:rFonts w:ascii="Garamond" w:hAnsi="Garamond"/>
            <w:sz w:val="28"/>
            <w:szCs w:val="28"/>
          </w:rPr>
          <w:t>e</w:t>
        </w:r>
        <w:r w:rsidRPr="000555F4">
          <w:rPr>
            <w:rStyle w:val="Hyperlink"/>
            <w:rFonts w:ascii="Garamond" w:hAnsi="Garamond"/>
            <w:sz w:val="28"/>
            <w:szCs w:val="28"/>
          </w:rPr>
          <w:t>r spending</w:t>
        </w:r>
      </w:hyperlink>
      <w:r w:rsidRPr="000555F4">
        <w:rPr>
          <w:rFonts w:ascii="Garamond" w:hAnsi="Garamond"/>
          <w:sz w:val="28"/>
          <w:szCs w:val="28"/>
        </w:rPr>
        <w:t>, with a focus on increasing income</w:t>
      </w:r>
      <w:r>
        <w:rPr>
          <w:rFonts w:ascii="Garamond" w:hAnsi="Garamond"/>
          <w:sz w:val="28"/>
          <w:szCs w:val="28"/>
        </w:rPr>
        <w:t>s</w:t>
      </w:r>
      <w:r w:rsidRPr="000555F4">
        <w:rPr>
          <w:rFonts w:ascii="Garamond" w:hAnsi="Garamond"/>
          <w:sz w:val="28"/>
          <w:szCs w:val="28"/>
        </w:rPr>
        <w:t xml:space="preserve"> and expanding the consumer goods trade-in program, after the country made consumption-boosting efforts its top priority during the two sessions</w:t>
      </w:r>
      <w:r>
        <w:rPr>
          <w:rFonts w:ascii="Garamond" w:hAnsi="Garamond"/>
          <w:sz w:val="28"/>
          <w:szCs w:val="28"/>
        </w:rPr>
        <w:t>.</w:t>
      </w:r>
    </w:p>
    <w:p w14:paraId="666D681F" w14:textId="77777777" w:rsidR="00207183" w:rsidRDefault="006630F2" w:rsidP="00207183">
      <w:pPr>
        <w:rPr>
          <w:rFonts w:ascii="Garamond" w:hAnsi="Garamond"/>
          <w:sz w:val="28"/>
          <w:szCs w:val="28"/>
        </w:rPr>
      </w:pPr>
      <w:r w:rsidRPr="00742890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China, Russia, Iran call for more dialogue</w:t>
      </w:r>
    </w:p>
    <w:p w14:paraId="6BD13FC2" w14:textId="23C8B8FC" w:rsidR="006630F2" w:rsidRPr="00207183" w:rsidRDefault="006630F2" w:rsidP="00207183">
      <w:pPr>
        <w:rPr>
          <w:rFonts w:ascii="Garamond" w:hAnsi="Garamond" w:hint="eastAsia"/>
          <w:sz w:val="28"/>
          <w:szCs w:val="28"/>
        </w:rPr>
      </w:pPr>
      <w:r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The three nations </w:t>
      </w:r>
      <w:r w:rsidRPr="00742890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emphasized on Friday the need to cease all unlawful unilateral sanctions, reaffirming that </w:t>
      </w:r>
      <w:hyperlink r:id="rId5" w:history="1">
        <w:r w:rsidRPr="00742890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political and diplomatic engagement and dialogue remain the only viable and practical option for the Iranian nuclear issue.</w:t>
        </w:r>
      </w:hyperlink>
    </w:p>
    <w:p w14:paraId="5587DC94" w14:textId="77777777" w:rsidR="002B0535" w:rsidRPr="002B0535" w:rsidRDefault="002B0535" w:rsidP="002B0535">
      <w:pPr>
        <w:rPr>
          <w:rFonts w:ascii="Garamond" w:hAnsi="Garamond"/>
          <w:b/>
          <w:bCs/>
          <w:sz w:val="28"/>
          <w:szCs w:val="28"/>
        </w:rPr>
      </w:pPr>
      <w:r w:rsidRPr="002B0535">
        <w:rPr>
          <w:rFonts w:ascii="Garamond" w:hAnsi="Garamond"/>
          <w:b/>
          <w:bCs/>
          <w:sz w:val="28"/>
          <w:szCs w:val="28"/>
        </w:rPr>
        <w:t>Editorial: G7 statement shows its ideological bias</w:t>
      </w:r>
    </w:p>
    <w:p w14:paraId="5825F135" w14:textId="77777777" w:rsidR="002B0535" w:rsidRDefault="002B0535" w:rsidP="002B0535">
      <w:pPr>
        <w:rPr>
          <w:rFonts w:ascii="Garamond" w:hAnsi="Garamond"/>
          <w:sz w:val="28"/>
          <w:szCs w:val="28"/>
        </w:rPr>
      </w:pPr>
      <w:r w:rsidRPr="002B0535">
        <w:rPr>
          <w:rFonts w:ascii="Garamond" w:hAnsi="Garamond"/>
          <w:sz w:val="28"/>
          <w:szCs w:val="28"/>
        </w:rPr>
        <w:t xml:space="preserve">In their meeting in Charlevoix, Canada, on Friday, </w:t>
      </w:r>
      <w:hyperlink r:id="rId6" w:history="1">
        <w:r w:rsidRPr="002B0535">
          <w:rPr>
            <w:rStyle w:val="Hyperlink"/>
            <w:rFonts w:ascii="Garamond" w:hAnsi="Garamond"/>
            <w:sz w:val="28"/>
            <w:szCs w:val="28"/>
          </w:rPr>
          <w:t>the G7 foreign ministers released a joint statement, in which they again bad-mouthed China</w:t>
        </w:r>
      </w:hyperlink>
      <w:r w:rsidRPr="002B0535">
        <w:rPr>
          <w:rFonts w:ascii="Garamond" w:hAnsi="Garamond"/>
          <w:sz w:val="28"/>
          <w:szCs w:val="28"/>
        </w:rPr>
        <w:t xml:space="preserve"> on the Russia-Ukraine conflict, South China issue, and the Taiwan question, as well as nuclear weapons.</w:t>
      </w:r>
    </w:p>
    <w:p w14:paraId="42A3571E" w14:textId="77777777" w:rsidR="000555F4" w:rsidRPr="00216A39" w:rsidRDefault="000555F4" w:rsidP="000555F4">
      <w:pPr>
        <w:rPr>
          <w:rFonts w:ascii="Garamond" w:hAnsi="Garamond"/>
          <w:b/>
          <w:bCs/>
          <w:sz w:val="28"/>
          <w:szCs w:val="28"/>
        </w:rPr>
      </w:pPr>
      <w:r w:rsidRPr="00216A39">
        <w:rPr>
          <w:rFonts w:ascii="Garamond" w:hAnsi="Garamond"/>
          <w:b/>
          <w:bCs/>
          <w:sz w:val="28"/>
          <w:szCs w:val="28"/>
        </w:rPr>
        <w:t>AI labeling to fight spread of fake information</w:t>
      </w:r>
    </w:p>
    <w:p w14:paraId="58730F23" w14:textId="5AD50EA3" w:rsidR="006630F2" w:rsidRPr="00207183" w:rsidRDefault="000555F4" w:rsidP="00207183">
      <w:pPr>
        <w:pStyle w:val="Heading2"/>
        <w:shd w:val="clear" w:color="auto" w:fill="FFFFFF"/>
        <w:spacing w:before="0" w:after="0" w:line="360" w:lineRule="atLeast"/>
        <w:rPr>
          <w:rFonts w:ascii="Garamond" w:hAnsi="Garamond" w:cs="Arial" w:hint="eastAsia"/>
          <w:b w:val="0"/>
          <w:bCs w:val="0"/>
          <w:i w:val="0"/>
          <w:iCs w:val="0"/>
          <w:color w:val="161616"/>
        </w:rPr>
      </w:pPr>
      <w:hyperlink r:id="rId7" w:history="1">
        <w:r w:rsidRPr="000555F4">
          <w:rPr>
            <w:rStyle w:val="Hyperlink"/>
            <w:rFonts w:ascii="Garamond" w:hAnsi="Garamond" w:cs="Arial"/>
            <w:b w:val="0"/>
            <w:bCs w:val="0"/>
            <w:i w:val="0"/>
            <w:iCs w:val="0"/>
          </w:rPr>
          <w:t>New rules to regulate use of artificial intelligence</w:t>
        </w:r>
      </w:hyperlink>
      <w:r w:rsidRPr="000555F4">
        <w:rPr>
          <w:rFonts w:ascii="Garamond" w:hAnsi="Garamond" w:cs="Arial"/>
          <w:b w:val="0"/>
          <w:bCs w:val="0"/>
          <w:i w:val="0"/>
          <w:iCs w:val="0"/>
          <w:color w:val="161616"/>
        </w:rPr>
        <w:t xml:space="preserve"> will take effect on Sept 1.</w:t>
      </w:r>
    </w:p>
    <w:p w14:paraId="5118A16F" w14:textId="77777777" w:rsidR="002B0535" w:rsidRPr="007E2A86" w:rsidRDefault="002B0535" w:rsidP="002B0535">
      <w:pPr>
        <w:rPr>
          <w:rFonts w:ascii="Garamond" w:hAnsi="Garamond"/>
          <w:b/>
          <w:bCs/>
          <w:sz w:val="28"/>
          <w:szCs w:val="28"/>
        </w:rPr>
      </w:pPr>
      <w:r w:rsidRPr="007E2A86">
        <w:rPr>
          <w:rFonts w:ascii="Garamond" w:hAnsi="Garamond"/>
          <w:b/>
          <w:bCs/>
          <w:sz w:val="28"/>
          <w:szCs w:val="28"/>
        </w:rPr>
        <w:t>Nation’s first C-14 nuclear battery developed in Gansu</w:t>
      </w:r>
    </w:p>
    <w:p w14:paraId="321C8FBB" w14:textId="0CC2C9DC" w:rsidR="00207183" w:rsidRDefault="002B0535" w:rsidP="00207183">
      <w:pPr>
        <w:rPr>
          <w:rFonts w:ascii="Garamond" w:hAnsi="Garamond" w:hint="eastAsia"/>
          <w:sz w:val="28"/>
          <w:szCs w:val="28"/>
        </w:rPr>
      </w:pPr>
      <w:r w:rsidRPr="007E2A86">
        <w:rPr>
          <w:rFonts w:ascii="Garamond" w:hAnsi="Garamond"/>
          <w:sz w:val="28"/>
          <w:szCs w:val="28"/>
        </w:rPr>
        <w:t>Chinese researchers have developed the country</w:t>
      </w:r>
      <w:r>
        <w:rPr>
          <w:rFonts w:ascii="Garamond" w:hAnsi="Garamond"/>
          <w:sz w:val="28"/>
          <w:szCs w:val="28"/>
        </w:rPr>
        <w:t>’</w:t>
      </w:r>
      <w:r w:rsidRPr="007E2A86">
        <w:rPr>
          <w:rFonts w:ascii="Garamond" w:hAnsi="Garamond"/>
          <w:sz w:val="28"/>
          <w:szCs w:val="28"/>
        </w:rPr>
        <w:t xml:space="preserve">s first carbon-14 nuclear battery, </w:t>
      </w:r>
      <w:hyperlink r:id="rId8" w:history="1">
        <w:r w:rsidRPr="007E2A86">
          <w:rPr>
            <w:rStyle w:val="Hyperlink"/>
            <w:rFonts w:ascii="Garamond" w:hAnsi="Garamond"/>
            <w:sz w:val="28"/>
            <w:szCs w:val="28"/>
          </w:rPr>
          <w:t>a milestone in the research and development of micro-nuclear battery technologies.</w:t>
        </w:r>
      </w:hyperlink>
    </w:p>
    <w:p w14:paraId="09C46096" w14:textId="27C6B6FE" w:rsidR="009205AB" w:rsidRDefault="009205AB" w:rsidP="002B0535">
      <w:pPr>
        <w:rPr>
          <w:rFonts w:ascii="Garamond" w:hAnsi="Garamond" w:hint="eastAsia"/>
          <w:sz w:val="28"/>
          <w:szCs w:val="28"/>
        </w:rPr>
      </w:pPr>
      <w:r w:rsidRPr="009205AB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China</w:t>
      </w: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’</w:t>
      </w:r>
      <w:r w:rsidRPr="009205AB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s role pivotal in global machine tool industry</w:t>
      </w:r>
    </w:p>
    <w:p w14:paraId="435EC157" w14:textId="04CC0DDF" w:rsidR="00207183" w:rsidRPr="00F92ECD" w:rsidRDefault="009205AB" w:rsidP="002B0535">
      <w:pPr>
        <w:rPr>
          <w:rFonts w:ascii="Garamond" w:hAnsi="Garamond" w:hint="eastAsia"/>
          <w:sz w:val="28"/>
          <w:szCs w:val="28"/>
        </w:rPr>
      </w:pPr>
      <w:r w:rsidRPr="009205AB">
        <w:rPr>
          <w:rFonts w:ascii="Garamond" w:hAnsi="Garamond"/>
          <w:sz w:val="28"/>
          <w:szCs w:val="28"/>
        </w:rPr>
        <w:t xml:space="preserve">As US tariffs introduce growing complexities for manufacturers navigating global markets, </w:t>
      </w:r>
      <w:hyperlink r:id="rId9" w:history="1">
        <w:r w:rsidRPr="009205AB">
          <w:rPr>
            <w:rStyle w:val="Hyperlink"/>
            <w:rFonts w:ascii="Garamond" w:hAnsi="Garamond"/>
            <w:sz w:val="28"/>
            <w:szCs w:val="28"/>
          </w:rPr>
          <w:t>China’s steadfast and pivotal role in the machine tool industry is poised to fuel further growth</w:t>
        </w:r>
      </w:hyperlink>
      <w:r w:rsidRPr="009205AB">
        <w:rPr>
          <w:rFonts w:ascii="Garamond" w:hAnsi="Garamond"/>
          <w:sz w:val="28"/>
          <w:szCs w:val="28"/>
        </w:rPr>
        <w:t>, said a leading German industry expert.</w:t>
      </w:r>
    </w:p>
    <w:p w14:paraId="48532B33" w14:textId="77777777" w:rsidR="00207183" w:rsidRDefault="00742890" w:rsidP="00207183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Also featured</w:t>
      </w:r>
    </w:p>
    <w:p w14:paraId="36E5AFAD" w14:textId="233CDF5B" w:rsidR="009205AB" w:rsidRPr="00F92ECD" w:rsidRDefault="009205AB" w:rsidP="009205AB">
      <w:pPr>
        <w:rPr>
          <w:rFonts w:ascii="Garamond" w:hAnsi="Garamond" w:hint="eastAsia"/>
          <w:b/>
          <w:bCs/>
          <w:sz w:val="28"/>
          <w:szCs w:val="28"/>
        </w:rPr>
      </w:pPr>
      <w:r w:rsidRPr="00AC70B7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Carriers of history and tradition</w:t>
      </w:r>
    </w:p>
    <w:p w14:paraId="243AC2C9" w14:textId="77777777" w:rsidR="00207183" w:rsidRDefault="009205AB" w:rsidP="009205AB">
      <w:pPr>
        <w:rPr>
          <w:rFonts w:ascii="Garamond" w:hAnsi="Garamond"/>
          <w:sz w:val="28"/>
          <w:szCs w:val="28"/>
        </w:rPr>
      </w:pPr>
      <w:r w:rsidRPr="00AC70B7">
        <w:rPr>
          <w:rFonts w:ascii="Garamond" w:hAnsi="Garamond"/>
          <w:sz w:val="28"/>
          <w:szCs w:val="28"/>
        </w:rPr>
        <w:t>In collaboration with the Shanghai Museum, New York</w:t>
      </w:r>
      <w:r>
        <w:rPr>
          <w:rFonts w:ascii="Garamond" w:hAnsi="Garamond"/>
          <w:sz w:val="28"/>
          <w:szCs w:val="28"/>
        </w:rPr>
        <w:t>’</w:t>
      </w:r>
      <w:r w:rsidRPr="00AC70B7">
        <w:rPr>
          <w:rFonts w:ascii="Garamond" w:hAnsi="Garamond"/>
          <w:sz w:val="28"/>
          <w:szCs w:val="28"/>
        </w:rPr>
        <w:t>s Metropolitan Museum of Art</w:t>
      </w:r>
      <w:r w:rsidR="006630F2">
        <w:rPr>
          <w:rFonts w:ascii="Garamond" w:hAnsi="Garamond"/>
          <w:sz w:val="28"/>
          <w:szCs w:val="28"/>
        </w:rPr>
        <w:t>’</w:t>
      </w:r>
      <w:r w:rsidRPr="00AC70B7">
        <w:rPr>
          <w:rFonts w:ascii="Garamond" w:hAnsi="Garamond"/>
          <w:sz w:val="28"/>
          <w:szCs w:val="28"/>
        </w:rPr>
        <w:t xml:space="preserve">s new exhibition, </w:t>
      </w:r>
      <w:r w:rsidRPr="00AC70B7">
        <w:rPr>
          <w:rFonts w:ascii="Garamond" w:hAnsi="Garamond"/>
          <w:i/>
          <w:iCs/>
          <w:sz w:val="28"/>
          <w:szCs w:val="28"/>
        </w:rPr>
        <w:t>Recasting the Past: The Art of Chinese Bronzes</w:t>
      </w:r>
      <w:r w:rsidRPr="00AC70B7">
        <w:rPr>
          <w:rFonts w:ascii="Garamond" w:hAnsi="Garamond"/>
          <w:sz w:val="28"/>
          <w:szCs w:val="28"/>
        </w:rPr>
        <w:t xml:space="preserve">, 1100-1900, is </w:t>
      </w:r>
      <w:hyperlink r:id="rId10" w:history="1">
        <w:r w:rsidRPr="00AC70B7">
          <w:rPr>
            <w:rStyle w:val="Hyperlink"/>
            <w:rFonts w:ascii="Garamond" w:hAnsi="Garamond"/>
            <w:sz w:val="28"/>
            <w:szCs w:val="28"/>
          </w:rPr>
          <w:t>a record of the evolving artistry of Chinese bronze from the</w:t>
        </w:r>
        <w:r w:rsidRPr="00AC70B7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AC70B7">
          <w:rPr>
            <w:rStyle w:val="Hyperlink"/>
            <w:rFonts w:ascii="Garamond" w:hAnsi="Garamond"/>
            <w:sz w:val="28"/>
            <w:szCs w:val="28"/>
          </w:rPr>
          <w:t>12th to the 19th centuries.</w:t>
        </w:r>
      </w:hyperlink>
    </w:p>
    <w:p w14:paraId="768C6DB8" w14:textId="440F9102" w:rsidR="009205AB" w:rsidRPr="00207183" w:rsidRDefault="009205AB" w:rsidP="009205AB">
      <w:pPr>
        <w:rPr>
          <w:rFonts w:ascii="Garamond" w:hAnsi="Garamond"/>
          <w:sz w:val="28"/>
          <w:szCs w:val="28"/>
        </w:rPr>
      </w:pPr>
      <w:r w:rsidRPr="007E2A86">
        <w:rPr>
          <w:rFonts w:ascii="Garamond" w:hAnsi="Garamond"/>
          <w:b/>
          <w:bCs/>
          <w:sz w:val="28"/>
          <w:szCs w:val="28"/>
        </w:rPr>
        <w:t xml:space="preserve">Decoding the success of </w:t>
      </w:r>
      <w:r w:rsidRPr="007E2A86">
        <w:rPr>
          <w:rFonts w:ascii="Garamond" w:hAnsi="Garamond"/>
          <w:b/>
          <w:bCs/>
          <w:i/>
          <w:iCs/>
          <w:sz w:val="28"/>
          <w:szCs w:val="28"/>
        </w:rPr>
        <w:t>Ne Zha 2</w:t>
      </w:r>
      <w:r w:rsidRPr="007E2A86">
        <w:rPr>
          <w:rFonts w:ascii="Garamond" w:hAnsi="Garamond"/>
          <w:b/>
          <w:bCs/>
          <w:sz w:val="28"/>
          <w:szCs w:val="28"/>
        </w:rPr>
        <w:t xml:space="preserve"> in the global box office</w:t>
      </w:r>
    </w:p>
    <w:p w14:paraId="045A2814" w14:textId="77777777" w:rsidR="009205AB" w:rsidRDefault="009205AB" w:rsidP="009205AB">
      <w:pPr>
        <w:rPr>
          <w:rFonts w:ascii="Garamond" w:hAnsi="Garamond"/>
          <w:sz w:val="28"/>
          <w:szCs w:val="28"/>
        </w:rPr>
      </w:pPr>
      <w:r w:rsidRPr="007E2A86">
        <w:rPr>
          <w:rFonts w:ascii="Garamond" w:hAnsi="Garamond"/>
          <w:sz w:val="28"/>
          <w:szCs w:val="28"/>
        </w:rPr>
        <w:t xml:space="preserve">The Chinese animated film has surpassed </w:t>
      </w:r>
      <w:r w:rsidRPr="007E2A86">
        <w:rPr>
          <w:rFonts w:ascii="Garamond" w:hAnsi="Garamond"/>
          <w:i/>
          <w:iCs/>
          <w:sz w:val="28"/>
          <w:szCs w:val="28"/>
        </w:rPr>
        <w:t>Star Wars: The Force Awakens</w:t>
      </w:r>
      <w:r w:rsidRPr="007E2A86">
        <w:rPr>
          <w:rFonts w:ascii="Garamond" w:hAnsi="Garamond"/>
          <w:sz w:val="28"/>
          <w:szCs w:val="28"/>
        </w:rPr>
        <w:t xml:space="preserve"> to claim </w:t>
      </w:r>
      <w:hyperlink r:id="rId11" w:history="1">
        <w:r w:rsidRPr="007E2A86">
          <w:rPr>
            <w:rStyle w:val="Hyperlink"/>
            <w:rFonts w:ascii="Garamond" w:hAnsi="Garamond"/>
            <w:sz w:val="28"/>
            <w:szCs w:val="28"/>
          </w:rPr>
          <w:t>the fifth spot among the highest-grossing films in global box office history.</w:t>
        </w:r>
      </w:hyperlink>
    </w:p>
    <w:p w14:paraId="11C040E3" w14:textId="7D4F5050" w:rsidR="002B0535" w:rsidRPr="00216A39" w:rsidRDefault="002B0535" w:rsidP="002B0535">
      <w:pPr>
        <w:rPr>
          <w:rFonts w:ascii="Garamond" w:hAnsi="Garamond"/>
          <w:b/>
          <w:bCs/>
          <w:sz w:val="28"/>
          <w:szCs w:val="28"/>
        </w:rPr>
      </w:pPr>
      <w:r w:rsidRPr="00216A39">
        <w:rPr>
          <w:rFonts w:ascii="Garamond" w:hAnsi="Garamond"/>
          <w:b/>
          <w:bCs/>
          <w:sz w:val="28"/>
          <w:szCs w:val="28"/>
        </w:rPr>
        <w:lastRenderedPageBreak/>
        <w:t>Breathing new life into brushwork</w:t>
      </w:r>
    </w:p>
    <w:p w14:paraId="17861218" w14:textId="77777777" w:rsidR="002B0535" w:rsidRPr="00216A39" w:rsidRDefault="002B0535" w:rsidP="002B0535">
      <w:pPr>
        <w:rPr>
          <w:rFonts w:ascii="Garamond" w:hAnsi="Garamond"/>
          <w:sz w:val="28"/>
          <w:szCs w:val="28"/>
        </w:rPr>
      </w:pPr>
      <w:hyperlink r:id="rId12" w:history="1">
        <w:r w:rsidRPr="00216A39">
          <w:rPr>
            <w:rStyle w:val="Hyperlink"/>
            <w:rFonts w:ascii="Garamond" w:hAnsi="Garamond"/>
            <w:sz w:val="28"/>
            <w:szCs w:val="28"/>
          </w:rPr>
          <w:t>The Miao painting tradition is being given a mak</w:t>
        </w:r>
        <w:r w:rsidRPr="00216A39">
          <w:rPr>
            <w:rStyle w:val="Hyperlink"/>
            <w:rFonts w:ascii="Garamond" w:hAnsi="Garamond"/>
            <w:sz w:val="28"/>
            <w:szCs w:val="28"/>
          </w:rPr>
          <w:t>e</w:t>
        </w:r>
        <w:r w:rsidRPr="00216A39">
          <w:rPr>
            <w:rStyle w:val="Hyperlink"/>
            <w:rFonts w:ascii="Garamond" w:hAnsi="Garamond"/>
            <w:sz w:val="28"/>
            <w:szCs w:val="28"/>
          </w:rPr>
          <w:t>over</w:t>
        </w:r>
      </w:hyperlink>
      <w:r w:rsidRPr="00216A39">
        <w:rPr>
          <w:rFonts w:ascii="Garamond" w:hAnsi="Garamond"/>
          <w:sz w:val="28"/>
          <w:szCs w:val="28"/>
        </w:rPr>
        <w:t xml:space="preserve"> to enable its survival in the modern world.</w:t>
      </w:r>
    </w:p>
    <w:p w14:paraId="0D70DD17" w14:textId="4A597816" w:rsidR="007E2A86" w:rsidRPr="007E2A86" w:rsidRDefault="007E2A86" w:rsidP="007E2A86">
      <w:pPr>
        <w:rPr>
          <w:rFonts w:ascii="Garamond" w:hAnsi="Garamond"/>
          <w:b/>
          <w:bCs/>
          <w:sz w:val="28"/>
          <w:szCs w:val="28"/>
        </w:rPr>
      </w:pPr>
      <w:r w:rsidRPr="007E2A86">
        <w:rPr>
          <w:rFonts w:ascii="Garamond" w:hAnsi="Garamond"/>
          <w:b/>
          <w:bCs/>
          <w:sz w:val="28"/>
          <w:szCs w:val="28"/>
        </w:rPr>
        <w:t>A celebration of culture in full bloom</w:t>
      </w:r>
    </w:p>
    <w:p w14:paraId="3DDE81F0" w14:textId="77777777" w:rsidR="007E2A86" w:rsidRDefault="007E2A86" w:rsidP="007E2A86">
      <w:pPr>
        <w:rPr>
          <w:rFonts w:ascii="Garamond" w:hAnsi="Garamond"/>
          <w:sz w:val="28"/>
          <w:szCs w:val="28"/>
        </w:rPr>
      </w:pPr>
      <w:r w:rsidRPr="007E2A86">
        <w:rPr>
          <w:rFonts w:ascii="Garamond" w:hAnsi="Garamond"/>
          <w:sz w:val="28"/>
          <w:szCs w:val="28"/>
        </w:rPr>
        <w:t xml:space="preserve">As springtime arrives, </w:t>
      </w:r>
      <w:hyperlink r:id="rId13" w:history="1">
        <w:r w:rsidRPr="007E2A86">
          <w:rPr>
            <w:rStyle w:val="Hyperlink"/>
            <w:rFonts w:ascii="Garamond" w:hAnsi="Garamond"/>
            <w:sz w:val="28"/>
            <w:szCs w:val="28"/>
          </w:rPr>
          <w:t>festivals get into the swing with many activities</w:t>
        </w:r>
      </w:hyperlink>
      <w:r w:rsidRPr="007E2A86">
        <w:rPr>
          <w:rFonts w:ascii="Garamond" w:hAnsi="Garamond"/>
          <w:sz w:val="28"/>
          <w:szCs w:val="28"/>
        </w:rPr>
        <w:t xml:space="preserve"> themed around a variety of blossoms</w:t>
      </w:r>
      <w:r>
        <w:rPr>
          <w:rFonts w:ascii="Garamond" w:hAnsi="Garamond"/>
          <w:sz w:val="28"/>
          <w:szCs w:val="28"/>
        </w:rPr>
        <w:t>.</w:t>
      </w:r>
    </w:p>
    <w:sectPr w:rsidR="007E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FF"/>
    <w:rsid w:val="000555F4"/>
    <w:rsid w:val="00207183"/>
    <w:rsid w:val="00216A39"/>
    <w:rsid w:val="002B0535"/>
    <w:rsid w:val="003656FF"/>
    <w:rsid w:val="006630F2"/>
    <w:rsid w:val="00742890"/>
    <w:rsid w:val="007C0B4A"/>
    <w:rsid w:val="007E2A86"/>
    <w:rsid w:val="008F5FD3"/>
    <w:rsid w:val="009205AB"/>
    <w:rsid w:val="00AC70B7"/>
    <w:rsid w:val="00EC36E1"/>
    <w:rsid w:val="00F9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B177"/>
  <w15:chartTrackingRefBased/>
  <w15:docId w15:val="{E367D5B6-EE0B-0841-99CD-1A20DA79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AC70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A39"/>
    <w:pPr>
      <w:keepNext/>
      <w:spacing w:before="240" w:after="60"/>
      <w:outlineLvl w:val="1"/>
    </w:pPr>
    <w:rPr>
      <w:rFonts w:ascii="Calibri Light" w:eastAsia="DengXian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C70B7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Hyperlink">
    <w:name w:val="Hyperlink"/>
    <w:uiPriority w:val="99"/>
    <w:unhideWhenUsed/>
    <w:rsid w:val="00AC70B7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C70B7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rsid w:val="00216A39"/>
    <w:rPr>
      <w:rFonts w:ascii="Calibri Light" w:eastAsia="DengXian Light" w:hAnsi="Calibri Light" w:cs="Times New Roman"/>
      <w:b/>
      <w:bCs/>
      <w:i/>
      <w:iCs/>
      <w:sz w:val="28"/>
      <w:szCs w:val="28"/>
    </w:rPr>
  </w:style>
  <w:style w:type="character" w:styleId="FollowedHyperlink">
    <w:name w:val="FollowedHyperlink"/>
    <w:uiPriority w:val="99"/>
    <w:semiHidden/>
    <w:unhideWhenUsed/>
    <w:rsid w:val="006630F2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3/15/WS67d4bc61a310c240449daef5.html" TargetMode="External"/><Relationship Id="rId13" Type="http://schemas.openxmlformats.org/officeDocument/2006/relationships/hyperlink" Target="http://www.chinadaily.com.cn/a/202503/14/WS67d3799ca310c240449dab4d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3/15/WS67d4ba35a310c240449daeee.html" TargetMode="External"/><Relationship Id="rId12" Type="http://schemas.openxmlformats.org/officeDocument/2006/relationships/hyperlink" Target="https://www.chinadaily.com.cn/a/202503/14/WS67d375a3a310c240449dab3e_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3/16/WS67d6a54fa310c240449db068.html" TargetMode="External"/><Relationship Id="rId11" Type="http://schemas.openxmlformats.org/officeDocument/2006/relationships/hyperlink" Target="http://www.chinadaily.com.cn/a/202503/15/WS67d5631ba310c240449db010.html" TargetMode="External"/><Relationship Id="rId5" Type="http://schemas.openxmlformats.org/officeDocument/2006/relationships/hyperlink" Target="http://www.chinadaily.com.cn/a/202503/14/WS67d4526aa310c240449daec2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hinadaily.com.cn/a/202503/13/WS67d21f9ca310c240449da7d5.html" TargetMode="External"/><Relationship Id="rId4" Type="http://schemas.openxmlformats.org/officeDocument/2006/relationships/hyperlink" Target="http://www.chinadaily.com.cn/a/202503/16/WS67d6e7eba310c240449db0a3.html" TargetMode="External"/><Relationship Id="rId9" Type="http://schemas.openxmlformats.org/officeDocument/2006/relationships/hyperlink" Target="http://www.chinadaily.com.cn/a/202503/15/WS67d4ca02a310c240449daf39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Links>
    <vt:vector size="60" baseType="variant">
      <vt:variant>
        <vt:i4>4456472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http://www.chinadaily.com.cn/a/202503/14/WS67d3799ca310c240449dab4d.html</vt:lpwstr>
      </vt:variant>
      <vt:variant>
        <vt:lpwstr/>
      </vt:variant>
      <vt:variant>
        <vt:i4>7077955</vt:i4>
      </vt:variant>
      <vt:variant>
        <vt:i4>24</vt:i4>
      </vt:variant>
      <vt:variant>
        <vt:i4>0</vt:i4>
      </vt:variant>
      <vt:variant>
        <vt:i4>5</vt:i4>
      </vt:variant>
      <vt:variant>
        <vt:lpwstr>https://www.chinadaily.com.cn/a/202503/14/WS67d375a3a310c240449dab3e_1.html</vt:lpwstr>
      </vt:variant>
      <vt:variant>
        <vt:lpwstr/>
      </vt:variant>
      <vt:variant>
        <vt:i4>4849683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http://www.chinadaily.com.cn/a/202503/15/WS67d5631ba310c240449db010.html</vt:lpwstr>
      </vt:variant>
      <vt:variant>
        <vt:lpwstr/>
      </vt:variant>
      <vt:variant>
        <vt:i4>5898258</vt:i4>
      </vt:variant>
      <vt:variant>
        <vt:i4>18</vt:i4>
      </vt:variant>
      <vt:variant>
        <vt:i4>0</vt:i4>
      </vt:variant>
      <vt:variant>
        <vt:i4>5</vt:i4>
      </vt:variant>
      <vt:variant>
        <vt:lpwstr>https://www.chinadaily.com.cn/a/202503/13/WS67d21f9ca310c240449da7d5.html</vt:lpwstr>
      </vt:variant>
      <vt:variant>
        <vt:lpwstr/>
      </vt:variant>
      <vt:variant>
        <vt:i4>2031695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http://www.chinadaily.com.cn/a/202503/15/WS67d4ca02a310c240449daf39.html</vt:lpwstr>
      </vt:variant>
      <vt:variant>
        <vt:lpwstr/>
      </vt:variant>
      <vt:variant>
        <vt:i4>5046337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http://www.chinadaily.com.cn/a/202503/15/WS67d4bc61a310c240449daef5.html</vt:lpwstr>
      </vt:variant>
      <vt:variant>
        <vt:lpwstr/>
      </vt:variant>
      <vt:variant>
        <vt:i4>4915223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http://www.chinadaily.com.cn/a/202503/15/WS67d4ba35a310c240449daeee.html</vt:lpwstr>
      </vt:variant>
      <vt:variant>
        <vt:lpwstr/>
      </vt:variant>
      <vt:variant>
        <vt:i4>1835034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http://www.chinadaily.com.cn/a/202503/16/WS67d6a54fa310c240449db068.html</vt:lpwstr>
      </vt:variant>
      <vt:variant>
        <vt:lpwstr/>
      </vt:variant>
      <vt:variant>
        <vt:i4>1966151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http://www.chinadaily.com.cn/a/202503/14/WS67d4526aa310c240449daec2.html</vt:lpwstr>
      </vt:variant>
      <vt:variant>
        <vt:lpwstr/>
      </vt:variant>
      <vt:variant>
        <vt:i4>1966103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http://www.chinadaily.com.cn/a/202503/16/WS67d6e7eba310c240449db0a3.html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4</cp:revision>
  <dcterms:created xsi:type="dcterms:W3CDTF">2025-03-16T20:37:00Z</dcterms:created>
  <dcterms:modified xsi:type="dcterms:W3CDTF">2025-03-16T20:39:00Z</dcterms:modified>
</cp:coreProperties>
</file>