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object w:dxaOrig="10042" w:dyaOrig="1341">
          <v:rect xmlns:o="urn:schemas-microsoft-com:office:office" xmlns:v="urn:schemas-microsoft-com:vml" id="rectole0000000000" style="width:502.100000pt;height:6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МIНIСТЕРСТВО  ОСВIТИ  І  НАУКИ  УКРАЇНИ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  ТЕХНІЧНИЙ   УНІВЕРСИТЕТ   УКРАЇНИ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КИЇВСЬКИЙ  ПОЛІТЕХНІЧНИЙ  ІНСТИТУТ”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Лабораторна робота 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 4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 “Основи програмування ”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 “Клієнт-серверні програми”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416"/>
        <w:gridCol w:w="737"/>
        <w:gridCol w:w="4416"/>
      </w:tblGrid>
      <w:tr>
        <w:trPr>
          <w:trHeight w:val="1" w:hRule="atLeast"/>
          <w:jc w:val="left"/>
        </w:trPr>
        <w:tc>
          <w:tcPr>
            <w:tcW w:w="4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Виконала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студентка I курсу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групи КП-52</w:t>
            </w:r>
          </w:p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Дяченко Дмитро Олександрович</w:t>
            </w:r>
          </w:p>
          <w:p>
            <w:pPr>
              <w:spacing w:before="0" w:after="12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прізвище, ім’я, по батькові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варіант №3</w:t>
            </w:r>
          </w:p>
        </w:tc>
        <w:tc>
          <w:tcPr>
            <w:tcW w:w="7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Перевірив</w:t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“____” “____________” 2016 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викладач</w:t>
            </w:r>
          </w:p>
          <w:p>
            <w:pPr>
              <w:spacing w:before="240" w:after="0" w:line="240"/>
              <w:ind w:right="0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Гадиняк Руслан Анатолійович</w:t>
            </w:r>
          </w:p>
          <w:p>
            <w:pPr>
              <w:spacing w:before="0" w:after="120" w:line="240"/>
              <w:ind w:right="0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прізвище, ім’я, по батькові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  <w:tab/>
              <w:tab/>
            </w:r>
          </w:p>
          <w:p>
            <w:pPr>
              <w:spacing w:before="120" w:after="120" w:line="240"/>
              <w:ind w:right="0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25"/>
        <w:gridCol w:w="4905"/>
        <w:gridCol w:w="2050"/>
      </w:tblGrid>
      <w:tr>
        <w:trPr>
          <w:trHeight w:val="1" w:hRule="atLeast"/>
          <w:jc w:val="left"/>
        </w:trPr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Штрафні бали:</w:t>
            </w:r>
          </w:p>
          <w:tbl>
            <w:tblPr/>
            <w:tblGrid>
              <w:gridCol w:w="1035"/>
              <w:gridCol w:w="1335"/>
            </w:tblGrid>
            <w:tr>
              <w:trPr>
                <w:trHeight w:val="500" w:hRule="auto"/>
                <w:jc w:val="center"/>
              </w:trPr>
              <w:tc>
                <w:tcPr>
                  <w:tcW w:w="10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Термін здачі</w:t>
                    <w:br/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Оформлення звіту</w:t>
                    <w:br/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0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Нараховані бали:</w:t>
            </w:r>
          </w:p>
          <w:tbl>
            <w:tblPr/>
            <w:tblGrid>
              <w:gridCol w:w="1515"/>
              <w:gridCol w:w="1470"/>
              <w:gridCol w:w="1665"/>
            </w:tblGrid>
            <w:tr>
              <w:trPr>
                <w:trHeight w:val="1" w:hRule="atLeast"/>
                <w:jc w:val="center"/>
              </w:trPr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-57" w:left="-57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Корект. програм (2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 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бала)</w:t>
                  </w:r>
                </w:p>
              </w:tc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Відп. на теор. питання (1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 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бал)</w:t>
                  </w:r>
                </w:p>
              </w:tc>
              <w:tc>
                <w:tcPr>
                  <w:tcW w:w="16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Відп. на прогр. питання (2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 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бала)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6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60" w:after="6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Сумарний бал:</w:t>
            </w:r>
          </w:p>
          <w:tbl>
            <w:tblPr/>
            <w:tblGrid>
              <w:gridCol w:w="1824"/>
            </w:tblGrid>
            <w:tr>
              <w:trPr>
                <w:trHeight w:val="1080" w:hRule="auto"/>
                <w:jc w:val="left"/>
              </w:trPr>
              <w:tc>
                <w:tcPr>
                  <w:tcW w:w="18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 2016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роботи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Навчитись розділяти програми на серверні та клієнтські частини та організовувати доступ клієнтів до ресурсів та функцій серверів за допомогою протоколу взаємодії HTTP.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завдання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Реалізувати HTTP-сервер, що містить ресурс - список сутностей за варіантом.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реалізації коду потрібно виділити такі обов’язкові модулі як Web (тип Сервер) та Resource (тип за варіантом).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Описати інтерфейс Ресурсу таким чином, щоби можна було замінити реалізацію списком сутностей на реалізацію взаємодії із базою даних у Лабораторній роботі №5 (аналогія: інтерфейс АТД Список та дві реалізації: на основі масиву та за допомогою зв’язаних елементів, для користувача не важлива реалізація, а тільки інтерфейс взаємодії).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Взаємодія із сервером можлива 2-ма способами:</w:t>
      </w:r>
    </w:p>
    <w:p>
      <w:pPr>
        <w:numPr>
          <w:ilvl w:val="0"/>
          <w:numId w:val="5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сторінками через веб-браузер як клієнт (всі запити починаються на /);</w:t>
      </w:r>
    </w:p>
    <w:p>
      <w:pPr>
        <w:numPr>
          <w:ilvl w:val="0"/>
          <w:numId w:val="5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через API сутностей (всі запити починаються на /api/), де результат повертається у форматі XML або JSON (на вибір). Взаємодіяти з сервером через API можна за допомогою утиліти cURL.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Частина 1. XML/JSON API сервера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Доступні API запити:</w:t>
      </w:r>
    </w:p>
    <w:p>
      <w:pPr>
        <w:numPr>
          <w:ilvl w:val="0"/>
          <w:numId w:val="5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сторінки за шляхом /api/{items}, сервер повинен повертати список всіх сутностей.</w:t>
      </w:r>
    </w:p>
    <w:p>
      <w:pPr>
        <w:numPr>
          <w:ilvl w:val="0"/>
          <w:numId w:val="5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сторінки за шляхом /api/{items}/{id}, сервер повинен повертати лише елемент із вказаним ідентифікатором.</w:t>
        <w:br/>
        <w:t xml:space="preserve">Якщо елемента із таким ідентифікатором не існує - формувати відповідь у обраному форматі із поясненням помилки при запиті.</w:t>
      </w:r>
    </w:p>
    <w:p>
      <w:pPr>
        <w:numPr>
          <w:ilvl w:val="0"/>
          <w:numId w:val="5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DELETE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сторінки за шляхом /api/{items}/{id} для видалення елемента за ідентифікатором. Повертає звіт у обраному форматі (успішно видалено чи помилка видалення).</w:t>
      </w:r>
    </w:p>
    <w:p>
      <w:pPr>
        <w:numPr>
          <w:ilvl w:val="0"/>
          <w:numId w:val="5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POST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запит /api/{items} для вставки нового елемента на сервері. </w:t>
        <w:br/>
        <w:t xml:space="preserve">У запиті подаються всі нові значення сутності (мінімум 5) (без ідентифікатора, який присвоюється сутності автоматично на сервері):</w:t>
      </w:r>
    </w:p>
    <w:p>
      <w:pPr>
        <w:numPr>
          <w:ilvl w:val="0"/>
          <w:numId w:val="5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&gt;=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строкові поля (одне з них - дата у форматі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UTC ISO 8601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5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&gt;=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цілочисельних полів</w:t>
      </w:r>
    </w:p>
    <w:p>
      <w:pPr>
        <w:numPr>
          <w:ilvl w:val="0"/>
          <w:numId w:val="5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&gt;=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дробових полів</w:t>
      </w:r>
    </w:p>
    <w:p>
      <w:pPr>
        <w:numPr>
          <w:ilvl w:val="0"/>
          <w:numId w:val="5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Сервер повинен перевіряти введені дані (числа, формат дати, граничні значення довжини строк чи пусті строки) і повернути новий елемент із ідентифікатором або помилку у обраному форматі.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Частина 2. HTML сторінки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Цей спосіб забезпечує передавання у тілі HTTP відповіді від сервера клієнту тексту у форматі HTML. Якщо роль клієнта виконує веб-браузер, то текст у даному форматі буде відображений як веб-сторінка.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Кожне посилання описується у HTML тексті тегом &lt;a&gt; із атрибутом href, значення якого описує ідентифікатор ресурсу у форматі URI (шлях):</w:t>
      </w:r>
    </w:p>
    <w:tbl>
      <w:tblPr/>
      <w:tblGrid>
        <w:gridCol w:w="9975"/>
      </w:tblGrid>
      <w:tr>
        <w:trPr>
          <w:trHeight w:val="1" w:hRule="atLeast"/>
          <w:jc w:val="left"/>
        </w:trPr>
        <w:tc>
          <w:tcPr>
            <w:tcW w:w="9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&lt;a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0"/>
                <w:shd w:fill="auto" w:val="clear"/>
              </w:rPr>
              <w:t xml:space="preserve">href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"/path/to/resource/1"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Resource 1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&lt;/a&gt;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HTTP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запити:</w:t>
      </w:r>
    </w:p>
    <w:p>
      <w:pPr>
        <w:numPr>
          <w:ilvl w:val="0"/>
          <w:numId w:val="6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домашньої сторінки повертає HTML сторінку, що містить довільне привітання і обов’язкове посилання до сторінки /{items}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 {items} - назва сутності англійською мовою у множині, наприклад, students)</w:t>
      </w:r>
    </w:p>
    <w:p>
      <w:pPr>
        <w:numPr>
          <w:ilvl w:val="0"/>
          <w:numId w:val="6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сторінки за шляхом /{items} сервер повинен повертати HTML сторінку із посиланням на кожну сутність у вигляді /{items}/{id} (де {id} - ідентифікатор елемента) та із текстом, що описує сутність (наприклад, прізвище та ім’я студента). </w:t>
        <w:br/>
        <w:t xml:space="preserve">Також на цій сторінці повиннt бути додаткове посилання на сторінку /new-{item}</w:t>
      </w:r>
    </w:p>
    <w:p>
      <w:pPr>
        <w:numPr>
          <w:ilvl w:val="0"/>
          <w:numId w:val="6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сторінки за шляхом /{items}/{id}, на якій міститься детальна інформація про сутність та посилання для виконання DELETE запиту по шляху /{items}/{id} для повного видалення відповідної сутності зі списку. Оскільки форми підтримують лише GET\POST методи запитів, для DELETE потрібно:</w:t>
      </w:r>
    </w:p>
    <w:tbl>
      <w:tblPr/>
      <w:tblGrid>
        <w:gridCol w:w="9975"/>
      </w:tblGrid>
      <w:tr>
        <w:trPr>
          <w:trHeight w:val="1" w:hRule="atLeast"/>
          <w:jc w:val="left"/>
        </w:trPr>
        <w:tc>
          <w:tcPr>
            <w:tcW w:w="9975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Додати посилання із атрибутом onclick, що визначає JavaScript функцію, яка викличеться у відповідь на нажаття на посилання:</w:t>
            </w:r>
          </w:p>
        </w:tc>
      </w:tr>
      <w:tr>
        <w:trPr>
          <w:trHeight w:val="1" w:hRule="atLeast"/>
          <w:jc w:val="left"/>
        </w:trPr>
        <w:tc>
          <w:tcPr>
            <w:tcW w:w="9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&lt;a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0"/>
                <w:shd w:fill="auto" w:val="clear"/>
              </w:rPr>
              <w:t xml:space="preserve">href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"#"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0"/>
                <w:shd w:fill="auto" w:val="clear"/>
              </w:rPr>
              <w:t xml:space="preserve">onclick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doDelete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&lt;/a&gt;</w:t>
            </w:r>
          </w:p>
        </w:tc>
      </w:tr>
      <w:tr>
        <w:trPr>
          <w:trHeight w:val="1" w:hRule="atLeast"/>
          <w:jc w:val="left"/>
        </w:trPr>
        <w:tc>
          <w:tcPr>
            <w:tcW w:w="9975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JavaScript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функцію doDelete() потрібно описати у спеціальному елементі &lt;script&gt;, який потрібно розмістити наприкінці елемента &lt;body&gt;</w:t>
            </w:r>
          </w:p>
        </w:tc>
      </w:tr>
      <w:tr>
        <w:trPr>
          <w:trHeight w:val="1" w:hRule="atLeast"/>
          <w:jc w:val="left"/>
        </w:trPr>
        <w:tc>
          <w:tcPr>
            <w:tcW w:w="9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0"/>
                <w:shd w:fill="auto" w:val="clear"/>
              </w:rPr>
              <w:t xml:space="preserve">&lt;!-- other elements --&gt;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&lt;script&gt;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doDelete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xhttp 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0"/>
                <w:shd w:fill="auto" w:val="clear"/>
              </w:rPr>
              <w:t xml:space="preserve">XMLHttpRequest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xhttp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open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"DELETE"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</w:t>
            </w:r>
            <w:hyperlink xmlns:r="http://schemas.openxmlformats.org/officeDocument/2006/relationships" r:id="docRId3">
              <w:r>
                <w:rPr>
                  <w:rFonts w:ascii="Consolas" w:hAnsi="Consolas" w:cs="Consolas" w:eastAsia="Consolas"/>
                  <w:color w:val="0088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http://127.0.0.1:5000/students/1</w:t>
              </w:r>
            </w:hyperlink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xhttp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send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&lt;/script&gt;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0"/>
                <w:shd w:fill="auto" w:val="clear"/>
              </w:rPr>
              <w:t xml:space="preserve">&lt;/body&gt;</w:t>
            </w:r>
          </w:p>
        </w:tc>
      </w:tr>
      <w:tr>
        <w:trPr>
          <w:trHeight w:val="1" w:hRule="atLeast"/>
          <w:jc w:val="left"/>
        </w:trPr>
        <w:tc>
          <w:tcPr>
            <w:tcW w:w="9975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Перед виконанням DELETE запиту, браузер виконає запит OPTIONS і сервер повинен відповісти на нього таким чином:</w:t>
            </w:r>
          </w:p>
        </w:tc>
      </w:tr>
      <w:tr>
        <w:trPr>
          <w:trHeight w:val="1" w:hRule="atLeast"/>
          <w:jc w:val="left"/>
        </w:trPr>
        <w:tc>
          <w:tcPr>
            <w:tcW w:w="9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0"/>
                <w:shd w:fill="auto" w:val="clear"/>
              </w:rPr>
              <w:t xml:space="preserve">// response to OPTIONS request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sprintf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strbuf,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  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"HTTP/1.1 200 OK\n"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  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"Access-Control-Allow-Origin: *\n"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  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"Access-Control-Allow-Methods: DELETE\n"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  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0"/>
                <w:shd w:fill="auto" w:val="clear"/>
              </w:rPr>
              <w:t xml:space="preserve">"\n"</w:t>
            </w:r>
            <w:r>
              <w:rPr>
                <w:rFonts w:ascii="Consolas" w:hAnsi="Consolas" w:cs="Consolas" w:eastAsia="Consolas"/>
                <w:color w:val="6666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</w:tc>
      </w:tr>
    </w:tbl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сторінки за шляхом /new-{item}, яка повертатиме сторінку із HTML формою для виконання запиту POST на сторінку /{items} для вставки нового елемента у список сутностей на сервері.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завдання: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Взяти сутності із домашнього завдання server відповідно до варіанту.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программи за посиланням: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 час виконання лабораторної роботи я навчилася розділяти програми на серверні та клієнтські частини та організовувати доступ клієнтів до ресурсів та функцій серверів за допомогою протоколу взаємодії HTTP.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0">
    <w:abstractNumId w:val="12"/>
  </w:num>
  <w:num w:numId="53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://127.0.0.1:5000/students/1" Id="docRId3" Type="http://schemas.openxmlformats.org/officeDocument/2006/relationships/hyperlink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Mode="External" Target="https://www.w3.org/TR/NOTE-datetime" Id="docRId2" Type="http://schemas.openxmlformats.org/officeDocument/2006/relationships/hyperlink"/><Relationship Target="numbering.xml" Id="docRId4" Type="http://schemas.openxmlformats.org/officeDocument/2006/relationships/numbering"/></Relationships>
</file>