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C1A72" w14:textId="0788D440" w:rsidR="0031127C" w:rsidRDefault="000F23A7" w:rsidP="00D97100">
      <w:pPr>
        <w:pStyle w:val="Heading1"/>
        <w:numPr>
          <w:ilvl w:val="0"/>
          <w:numId w:val="12"/>
        </w:numPr>
        <w:spacing w:line="240" w:lineRule="auto"/>
        <w:rPr>
          <w:rFonts w:eastAsia="Courier New"/>
        </w:rPr>
      </w:pPr>
      <w:r>
        <w:rPr>
          <w:rFonts w:eastAsia="Courier New"/>
        </w:rPr>
        <w:t xml:space="preserve">One Normal </w:t>
      </w:r>
      <w:r w:rsidR="0031127C">
        <w:rPr>
          <w:rFonts w:eastAsia="Courier New"/>
        </w:rPr>
        <w:t>Table</w:t>
      </w:r>
      <w:r>
        <w:rPr>
          <w:rFonts w:eastAsia="Courier New"/>
        </w:rPr>
        <w:t xml:space="preserve"> 3x4</w:t>
      </w:r>
    </w:p>
    <w:p w14:paraId="6C07D5AC" w14:textId="77777777" w:rsidR="000F23A7" w:rsidRPr="000F23A7" w:rsidRDefault="000F23A7" w:rsidP="00D97100">
      <w:pPr>
        <w:spacing w:line="240" w:lineRule="auto"/>
      </w:pPr>
    </w:p>
    <w:tbl>
      <w:tblPr>
        <w:tblStyle w:val="GridTable1Light-Accent1"/>
        <w:tblW w:w="0" w:type="auto"/>
        <w:tblLook w:val="04A0" w:firstRow="1" w:lastRow="0" w:firstColumn="1" w:lastColumn="0" w:noHBand="0" w:noVBand="1"/>
      </w:tblPr>
      <w:tblGrid>
        <w:gridCol w:w="2265"/>
        <w:gridCol w:w="2265"/>
        <w:gridCol w:w="2266"/>
        <w:gridCol w:w="2266"/>
      </w:tblGrid>
      <w:tr w:rsidR="0031127C" w14:paraId="14EAC268" w14:textId="77777777" w:rsidTr="003D0F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9546831" w14:textId="25D1A04F" w:rsidR="0031127C" w:rsidRDefault="0007284E" w:rsidP="00D97100">
            <w:pPr>
              <w:rPr>
                <w:rFonts w:ascii="Courier New" w:eastAsia="Courier New" w:hAnsi="Courier New" w:cs="Courier New"/>
                <w:sz w:val="18"/>
                <w:szCs w:val="18"/>
              </w:rPr>
            </w:pPr>
            <w:r>
              <w:rPr>
                <w:rFonts w:ascii="Courier New" w:eastAsia="Courier New" w:hAnsi="Courier New" w:cs="Courier New"/>
                <w:sz w:val="18"/>
                <w:szCs w:val="18"/>
              </w:rPr>
              <w:t>wwe Table 1</w:t>
            </w:r>
          </w:p>
        </w:tc>
        <w:tc>
          <w:tcPr>
            <w:tcW w:w="2265" w:type="dxa"/>
          </w:tcPr>
          <w:p w14:paraId="162E07E1" w14:textId="1E2838D9" w:rsidR="0031127C" w:rsidRDefault="0031127C" w:rsidP="00D97100">
            <w:pPr>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sz w:val="18"/>
                <w:szCs w:val="18"/>
              </w:rPr>
            </w:pPr>
            <w:r>
              <w:rPr>
                <w:rFonts w:ascii="Courier New" w:eastAsia="Courier New" w:hAnsi="Courier New" w:cs="Courier New"/>
                <w:sz w:val="18"/>
                <w:szCs w:val="18"/>
              </w:rPr>
              <w:t>B</w:t>
            </w:r>
          </w:p>
        </w:tc>
        <w:tc>
          <w:tcPr>
            <w:tcW w:w="2266" w:type="dxa"/>
          </w:tcPr>
          <w:p w14:paraId="7EF101AD" w14:textId="0819A451" w:rsidR="0031127C" w:rsidRDefault="0031127C" w:rsidP="00D97100">
            <w:pPr>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sz w:val="18"/>
                <w:szCs w:val="18"/>
              </w:rPr>
            </w:pPr>
            <w:r>
              <w:rPr>
                <w:rFonts w:ascii="Courier New" w:eastAsia="Courier New" w:hAnsi="Courier New" w:cs="Courier New"/>
                <w:sz w:val="18"/>
                <w:szCs w:val="18"/>
              </w:rPr>
              <w:t>C</w:t>
            </w:r>
          </w:p>
        </w:tc>
        <w:tc>
          <w:tcPr>
            <w:tcW w:w="2266" w:type="dxa"/>
          </w:tcPr>
          <w:p w14:paraId="7EDA39DD" w14:textId="5AC175D7" w:rsidR="0031127C" w:rsidRDefault="0031127C" w:rsidP="00D97100">
            <w:pPr>
              <w:cnfStyle w:val="100000000000" w:firstRow="1" w:lastRow="0" w:firstColumn="0" w:lastColumn="0" w:oddVBand="0" w:evenVBand="0" w:oddHBand="0" w:evenHBand="0" w:firstRowFirstColumn="0" w:firstRowLastColumn="0" w:lastRowFirstColumn="0" w:lastRowLastColumn="0"/>
              <w:rPr>
                <w:rFonts w:ascii="Courier New" w:eastAsia="Courier New" w:hAnsi="Courier New" w:cs="Courier New"/>
                <w:sz w:val="18"/>
                <w:szCs w:val="18"/>
              </w:rPr>
            </w:pPr>
            <w:r>
              <w:rPr>
                <w:rFonts w:ascii="Courier New" w:eastAsia="Courier New" w:hAnsi="Courier New" w:cs="Courier New"/>
                <w:sz w:val="18"/>
                <w:szCs w:val="18"/>
              </w:rPr>
              <w:t>D</w:t>
            </w:r>
          </w:p>
        </w:tc>
      </w:tr>
      <w:tr w:rsidR="009A2BC9" w14:paraId="3594CC6E" w14:textId="77777777" w:rsidTr="003D0FF2">
        <w:tc>
          <w:tcPr>
            <w:cnfStyle w:val="001000000000" w:firstRow="0" w:lastRow="0" w:firstColumn="1" w:lastColumn="0" w:oddVBand="0" w:evenVBand="0" w:oddHBand="0" w:evenHBand="0" w:firstRowFirstColumn="0" w:firstRowLastColumn="0" w:lastRowFirstColumn="0" w:lastRowLastColumn="0"/>
            <w:tcW w:w="2265" w:type="dxa"/>
          </w:tcPr>
          <w:p w14:paraId="0D30D1A6" w14:textId="096387B8" w:rsidR="009A2BC9" w:rsidRDefault="009A2BC9" w:rsidP="00D97100">
            <w:pPr>
              <w:rPr>
                <w:rFonts w:ascii="Courier New" w:eastAsia="Courier New" w:hAnsi="Courier New" w:cs="Courier New"/>
                <w:sz w:val="18"/>
                <w:szCs w:val="18"/>
              </w:rPr>
            </w:pPr>
            <w:r>
              <w:rPr>
                <w:rFonts w:ascii="Courier New" w:eastAsia="Courier New" w:hAnsi="Courier New" w:cs="Courier New"/>
                <w:sz w:val="18"/>
                <w:szCs w:val="18"/>
              </w:rPr>
              <w:t>1.1</w:t>
            </w:r>
          </w:p>
        </w:tc>
        <w:tc>
          <w:tcPr>
            <w:tcW w:w="4531" w:type="dxa"/>
            <w:gridSpan w:val="2"/>
          </w:tcPr>
          <w:p w14:paraId="5E5300B3" w14:textId="01721CD0" w:rsidR="009A2BC9" w:rsidRDefault="009A2BC9" w:rsidP="00D971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8"/>
                <w:szCs w:val="18"/>
              </w:rPr>
            </w:pPr>
          </w:p>
        </w:tc>
        <w:tc>
          <w:tcPr>
            <w:tcW w:w="2266" w:type="dxa"/>
          </w:tcPr>
          <w:p w14:paraId="314EC2D2" w14:textId="610D93BF" w:rsidR="009A2BC9" w:rsidRDefault="009A2BC9" w:rsidP="00D971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8"/>
                <w:szCs w:val="18"/>
              </w:rPr>
            </w:pPr>
            <w:r>
              <w:rPr>
                <w:rFonts w:ascii="Courier New" w:eastAsia="Courier New" w:hAnsi="Courier New" w:cs="Courier New"/>
                <w:sz w:val="18"/>
                <w:szCs w:val="18"/>
              </w:rPr>
              <w:t>1.4</w:t>
            </w:r>
          </w:p>
        </w:tc>
      </w:tr>
      <w:tr w:rsidR="0031127C" w14:paraId="7F0C3741" w14:textId="77777777" w:rsidTr="003D0FF2">
        <w:tc>
          <w:tcPr>
            <w:cnfStyle w:val="001000000000" w:firstRow="0" w:lastRow="0" w:firstColumn="1" w:lastColumn="0" w:oddVBand="0" w:evenVBand="0" w:oddHBand="0" w:evenHBand="0" w:firstRowFirstColumn="0" w:firstRowLastColumn="0" w:lastRowFirstColumn="0" w:lastRowLastColumn="0"/>
            <w:tcW w:w="2265" w:type="dxa"/>
          </w:tcPr>
          <w:p w14:paraId="28735F25" w14:textId="57770020" w:rsidR="0031127C" w:rsidRDefault="0031127C" w:rsidP="00D97100">
            <w:pPr>
              <w:rPr>
                <w:rFonts w:ascii="Courier New" w:eastAsia="Courier New" w:hAnsi="Courier New" w:cs="Courier New"/>
                <w:sz w:val="18"/>
                <w:szCs w:val="18"/>
              </w:rPr>
            </w:pPr>
            <w:r>
              <w:rPr>
                <w:rFonts w:ascii="Courier New" w:eastAsia="Courier New" w:hAnsi="Courier New" w:cs="Courier New"/>
                <w:sz w:val="18"/>
                <w:szCs w:val="18"/>
              </w:rPr>
              <w:t>2.1</w:t>
            </w:r>
          </w:p>
        </w:tc>
        <w:tc>
          <w:tcPr>
            <w:tcW w:w="2265" w:type="dxa"/>
          </w:tcPr>
          <w:p w14:paraId="6D15D758" w14:textId="4E9D87C9" w:rsidR="0031127C" w:rsidRDefault="0031127C" w:rsidP="00D971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8"/>
                <w:szCs w:val="18"/>
              </w:rPr>
            </w:pPr>
            <w:r>
              <w:rPr>
                <w:rFonts w:ascii="Courier New" w:eastAsia="Courier New" w:hAnsi="Courier New" w:cs="Courier New"/>
                <w:sz w:val="18"/>
                <w:szCs w:val="18"/>
              </w:rPr>
              <w:t>2.2</w:t>
            </w:r>
          </w:p>
        </w:tc>
        <w:tc>
          <w:tcPr>
            <w:tcW w:w="2266" w:type="dxa"/>
          </w:tcPr>
          <w:p w14:paraId="79F3410D" w14:textId="0D005EE7" w:rsidR="0031127C" w:rsidRDefault="0031127C" w:rsidP="00D971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8"/>
                <w:szCs w:val="18"/>
              </w:rPr>
            </w:pPr>
            <w:r>
              <w:rPr>
                <w:rFonts w:ascii="Courier New" w:eastAsia="Courier New" w:hAnsi="Courier New" w:cs="Courier New"/>
                <w:sz w:val="18"/>
                <w:szCs w:val="18"/>
              </w:rPr>
              <w:t>2.3</w:t>
            </w:r>
          </w:p>
        </w:tc>
        <w:tc>
          <w:tcPr>
            <w:tcW w:w="2266" w:type="dxa"/>
          </w:tcPr>
          <w:p w14:paraId="04139A1F" w14:textId="3EFB269E" w:rsidR="0031127C" w:rsidRDefault="0031127C" w:rsidP="00D97100">
            <w:pPr>
              <w:cnfStyle w:val="000000000000" w:firstRow="0" w:lastRow="0" w:firstColumn="0" w:lastColumn="0" w:oddVBand="0" w:evenVBand="0" w:oddHBand="0" w:evenHBand="0" w:firstRowFirstColumn="0" w:firstRowLastColumn="0" w:lastRowFirstColumn="0" w:lastRowLastColumn="0"/>
              <w:rPr>
                <w:rFonts w:ascii="Courier New" w:eastAsia="Courier New" w:hAnsi="Courier New" w:cs="Courier New"/>
                <w:sz w:val="18"/>
                <w:szCs w:val="18"/>
              </w:rPr>
            </w:pPr>
            <w:r>
              <w:rPr>
                <w:rFonts w:ascii="Courier New" w:eastAsia="Courier New" w:hAnsi="Courier New" w:cs="Courier New"/>
                <w:sz w:val="18"/>
                <w:szCs w:val="18"/>
              </w:rPr>
              <w:t>2.4</w:t>
            </w:r>
          </w:p>
        </w:tc>
      </w:tr>
    </w:tbl>
    <w:p w14:paraId="351F63C6" w14:textId="5FAFACF7" w:rsidR="00A21560" w:rsidRDefault="00A21560" w:rsidP="00D97100">
      <w:pPr>
        <w:spacing w:line="240" w:lineRule="auto"/>
      </w:pPr>
    </w:p>
    <w:p w14:paraId="718B7537" w14:textId="68E11119" w:rsidR="00D97100" w:rsidRPr="00D97100" w:rsidRDefault="00D97100" w:rsidP="00957606">
      <w:pPr>
        <w:spacing w:line="240" w:lineRule="auto"/>
        <w:jc w:val="both"/>
        <w:rPr>
          <w:lang w:val="de-CH"/>
        </w:rPr>
      </w:pPr>
      <w:r w:rsidRPr="00D97100">
        <w:rPr>
          <w:rStyle w:val="atc-textfirstletter"/>
          <w:rFonts w:ascii="Helvetica" w:hAnsi="Helvetica" w:cs="Helvetica"/>
          <w:color w:val="111111"/>
          <w:bdr w:val="none" w:sz="0" w:space="0" w:color="auto" w:frame="1"/>
          <w:shd w:val="clear" w:color="auto" w:fill="FFFFFF"/>
          <w:lang w:val="de-CH"/>
        </w:rPr>
        <w:t>E</w:t>
      </w:r>
      <w:r w:rsidRPr="00D97100">
        <w:rPr>
          <w:rFonts w:ascii="Helvetica" w:hAnsi="Helvetica" w:cs="Helvetica"/>
          <w:color w:val="111111"/>
          <w:shd w:val="clear" w:color="auto" w:fill="FFFFFF"/>
          <w:lang w:val="de-CH"/>
        </w:rPr>
        <w:t>in Buch, das mit der Frage „Woher das Gute?“ im „Herz der Seinsfrage“ endet, nachdem es „Grauzonenkunde“ betrieben, also die Bedeutung des Vermischten, Mittleren und Kompromisshaften für die menschliche Selbst- und Welterkenntnis herausgearbeitet und mit Aplomb in der Kunst dingfest gemacht hat – ein solches Buch von </w:t>
      </w:r>
      <w:hyperlink r:id="rId7" w:history="1">
        <w:r w:rsidRPr="00D97100">
          <w:rPr>
            <w:rStyle w:val="Hyperlink"/>
            <w:rFonts w:ascii="Helvetica" w:hAnsi="Helvetica" w:cs="Helvetica"/>
            <w:color w:val="C60000"/>
            <w:bdr w:val="none" w:sz="0" w:space="0" w:color="auto" w:frame="1"/>
            <w:shd w:val="clear" w:color="auto" w:fill="FFFFFF"/>
            <w:lang w:val="de-CH"/>
          </w:rPr>
          <w:t>Peter Sloterdijk</w:t>
        </w:r>
      </w:hyperlink>
      <w:r w:rsidRPr="00D97100">
        <w:rPr>
          <w:rFonts w:ascii="Helvetica" w:hAnsi="Helvetica" w:cs="Helvetica"/>
          <w:color w:val="111111"/>
          <w:shd w:val="clear" w:color="auto" w:fill="FFFFFF"/>
          <w:lang w:val="de-CH"/>
        </w:rPr>
        <w:t> darf vielleicht als Schlussstein gelten für ein opulentes Lebenswerk, das letztlich die Seinsfrage umkreist. Doch geantwortet wird bei Sloterdijk nie in Deduktionen, sondern mit intellektueller Überwältigung, untermauert von stupender Belesenheit. Wenn dieses Denken in Sphären und Blasen eines nicht ist, dann graue Theorie. Eher schon handelt es sich um spektralbunte Abenteuerphilosophie. Blendwerk lautet denn auch der hartnäckige Vorwurf der Kritiker. Da ist es durchaus gewitzt, nun eine Abblendung folgen zu lassen, die ausgerechnet den Sinn für das Abblenden – das Denken des Grau – zum Lackmustest für Philosophie macht, den neben Sloterdijk selbst nur dessen Hausgötter bestehen: Platon, Hegel, Heidegger, Nietzsche und in Maßen auch Kant. Einige Größen aus Literatur und Malerei – Männer allesamt – kommen hinzu.</w:t>
      </w:r>
    </w:p>
    <w:p w14:paraId="7ECB4C3C" w14:textId="77777777" w:rsidR="00D97100" w:rsidRPr="00D97100" w:rsidRDefault="00D97100" w:rsidP="00D97100">
      <w:pPr>
        <w:spacing w:line="240" w:lineRule="auto"/>
        <w:rPr>
          <w:lang w:val="de-CH"/>
        </w:rPr>
      </w:pPr>
    </w:p>
    <w:p w14:paraId="4D55B4E0" w14:textId="2EA0D2C0" w:rsidR="000F23A7" w:rsidRPr="000F23A7" w:rsidRDefault="000F23A7" w:rsidP="00D97100">
      <w:pPr>
        <w:pStyle w:val="Heading1"/>
        <w:numPr>
          <w:ilvl w:val="0"/>
          <w:numId w:val="12"/>
        </w:numPr>
        <w:spacing w:line="240" w:lineRule="auto"/>
        <w:rPr>
          <w:rFonts w:eastAsia="Courier New"/>
        </w:rPr>
      </w:pPr>
      <w:r w:rsidRPr="000F23A7">
        <w:rPr>
          <w:rFonts w:eastAsia="Courier New"/>
        </w:rPr>
        <w:t xml:space="preserve">Two </w:t>
      </w:r>
      <w:r>
        <w:rPr>
          <w:rFonts w:eastAsia="Courier New"/>
        </w:rPr>
        <w:t>C</w:t>
      </w:r>
      <w:r w:rsidRPr="000F23A7">
        <w:rPr>
          <w:rFonts w:eastAsia="Courier New"/>
        </w:rPr>
        <w:t xml:space="preserve">onsecutive </w:t>
      </w:r>
      <w:r>
        <w:rPr>
          <w:rFonts w:eastAsia="Courier New"/>
        </w:rPr>
        <w:t>T</w:t>
      </w:r>
      <w:r w:rsidRPr="000F23A7">
        <w:rPr>
          <w:rFonts w:eastAsia="Courier New"/>
        </w:rPr>
        <w:t xml:space="preserve">ables 2x3 </w:t>
      </w:r>
      <w:r>
        <w:rPr>
          <w:rFonts w:eastAsia="Courier New"/>
        </w:rPr>
        <w:t>&amp;</w:t>
      </w:r>
      <w:r w:rsidRPr="000F23A7">
        <w:rPr>
          <w:rFonts w:eastAsia="Courier New"/>
        </w:rPr>
        <w:t xml:space="preserve"> 5x4</w:t>
      </w:r>
    </w:p>
    <w:p w14:paraId="7DF0589F" w14:textId="11208243" w:rsidR="007003B3" w:rsidRDefault="007003B3" w:rsidP="00D97100">
      <w:pPr>
        <w:spacing w:line="240" w:lineRule="auto"/>
      </w:pPr>
    </w:p>
    <w:tbl>
      <w:tblPr>
        <w:tblStyle w:val="ListTable5Dark-Accent6"/>
        <w:tblW w:w="0" w:type="auto"/>
        <w:tblLook w:val="04A0" w:firstRow="1" w:lastRow="0" w:firstColumn="1" w:lastColumn="0" w:noHBand="0" w:noVBand="1"/>
      </w:tblPr>
      <w:tblGrid>
        <w:gridCol w:w="3004"/>
        <w:gridCol w:w="3004"/>
        <w:gridCol w:w="3004"/>
      </w:tblGrid>
      <w:tr w:rsidR="007003B3" w14:paraId="28ABFC80" w14:textId="77777777" w:rsidTr="003D0F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14:paraId="246C11A0" w14:textId="766C519F" w:rsidR="007003B3" w:rsidRDefault="0007284E" w:rsidP="00D97100">
            <w:r>
              <w:rPr>
                <w:rFonts w:ascii="Courier New" w:eastAsia="Courier New" w:hAnsi="Courier New" w:cs="Courier New"/>
                <w:sz w:val="18"/>
                <w:szCs w:val="18"/>
              </w:rPr>
              <w:t xml:space="preserve">wwe Table </w:t>
            </w:r>
            <w:r>
              <w:t>2</w:t>
            </w:r>
          </w:p>
        </w:tc>
        <w:tc>
          <w:tcPr>
            <w:tcW w:w="3021" w:type="dxa"/>
          </w:tcPr>
          <w:p w14:paraId="60ECEA8F" w14:textId="36D695D3" w:rsidR="007003B3" w:rsidRDefault="007003B3" w:rsidP="00D97100">
            <w:pPr>
              <w:cnfStyle w:val="100000000000" w:firstRow="1" w:lastRow="0" w:firstColumn="0" w:lastColumn="0" w:oddVBand="0" w:evenVBand="0" w:oddHBand="0" w:evenHBand="0" w:firstRowFirstColumn="0" w:firstRowLastColumn="0" w:lastRowFirstColumn="0" w:lastRowLastColumn="0"/>
            </w:pPr>
            <w:r>
              <w:t>B</w:t>
            </w:r>
          </w:p>
        </w:tc>
        <w:tc>
          <w:tcPr>
            <w:tcW w:w="3021" w:type="dxa"/>
          </w:tcPr>
          <w:p w14:paraId="7BEF5C11" w14:textId="613E906C" w:rsidR="007003B3" w:rsidRDefault="007003B3" w:rsidP="00D97100">
            <w:pPr>
              <w:cnfStyle w:val="100000000000" w:firstRow="1" w:lastRow="0" w:firstColumn="0" w:lastColumn="0" w:oddVBand="0" w:evenVBand="0" w:oddHBand="0" w:evenHBand="0" w:firstRowFirstColumn="0" w:firstRowLastColumn="0" w:lastRowFirstColumn="0" w:lastRowLastColumn="0"/>
            </w:pPr>
            <w:r>
              <w:t>C</w:t>
            </w:r>
          </w:p>
        </w:tc>
      </w:tr>
      <w:tr w:rsidR="007003B3" w14:paraId="4D700297" w14:textId="77777777" w:rsidTr="003D0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9028BF2" w14:textId="7656F6F9" w:rsidR="007003B3" w:rsidRDefault="007003B3" w:rsidP="00D97100">
            <w:r>
              <w:t>1.1</w:t>
            </w:r>
          </w:p>
        </w:tc>
        <w:tc>
          <w:tcPr>
            <w:tcW w:w="3021" w:type="dxa"/>
          </w:tcPr>
          <w:p w14:paraId="21BFADC4" w14:textId="68E606F8" w:rsidR="007003B3" w:rsidRDefault="007003B3" w:rsidP="00D97100">
            <w:pPr>
              <w:cnfStyle w:val="000000100000" w:firstRow="0" w:lastRow="0" w:firstColumn="0" w:lastColumn="0" w:oddVBand="0" w:evenVBand="0" w:oddHBand="1" w:evenHBand="0" w:firstRowFirstColumn="0" w:firstRowLastColumn="0" w:lastRowFirstColumn="0" w:lastRowLastColumn="0"/>
            </w:pPr>
            <w:r>
              <w:t>1.2</w:t>
            </w:r>
          </w:p>
        </w:tc>
        <w:tc>
          <w:tcPr>
            <w:tcW w:w="3021" w:type="dxa"/>
          </w:tcPr>
          <w:p w14:paraId="5179EC6D" w14:textId="7764FB08" w:rsidR="007003B3" w:rsidRDefault="007003B3" w:rsidP="00D97100">
            <w:pPr>
              <w:cnfStyle w:val="000000100000" w:firstRow="0" w:lastRow="0" w:firstColumn="0" w:lastColumn="0" w:oddVBand="0" w:evenVBand="0" w:oddHBand="1" w:evenHBand="0" w:firstRowFirstColumn="0" w:firstRowLastColumn="0" w:lastRowFirstColumn="0" w:lastRowLastColumn="0"/>
            </w:pPr>
            <w:r>
              <w:t>1.3</w:t>
            </w:r>
          </w:p>
        </w:tc>
      </w:tr>
    </w:tbl>
    <w:p w14:paraId="27320DB2" w14:textId="070AECD7" w:rsidR="007003B3" w:rsidRDefault="007003B3" w:rsidP="00D97100">
      <w:pPr>
        <w:spacing w:line="240" w:lineRule="auto"/>
      </w:pPr>
    </w:p>
    <w:tbl>
      <w:tblPr>
        <w:tblStyle w:val="GridTable4-Accent2"/>
        <w:tblW w:w="0" w:type="auto"/>
        <w:tblLook w:val="04A0" w:firstRow="1" w:lastRow="0" w:firstColumn="1" w:lastColumn="0" w:noHBand="0" w:noVBand="1"/>
      </w:tblPr>
      <w:tblGrid>
        <w:gridCol w:w="2265"/>
        <w:gridCol w:w="2265"/>
        <w:gridCol w:w="2266"/>
        <w:gridCol w:w="2266"/>
      </w:tblGrid>
      <w:tr w:rsidR="007003B3" w14:paraId="1932082A" w14:textId="77777777" w:rsidTr="003D0F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0D789ED" w14:textId="4CAC844B" w:rsidR="007003B3" w:rsidRDefault="0007284E" w:rsidP="00D97100">
            <w:r>
              <w:rPr>
                <w:rFonts w:ascii="Courier New" w:eastAsia="Courier New" w:hAnsi="Courier New" w:cs="Courier New"/>
                <w:sz w:val="18"/>
                <w:szCs w:val="18"/>
              </w:rPr>
              <w:t xml:space="preserve">wwe Table </w:t>
            </w:r>
            <w:r>
              <w:t>3</w:t>
            </w:r>
          </w:p>
        </w:tc>
        <w:tc>
          <w:tcPr>
            <w:tcW w:w="2265" w:type="dxa"/>
          </w:tcPr>
          <w:p w14:paraId="17D34DCC" w14:textId="613355E1" w:rsidR="007003B3" w:rsidRDefault="00FF0592" w:rsidP="00D97100">
            <w:pPr>
              <w:cnfStyle w:val="100000000000" w:firstRow="1" w:lastRow="0" w:firstColumn="0" w:lastColumn="0" w:oddVBand="0" w:evenVBand="0" w:oddHBand="0" w:evenHBand="0" w:firstRowFirstColumn="0" w:firstRowLastColumn="0" w:lastRowFirstColumn="0" w:lastRowLastColumn="0"/>
            </w:pPr>
            <w:r>
              <w:t>B</w:t>
            </w:r>
          </w:p>
        </w:tc>
        <w:tc>
          <w:tcPr>
            <w:tcW w:w="2266" w:type="dxa"/>
          </w:tcPr>
          <w:p w14:paraId="205C58F6" w14:textId="097295DF" w:rsidR="007003B3" w:rsidRDefault="00FF0592" w:rsidP="00D97100">
            <w:pPr>
              <w:cnfStyle w:val="100000000000" w:firstRow="1" w:lastRow="0" w:firstColumn="0" w:lastColumn="0" w:oddVBand="0" w:evenVBand="0" w:oddHBand="0" w:evenHBand="0" w:firstRowFirstColumn="0" w:firstRowLastColumn="0" w:lastRowFirstColumn="0" w:lastRowLastColumn="0"/>
            </w:pPr>
            <w:r>
              <w:t>C</w:t>
            </w:r>
          </w:p>
        </w:tc>
        <w:tc>
          <w:tcPr>
            <w:tcW w:w="2266" w:type="dxa"/>
          </w:tcPr>
          <w:p w14:paraId="11CDA4A5" w14:textId="0BEC4C87" w:rsidR="007003B3" w:rsidRDefault="00FF0592" w:rsidP="00D97100">
            <w:pPr>
              <w:cnfStyle w:val="100000000000" w:firstRow="1" w:lastRow="0" w:firstColumn="0" w:lastColumn="0" w:oddVBand="0" w:evenVBand="0" w:oddHBand="0" w:evenHBand="0" w:firstRowFirstColumn="0" w:firstRowLastColumn="0" w:lastRowFirstColumn="0" w:lastRowLastColumn="0"/>
            </w:pPr>
            <w:r>
              <w:t>D</w:t>
            </w:r>
          </w:p>
        </w:tc>
      </w:tr>
      <w:tr w:rsidR="007003B3" w14:paraId="7F651E61" w14:textId="77777777" w:rsidTr="003D0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F6FEBE8" w14:textId="1149A454" w:rsidR="007003B3" w:rsidRDefault="00FF0592" w:rsidP="00D97100">
            <w:r>
              <w:t>1.1</w:t>
            </w:r>
          </w:p>
        </w:tc>
        <w:tc>
          <w:tcPr>
            <w:tcW w:w="2265" w:type="dxa"/>
          </w:tcPr>
          <w:p w14:paraId="73B9E30B" w14:textId="77777777" w:rsidR="007003B3" w:rsidRDefault="007003B3" w:rsidP="00D97100">
            <w:pPr>
              <w:cnfStyle w:val="000000100000" w:firstRow="0" w:lastRow="0" w:firstColumn="0" w:lastColumn="0" w:oddVBand="0" w:evenVBand="0" w:oddHBand="1" w:evenHBand="0" w:firstRowFirstColumn="0" w:firstRowLastColumn="0" w:lastRowFirstColumn="0" w:lastRowLastColumn="0"/>
            </w:pPr>
          </w:p>
        </w:tc>
        <w:tc>
          <w:tcPr>
            <w:tcW w:w="2266" w:type="dxa"/>
          </w:tcPr>
          <w:p w14:paraId="3D480CF1" w14:textId="77777777" w:rsidR="007003B3" w:rsidRDefault="007003B3" w:rsidP="00D97100">
            <w:pPr>
              <w:cnfStyle w:val="000000100000" w:firstRow="0" w:lastRow="0" w:firstColumn="0" w:lastColumn="0" w:oddVBand="0" w:evenVBand="0" w:oddHBand="1" w:evenHBand="0" w:firstRowFirstColumn="0" w:firstRowLastColumn="0" w:lastRowFirstColumn="0" w:lastRowLastColumn="0"/>
            </w:pPr>
          </w:p>
        </w:tc>
        <w:tc>
          <w:tcPr>
            <w:tcW w:w="2266" w:type="dxa"/>
          </w:tcPr>
          <w:p w14:paraId="10253B6A" w14:textId="77777777" w:rsidR="007003B3" w:rsidRDefault="007003B3" w:rsidP="00D97100">
            <w:pPr>
              <w:cnfStyle w:val="000000100000" w:firstRow="0" w:lastRow="0" w:firstColumn="0" w:lastColumn="0" w:oddVBand="0" w:evenVBand="0" w:oddHBand="1" w:evenHBand="0" w:firstRowFirstColumn="0" w:firstRowLastColumn="0" w:lastRowFirstColumn="0" w:lastRowLastColumn="0"/>
            </w:pPr>
          </w:p>
        </w:tc>
      </w:tr>
      <w:tr w:rsidR="007003B3" w14:paraId="3F898BCA" w14:textId="77777777" w:rsidTr="003D0FF2">
        <w:tc>
          <w:tcPr>
            <w:cnfStyle w:val="001000000000" w:firstRow="0" w:lastRow="0" w:firstColumn="1" w:lastColumn="0" w:oddVBand="0" w:evenVBand="0" w:oddHBand="0" w:evenHBand="0" w:firstRowFirstColumn="0" w:firstRowLastColumn="0" w:lastRowFirstColumn="0" w:lastRowLastColumn="0"/>
            <w:tcW w:w="2265" w:type="dxa"/>
          </w:tcPr>
          <w:p w14:paraId="654B7D60" w14:textId="77777777" w:rsidR="007003B3" w:rsidRDefault="007003B3" w:rsidP="00D97100"/>
        </w:tc>
        <w:tc>
          <w:tcPr>
            <w:tcW w:w="2265" w:type="dxa"/>
          </w:tcPr>
          <w:p w14:paraId="1C15BBBF" w14:textId="47F762C3" w:rsidR="007003B3" w:rsidRDefault="00FF0592" w:rsidP="00D97100">
            <w:pPr>
              <w:cnfStyle w:val="000000000000" w:firstRow="0" w:lastRow="0" w:firstColumn="0" w:lastColumn="0" w:oddVBand="0" w:evenVBand="0" w:oddHBand="0" w:evenHBand="0" w:firstRowFirstColumn="0" w:firstRowLastColumn="0" w:lastRowFirstColumn="0" w:lastRowLastColumn="0"/>
            </w:pPr>
            <w:r>
              <w:t>2.2</w:t>
            </w:r>
          </w:p>
        </w:tc>
        <w:tc>
          <w:tcPr>
            <w:tcW w:w="2266" w:type="dxa"/>
          </w:tcPr>
          <w:p w14:paraId="08D04922" w14:textId="77777777" w:rsidR="007003B3" w:rsidRDefault="007003B3" w:rsidP="00D97100">
            <w:pPr>
              <w:cnfStyle w:val="000000000000" w:firstRow="0" w:lastRow="0" w:firstColumn="0" w:lastColumn="0" w:oddVBand="0" w:evenVBand="0" w:oddHBand="0" w:evenHBand="0" w:firstRowFirstColumn="0" w:firstRowLastColumn="0" w:lastRowFirstColumn="0" w:lastRowLastColumn="0"/>
            </w:pPr>
          </w:p>
        </w:tc>
        <w:tc>
          <w:tcPr>
            <w:tcW w:w="2266" w:type="dxa"/>
          </w:tcPr>
          <w:p w14:paraId="3992606A" w14:textId="77777777" w:rsidR="007003B3" w:rsidRDefault="007003B3" w:rsidP="00D97100">
            <w:pPr>
              <w:cnfStyle w:val="000000000000" w:firstRow="0" w:lastRow="0" w:firstColumn="0" w:lastColumn="0" w:oddVBand="0" w:evenVBand="0" w:oddHBand="0" w:evenHBand="0" w:firstRowFirstColumn="0" w:firstRowLastColumn="0" w:lastRowFirstColumn="0" w:lastRowLastColumn="0"/>
            </w:pPr>
          </w:p>
        </w:tc>
      </w:tr>
      <w:tr w:rsidR="007003B3" w14:paraId="1BC96415" w14:textId="77777777" w:rsidTr="003D0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AC49096" w14:textId="77777777" w:rsidR="007003B3" w:rsidRDefault="007003B3" w:rsidP="00D97100"/>
        </w:tc>
        <w:tc>
          <w:tcPr>
            <w:tcW w:w="2265" w:type="dxa"/>
          </w:tcPr>
          <w:p w14:paraId="01EB99EC" w14:textId="77777777" w:rsidR="007003B3" w:rsidRDefault="007003B3" w:rsidP="00D97100">
            <w:pPr>
              <w:cnfStyle w:val="000000100000" w:firstRow="0" w:lastRow="0" w:firstColumn="0" w:lastColumn="0" w:oddVBand="0" w:evenVBand="0" w:oddHBand="1" w:evenHBand="0" w:firstRowFirstColumn="0" w:firstRowLastColumn="0" w:lastRowFirstColumn="0" w:lastRowLastColumn="0"/>
            </w:pPr>
          </w:p>
        </w:tc>
        <w:tc>
          <w:tcPr>
            <w:tcW w:w="2266" w:type="dxa"/>
          </w:tcPr>
          <w:p w14:paraId="467C9487" w14:textId="28C43C15" w:rsidR="007003B3" w:rsidRDefault="00FF0592" w:rsidP="00D97100">
            <w:pPr>
              <w:cnfStyle w:val="000000100000" w:firstRow="0" w:lastRow="0" w:firstColumn="0" w:lastColumn="0" w:oddVBand="0" w:evenVBand="0" w:oddHBand="1" w:evenHBand="0" w:firstRowFirstColumn="0" w:firstRowLastColumn="0" w:lastRowFirstColumn="0" w:lastRowLastColumn="0"/>
            </w:pPr>
            <w:r>
              <w:t>3.3</w:t>
            </w:r>
          </w:p>
        </w:tc>
        <w:tc>
          <w:tcPr>
            <w:tcW w:w="2266" w:type="dxa"/>
          </w:tcPr>
          <w:p w14:paraId="345AD5D0" w14:textId="77777777" w:rsidR="007003B3" w:rsidRDefault="007003B3" w:rsidP="00D97100">
            <w:pPr>
              <w:cnfStyle w:val="000000100000" w:firstRow="0" w:lastRow="0" w:firstColumn="0" w:lastColumn="0" w:oddVBand="0" w:evenVBand="0" w:oddHBand="1" w:evenHBand="0" w:firstRowFirstColumn="0" w:firstRowLastColumn="0" w:lastRowFirstColumn="0" w:lastRowLastColumn="0"/>
            </w:pPr>
          </w:p>
        </w:tc>
      </w:tr>
      <w:tr w:rsidR="007003B3" w14:paraId="7AA34C42" w14:textId="77777777" w:rsidTr="003D0FF2">
        <w:tc>
          <w:tcPr>
            <w:cnfStyle w:val="001000000000" w:firstRow="0" w:lastRow="0" w:firstColumn="1" w:lastColumn="0" w:oddVBand="0" w:evenVBand="0" w:oddHBand="0" w:evenHBand="0" w:firstRowFirstColumn="0" w:firstRowLastColumn="0" w:lastRowFirstColumn="0" w:lastRowLastColumn="0"/>
            <w:tcW w:w="2265" w:type="dxa"/>
          </w:tcPr>
          <w:p w14:paraId="1811331A" w14:textId="77777777" w:rsidR="007003B3" w:rsidRDefault="007003B3" w:rsidP="00D97100"/>
        </w:tc>
        <w:tc>
          <w:tcPr>
            <w:tcW w:w="2265" w:type="dxa"/>
          </w:tcPr>
          <w:p w14:paraId="66E22C22" w14:textId="77777777" w:rsidR="007003B3" w:rsidRDefault="007003B3" w:rsidP="00D97100">
            <w:pPr>
              <w:cnfStyle w:val="000000000000" w:firstRow="0" w:lastRow="0" w:firstColumn="0" w:lastColumn="0" w:oddVBand="0" w:evenVBand="0" w:oddHBand="0" w:evenHBand="0" w:firstRowFirstColumn="0" w:firstRowLastColumn="0" w:lastRowFirstColumn="0" w:lastRowLastColumn="0"/>
            </w:pPr>
          </w:p>
        </w:tc>
        <w:tc>
          <w:tcPr>
            <w:tcW w:w="2266" w:type="dxa"/>
          </w:tcPr>
          <w:p w14:paraId="0DC3FD54" w14:textId="77777777" w:rsidR="007003B3" w:rsidRDefault="007003B3" w:rsidP="00D97100">
            <w:pPr>
              <w:cnfStyle w:val="000000000000" w:firstRow="0" w:lastRow="0" w:firstColumn="0" w:lastColumn="0" w:oddVBand="0" w:evenVBand="0" w:oddHBand="0" w:evenHBand="0" w:firstRowFirstColumn="0" w:firstRowLastColumn="0" w:lastRowFirstColumn="0" w:lastRowLastColumn="0"/>
            </w:pPr>
          </w:p>
        </w:tc>
        <w:tc>
          <w:tcPr>
            <w:tcW w:w="2266" w:type="dxa"/>
          </w:tcPr>
          <w:p w14:paraId="32DA455A" w14:textId="0DBC14A8" w:rsidR="007003B3" w:rsidRDefault="00FF0592" w:rsidP="00D97100">
            <w:pPr>
              <w:cnfStyle w:val="000000000000" w:firstRow="0" w:lastRow="0" w:firstColumn="0" w:lastColumn="0" w:oddVBand="0" w:evenVBand="0" w:oddHBand="0" w:evenHBand="0" w:firstRowFirstColumn="0" w:firstRowLastColumn="0" w:lastRowFirstColumn="0" w:lastRowLastColumn="0"/>
            </w:pPr>
            <w:r>
              <w:t>4.4</w:t>
            </w:r>
          </w:p>
        </w:tc>
      </w:tr>
    </w:tbl>
    <w:p w14:paraId="660DDD07" w14:textId="0F435616" w:rsidR="007003B3" w:rsidRDefault="007003B3" w:rsidP="00D97100">
      <w:pPr>
        <w:spacing w:line="240" w:lineRule="auto"/>
      </w:pPr>
    </w:p>
    <w:p w14:paraId="254A3B39" w14:textId="687BD654" w:rsidR="00D97100" w:rsidRPr="00D97100" w:rsidRDefault="00D97100" w:rsidP="00957606">
      <w:pPr>
        <w:spacing w:line="240" w:lineRule="auto"/>
        <w:jc w:val="both"/>
        <w:rPr>
          <w:lang w:val="de-CH"/>
        </w:rPr>
      </w:pPr>
      <w:r w:rsidRPr="00D97100">
        <w:rPr>
          <w:rFonts w:ascii="Helvetica" w:hAnsi="Helvetica" w:cs="Helvetica"/>
          <w:color w:val="111111"/>
          <w:shd w:val="clear" w:color="auto" w:fill="FFFFFF"/>
          <w:lang w:val="de-CH"/>
        </w:rPr>
        <w:t>Cézanne war es, der den Autor mit dem Satz „Solange man nicht ein Grau gemalt hat, ist man kein Maler“ auf die Idee brachte, dieses Konditional auf die Philosophie auszudehnen. Durch allen rhetorischen Bombast hindurch lässt sich bei Sloterdijk eine kulturhistorische Ma</w:t>
      </w:r>
      <w:r w:rsidRPr="00D97100">
        <w:rPr>
          <w:rFonts w:ascii="Helvetica" w:hAnsi="Helvetica" w:cs="Helvetica"/>
          <w:color w:val="111111"/>
          <w:shd w:val="clear" w:color="auto" w:fill="FFFFFF"/>
          <w:lang w:val="de-CH"/>
        </w:rPr>
        <w:softHyphen/>
        <w:t>kro</w:t>
      </w:r>
      <w:r w:rsidRPr="00D97100">
        <w:rPr>
          <w:rFonts w:ascii="Helvetica" w:hAnsi="Helvetica" w:cs="Helvetica"/>
          <w:color w:val="111111"/>
          <w:shd w:val="clear" w:color="auto" w:fill="FFFFFF"/>
          <w:lang w:val="de-CH"/>
        </w:rPr>
        <w:softHyphen/>
        <w:t>per</w:t>
      </w:r>
      <w:r w:rsidRPr="00D97100">
        <w:rPr>
          <w:rFonts w:ascii="Helvetica" w:hAnsi="Helvetica" w:cs="Helvetica"/>
          <w:color w:val="111111"/>
          <w:shd w:val="clear" w:color="auto" w:fill="FFFFFF"/>
          <w:lang w:val="de-CH"/>
        </w:rPr>
        <w:softHyphen/>
        <w:t>spektive ausmachen. Bis zum neunzehnten Jahrhundert hatte demnach das strahlende Weiß eine Sonderstellung, ein letztes Refugium der uralten Lichtmetaphysik. Dann habe auch im Bereich der Farben die große Enthierarchisierung und Säkularisierung eingesetzt. Statt einer liturgisch-allegorisch festgelegten Farbrangfolge herrschten nun die „United Colors of Everything“, eine polychrome Idylle der totalen Toleranz. Wobei nicht der Regenbogen für Sloterdijk das treffende Symbol ist, sondern ein Schmutzgrau des Vermengten.</w:t>
      </w:r>
    </w:p>
    <w:p w14:paraId="54D28899" w14:textId="77777777" w:rsidR="00D97100" w:rsidRPr="00D97100" w:rsidRDefault="00D97100" w:rsidP="00D97100">
      <w:pPr>
        <w:spacing w:line="240" w:lineRule="auto"/>
        <w:rPr>
          <w:lang w:val="de-CH"/>
        </w:rPr>
      </w:pPr>
    </w:p>
    <w:p w14:paraId="0D0501E6" w14:textId="77777777" w:rsidR="00C85110" w:rsidRPr="00C85110" w:rsidRDefault="00C85110">
      <w:pPr>
        <w:rPr>
          <w:rFonts w:asciiTheme="majorHAnsi" w:eastAsia="Courier New" w:hAnsiTheme="majorHAnsi" w:cstheme="majorBidi"/>
          <w:color w:val="2F5496" w:themeColor="accent1" w:themeShade="BF"/>
          <w:sz w:val="32"/>
          <w:szCs w:val="32"/>
          <w:highlight w:val="lightGray"/>
          <w:lang w:val="de-CH"/>
        </w:rPr>
      </w:pPr>
      <w:r w:rsidRPr="00C85110">
        <w:rPr>
          <w:rFonts w:eastAsia="Courier New"/>
          <w:highlight w:val="lightGray"/>
          <w:lang w:val="de-CH"/>
        </w:rPr>
        <w:br w:type="page"/>
      </w:r>
    </w:p>
    <w:p w14:paraId="44F1F3BD" w14:textId="4ECF97F2" w:rsidR="007003B3" w:rsidRPr="00FF0592" w:rsidRDefault="00FF0592" w:rsidP="00C85110">
      <w:pPr>
        <w:pStyle w:val="Heading1"/>
        <w:spacing w:line="240" w:lineRule="auto"/>
        <w:ind w:left="360"/>
        <w:rPr>
          <w:rFonts w:eastAsia="Courier New"/>
        </w:rPr>
      </w:pPr>
      <w:r w:rsidRPr="00FF0592">
        <w:rPr>
          <w:rFonts w:eastAsia="Courier New"/>
        </w:rPr>
        <w:lastRenderedPageBreak/>
        <w:t>Empty Table</w:t>
      </w:r>
      <w:r>
        <w:rPr>
          <w:rFonts w:eastAsia="Courier New"/>
        </w:rPr>
        <w:t xml:space="preserve"> 10</w:t>
      </w:r>
      <w:r w:rsidRPr="00FF0592">
        <w:rPr>
          <w:rFonts w:eastAsia="Courier New"/>
        </w:rPr>
        <w:t>x</w:t>
      </w:r>
      <w:r>
        <w:rPr>
          <w:rFonts w:eastAsia="Courier New"/>
        </w:rPr>
        <w:t>2</w:t>
      </w:r>
    </w:p>
    <w:p w14:paraId="7EC926B0" w14:textId="442DA19B" w:rsidR="007003B3" w:rsidRDefault="007003B3" w:rsidP="00D97100">
      <w:pPr>
        <w:spacing w:line="240" w:lineRule="auto"/>
      </w:pPr>
    </w:p>
    <w:tbl>
      <w:tblPr>
        <w:tblStyle w:val="ListTable5Dark-Accent1"/>
        <w:tblW w:w="0" w:type="auto"/>
        <w:tblLook w:val="04A0" w:firstRow="1" w:lastRow="0" w:firstColumn="1" w:lastColumn="0" w:noHBand="0" w:noVBand="1"/>
      </w:tblPr>
      <w:tblGrid>
        <w:gridCol w:w="4506"/>
        <w:gridCol w:w="4506"/>
      </w:tblGrid>
      <w:tr w:rsidR="00FF0592" w14:paraId="68D89997" w14:textId="77777777" w:rsidTr="003D0F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61EF9A53" w14:textId="77777777" w:rsidR="00FF0592" w:rsidRDefault="00FF0592" w:rsidP="00D97100"/>
        </w:tc>
        <w:tc>
          <w:tcPr>
            <w:tcW w:w="4531" w:type="dxa"/>
          </w:tcPr>
          <w:p w14:paraId="40005C10" w14:textId="77777777" w:rsidR="00FF0592" w:rsidRDefault="00FF0592" w:rsidP="00D97100">
            <w:pPr>
              <w:cnfStyle w:val="100000000000" w:firstRow="1" w:lastRow="0" w:firstColumn="0" w:lastColumn="0" w:oddVBand="0" w:evenVBand="0" w:oddHBand="0" w:evenHBand="0" w:firstRowFirstColumn="0" w:firstRowLastColumn="0" w:lastRowFirstColumn="0" w:lastRowLastColumn="0"/>
            </w:pPr>
          </w:p>
        </w:tc>
      </w:tr>
      <w:tr w:rsidR="00FF0592" w14:paraId="5C508CFE" w14:textId="77777777" w:rsidTr="003D0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8893682" w14:textId="77777777" w:rsidR="00FF0592" w:rsidRDefault="00FF0592" w:rsidP="00D97100"/>
        </w:tc>
        <w:tc>
          <w:tcPr>
            <w:tcW w:w="4531" w:type="dxa"/>
          </w:tcPr>
          <w:p w14:paraId="22FCEE59" w14:textId="77777777" w:rsidR="00FF0592" w:rsidRDefault="00FF0592" w:rsidP="00D97100">
            <w:pPr>
              <w:cnfStyle w:val="000000100000" w:firstRow="0" w:lastRow="0" w:firstColumn="0" w:lastColumn="0" w:oddVBand="0" w:evenVBand="0" w:oddHBand="1" w:evenHBand="0" w:firstRowFirstColumn="0" w:firstRowLastColumn="0" w:lastRowFirstColumn="0" w:lastRowLastColumn="0"/>
            </w:pPr>
          </w:p>
        </w:tc>
      </w:tr>
      <w:tr w:rsidR="00FF0592" w14:paraId="57AD9654" w14:textId="77777777" w:rsidTr="003D0FF2">
        <w:tc>
          <w:tcPr>
            <w:cnfStyle w:val="001000000000" w:firstRow="0" w:lastRow="0" w:firstColumn="1" w:lastColumn="0" w:oddVBand="0" w:evenVBand="0" w:oddHBand="0" w:evenHBand="0" w:firstRowFirstColumn="0" w:firstRowLastColumn="0" w:lastRowFirstColumn="0" w:lastRowLastColumn="0"/>
            <w:tcW w:w="4531" w:type="dxa"/>
          </w:tcPr>
          <w:p w14:paraId="193DE31D" w14:textId="77777777" w:rsidR="00FF0592" w:rsidRDefault="00FF0592" w:rsidP="00D97100"/>
        </w:tc>
        <w:tc>
          <w:tcPr>
            <w:tcW w:w="4531" w:type="dxa"/>
          </w:tcPr>
          <w:p w14:paraId="763E8628" w14:textId="77777777" w:rsidR="00FF0592" w:rsidRDefault="00FF0592" w:rsidP="00D97100">
            <w:pPr>
              <w:cnfStyle w:val="000000000000" w:firstRow="0" w:lastRow="0" w:firstColumn="0" w:lastColumn="0" w:oddVBand="0" w:evenVBand="0" w:oddHBand="0" w:evenHBand="0" w:firstRowFirstColumn="0" w:firstRowLastColumn="0" w:lastRowFirstColumn="0" w:lastRowLastColumn="0"/>
            </w:pPr>
          </w:p>
        </w:tc>
      </w:tr>
      <w:tr w:rsidR="00FF0592" w14:paraId="1056CEA6" w14:textId="77777777" w:rsidTr="003D0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96D00A3" w14:textId="77777777" w:rsidR="00FF0592" w:rsidRDefault="00FF0592" w:rsidP="00D97100"/>
        </w:tc>
        <w:tc>
          <w:tcPr>
            <w:tcW w:w="4531" w:type="dxa"/>
          </w:tcPr>
          <w:p w14:paraId="25BE4B2D" w14:textId="77777777" w:rsidR="00FF0592" w:rsidRDefault="00FF0592" w:rsidP="00D97100">
            <w:pPr>
              <w:cnfStyle w:val="000000100000" w:firstRow="0" w:lastRow="0" w:firstColumn="0" w:lastColumn="0" w:oddVBand="0" w:evenVBand="0" w:oddHBand="1" w:evenHBand="0" w:firstRowFirstColumn="0" w:firstRowLastColumn="0" w:lastRowFirstColumn="0" w:lastRowLastColumn="0"/>
            </w:pPr>
          </w:p>
        </w:tc>
      </w:tr>
      <w:tr w:rsidR="00FF0592" w14:paraId="24913880" w14:textId="77777777" w:rsidTr="003D0FF2">
        <w:tc>
          <w:tcPr>
            <w:cnfStyle w:val="001000000000" w:firstRow="0" w:lastRow="0" w:firstColumn="1" w:lastColumn="0" w:oddVBand="0" w:evenVBand="0" w:oddHBand="0" w:evenHBand="0" w:firstRowFirstColumn="0" w:firstRowLastColumn="0" w:lastRowFirstColumn="0" w:lastRowLastColumn="0"/>
            <w:tcW w:w="4531" w:type="dxa"/>
          </w:tcPr>
          <w:p w14:paraId="6D426CDA" w14:textId="77777777" w:rsidR="00FF0592" w:rsidRDefault="00FF0592" w:rsidP="00D97100"/>
        </w:tc>
        <w:tc>
          <w:tcPr>
            <w:tcW w:w="4531" w:type="dxa"/>
          </w:tcPr>
          <w:p w14:paraId="2856CA07" w14:textId="77777777" w:rsidR="00FF0592" w:rsidRDefault="00FF0592" w:rsidP="00D97100">
            <w:pPr>
              <w:cnfStyle w:val="000000000000" w:firstRow="0" w:lastRow="0" w:firstColumn="0" w:lastColumn="0" w:oddVBand="0" w:evenVBand="0" w:oddHBand="0" w:evenHBand="0" w:firstRowFirstColumn="0" w:firstRowLastColumn="0" w:lastRowFirstColumn="0" w:lastRowLastColumn="0"/>
            </w:pPr>
          </w:p>
        </w:tc>
      </w:tr>
      <w:tr w:rsidR="00FF0592" w14:paraId="1323CA9B" w14:textId="77777777" w:rsidTr="003D0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23144B0" w14:textId="77777777" w:rsidR="00FF0592" w:rsidRDefault="00FF0592" w:rsidP="00D97100"/>
        </w:tc>
        <w:tc>
          <w:tcPr>
            <w:tcW w:w="4531" w:type="dxa"/>
          </w:tcPr>
          <w:p w14:paraId="67250AFF" w14:textId="77777777" w:rsidR="00FF0592" w:rsidRDefault="00FF0592" w:rsidP="00D97100">
            <w:pPr>
              <w:cnfStyle w:val="000000100000" w:firstRow="0" w:lastRow="0" w:firstColumn="0" w:lastColumn="0" w:oddVBand="0" w:evenVBand="0" w:oddHBand="1" w:evenHBand="0" w:firstRowFirstColumn="0" w:firstRowLastColumn="0" w:lastRowFirstColumn="0" w:lastRowLastColumn="0"/>
            </w:pPr>
          </w:p>
        </w:tc>
      </w:tr>
      <w:tr w:rsidR="00FF0592" w14:paraId="11D9E947" w14:textId="77777777" w:rsidTr="003D0FF2">
        <w:tc>
          <w:tcPr>
            <w:cnfStyle w:val="001000000000" w:firstRow="0" w:lastRow="0" w:firstColumn="1" w:lastColumn="0" w:oddVBand="0" w:evenVBand="0" w:oddHBand="0" w:evenHBand="0" w:firstRowFirstColumn="0" w:firstRowLastColumn="0" w:lastRowFirstColumn="0" w:lastRowLastColumn="0"/>
            <w:tcW w:w="4531" w:type="dxa"/>
          </w:tcPr>
          <w:p w14:paraId="5F205A59" w14:textId="77777777" w:rsidR="00FF0592" w:rsidRDefault="00FF0592" w:rsidP="00D97100"/>
        </w:tc>
        <w:tc>
          <w:tcPr>
            <w:tcW w:w="4531" w:type="dxa"/>
          </w:tcPr>
          <w:p w14:paraId="7736F174" w14:textId="77777777" w:rsidR="00FF0592" w:rsidRDefault="00FF0592" w:rsidP="00D97100">
            <w:pPr>
              <w:cnfStyle w:val="000000000000" w:firstRow="0" w:lastRow="0" w:firstColumn="0" w:lastColumn="0" w:oddVBand="0" w:evenVBand="0" w:oddHBand="0" w:evenHBand="0" w:firstRowFirstColumn="0" w:firstRowLastColumn="0" w:lastRowFirstColumn="0" w:lastRowLastColumn="0"/>
            </w:pPr>
          </w:p>
        </w:tc>
      </w:tr>
      <w:tr w:rsidR="00FF0592" w14:paraId="295B1BD4" w14:textId="77777777" w:rsidTr="003D0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FD6FF43" w14:textId="77777777" w:rsidR="00FF0592" w:rsidRDefault="00FF0592" w:rsidP="00D97100"/>
        </w:tc>
        <w:tc>
          <w:tcPr>
            <w:tcW w:w="4531" w:type="dxa"/>
          </w:tcPr>
          <w:p w14:paraId="260BAF91" w14:textId="77777777" w:rsidR="00FF0592" w:rsidRDefault="00FF0592" w:rsidP="00D97100">
            <w:pPr>
              <w:cnfStyle w:val="000000100000" w:firstRow="0" w:lastRow="0" w:firstColumn="0" w:lastColumn="0" w:oddVBand="0" w:evenVBand="0" w:oddHBand="1" w:evenHBand="0" w:firstRowFirstColumn="0" w:firstRowLastColumn="0" w:lastRowFirstColumn="0" w:lastRowLastColumn="0"/>
            </w:pPr>
          </w:p>
        </w:tc>
      </w:tr>
      <w:tr w:rsidR="00FF0592" w14:paraId="1B1F418D" w14:textId="77777777" w:rsidTr="003D0FF2">
        <w:tc>
          <w:tcPr>
            <w:cnfStyle w:val="001000000000" w:firstRow="0" w:lastRow="0" w:firstColumn="1" w:lastColumn="0" w:oddVBand="0" w:evenVBand="0" w:oddHBand="0" w:evenHBand="0" w:firstRowFirstColumn="0" w:firstRowLastColumn="0" w:lastRowFirstColumn="0" w:lastRowLastColumn="0"/>
            <w:tcW w:w="4531" w:type="dxa"/>
          </w:tcPr>
          <w:p w14:paraId="274758CD" w14:textId="77777777" w:rsidR="00FF0592" w:rsidRDefault="00FF0592" w:rsidP="00D97100"/>
        </w:tc>
        <w:tc>
          <w:tcPr>
            <w:tcW w:w="4531" w:type="dxa"/>
          </w:tcPr>
          <w:p w14:paraId="77268091" w14:textId="77777777" w:rsidR="00FF0592" w:rsidRDefault="00FF0592" w:rsidP="00D97100">
            <w:pPr>
              <w:cnfStyle w:val="000000000000" w:firstRow="0" w:lastRow="0" w:firstColumn="0" w:lastColumn="0" w:oddVBand="0" w:evenVBand="0" w:oddHBand="0" w:evenHBand="0" w:firstRowFirstColumn="0" w:firstRowLastColumn="0" w:lastRowFirstColumn="0" w:lastRowLastColumn="0"/>
            </w:pPr>
          </w:p>
        </w:tc>
      </w:tr>
      <w:tr w:rsidR="00FF0592" w14:paraId="7CC40C0A" w14:textId="77777777" w:rsidTr="003D0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9226FE7" w14:textId="77777777" w:rsidR="00FF0592" w:rsidRDefault="00FF0592" w:rsidP="00D97100"/>
        </w:tc>
        <w:tc>
          <w:tcPr>
            <w:tcW w:w="4531" w:type="dxa"/>
          </w:tcPr>
          <w:p w14:paraId="592BB4CD" w14:textId="77777777" w:rsidR="00FF0592" w:rsidRDefault="00FF0592" w:rsidP="00D97100">
            <w:pPr>
              <w:cnfStyle w:val="000000100000" w:firstRow="0" w:lastRow="0" w:firstColumn="0" w:lastColumn="0" w:oddVBand="0" w:evenVBand="0" w:oddHBand="1" w:evenHBand="0" w:firstRowFirstColumn="0" w:firstRowLastColumn="0" w:lastRowFirstColumn="0" w:lastRowLastColumn="0"/>
            </w:pPr>
          </w:p>
        </w:tc>
      </w:tr>
    </w:tbl>
    <w:p w14:paraId="259DA36F" w14:textId="34982A2B" w:rsidR="00FF0592" w:rsidRDefault="00FF0592" w:rsidP="00D97100">
      <w:pPr>
        <w:spacing w:line="240" w:lineRule="auto"/>
      </w:pPr>
    </w:p>
    <w:p w14:paraId="4C968764" w14:textId="6257B205" w:rsidR="00D97100" w:rsidRPr="000B5C87" w:rsidRDefault="000B5C87" w:rsidP="00957606">
      <w:pPr>
        <w:spacing w:line="240" w:lineRule="auto"/>
        <w:jc w:val="both"/>
        <w:rPr>
          <w:lang w:val="de-CH"/>
        </w:rPr>
      </w:pPr>
      <w:r w:rsidRPr="000B5C87">
        <w:rPr>
          <w:rFonts w:ascii="Helvetica" w:hAnsi="Helvetica" w:cs="Helvetica"/>
          <w:color w:val="111111"/>
          <w:shd w:val="clear" w:color="auto" w:fill="FFFFFF"/>
          <w:lang w:val="de-CH"/>
        </w:rPr>
        <w:t>Eine „graue Ethik“ habe denn auch diese einst von der Kunst mit angeführte Freiheitsbewegung begleitet. Dazu eine erwartbare Spitze: </w:t>
      </w:r>
      <w:hyperlink r:id="rId8" w:history="1">
        <w:r w:rsidRPr="000B5C87">
          <w:rPr>
            <w:rStyle w:val="Hyperlink"/>
            <w:rFonts w:ascii="Helvetica" w:hAnsi="Helvetica" w:cs="Helvetica"/>
            <w:color w:val="C60000"/>
            <w:bdr w:val="none" w:sz="0" w:space="0" w:color="auto" w:frame="1"/>
            <w:shd w:val="clear" w:color="auto" w:fill="FFFFFF"/>
            <w:lang w:val="de-CH"/>
          </w:rPr>
          <w:t>Angela Merkel</w:t>
        </w:r>
      </w:hyperlink>
      <w:r w:rsidRPr="000B5C87">
        <w:rPr>
          <w:rFonts w:ascii="Helvetica" w:hAnsi="Helvetica" w:cs="Helvetica"/>
          <w:color w:val="111111"/>
          <w:shd w:val="clear" w:color="auto" w:fill="FFFFFF"/>
          <w:lang w:val="de-CH"/>
        </w:rPr>
        <w:t>, „zugleich lau und machtbesessen“, gilt Sloterdijk als vorläufiger Gipfelpunkt der sich um alle Entscheidungen drückenden Bewegung zur Mitte hin, die vermutlich in einer graugrünen „ökobürokratischen Verordnungspolitik“ enden werde: „Dreckfarbigkeit bildet das unumgängliche Resultat der postmodernen Mixophilie.“ Das Grau wäre so „die farblose Allfarbe der entfremdeten Freiheit“.</w:t>
      </w:r>
    </w:p>
    <w:p w14:paraId="133C3B62" w14:textId="14268603" w:rsidR="00D97100" w:rsidRDefault="00D97100" w:rsidP="00D97100">
      <w:pPr>
        <w:spacing w:line="240" w:lineRule="auto"/>
        <w:rPr>
          <w:lang w:val="de-CH"/>
        </w:rPr>
      </w:pPr>
    </w:p>
    <w:p w14:paraId="24EFD012" w14:textId="1F0E181C" w:rsidR="00C85110" w:rsidRDefault="00C85110" w:rsidP="00D97100">
      <w:pPr>
        <w:spacing w:line="240" w:lineRule="auto"/>
        <w:rPr>
          <w:lang w:val="de-CH"/>
        </w:rPr>
      </w:pPr>
    </w:p>
    <w:p w14:paraId="7ABFAE47" w14:textId="268DDE45" w:rsidR="00C85110" w:rsidRDefault="00C85110" w:rsidP="00D97100">
      <w:pPr>
        <w:spacing w:line="240" w:lineRule="auto"/>
        <w:rPr>
          <w:lang w:val="de-CH"/>
        </w:rPr>
      </w:pPr>
    </w:p>
    <w:p w14:paraId="2B94B5F0" w14:textId="03148CDC" w:rsidR="00C85110" w:rsidRDefault="00C85110" w:rsidP="00D97100">
      <w:pPr>
        <w:spacing w:line="240" w:lineRule="auto"/>
        <w:rPr>
          <w:lang w:val="de-CH"/>
        </w:rPr>
      </w:pPr>
    </w:p>
    <w:p w14:paraId="466C9123" w14:textId="4E08D4EA" w:rsidR="00C85110" w:rsidRDefault="00C85110" w:rsidP="00D97100">
      <w:pPr>
        <w:spacing w:line="240" w:lineRule="auto"/>
        <w:rPr>
          <w:lang w:val="de-CH"/>
        </w:rPr>
      </w:pPr>
    </w:p>
    <w:p w14:paraId="43DD06C0" w14:textId="1158C341" w:rsidR="00C85110" w:rsidRDefault="00C85110" w:rsidP="00D97100">
      <w:pPr>
        <w:spacing w:line="240" w:lineRule="auto"/>
        <w:rPr>
          <w:lang w:val="de-CH"/>
        </w:rPr>
      </w:pPr>
    </w:p>
    <w:p w14:paraId="15473D61" w14:textId="690A5E85" w:rsidR="00C85110" w:rsidRDefault="00C85110" w:rsidP="00D97100">
      <w:pPr>
        <w:spacing w:line="240" w:lineRule="auto"/>
        <w:rPr>
          <w:lang w:val="de-CH"/>
        </w:rPr>
      </w:pPr>
    </w:p>
    <w:p w14:paraId="4DD8FB91" w14:textId="1837CF0E" w:rsidR="00C85110" w:rsidRDefault="00C85110" w:rsidP="00D97100">
      <w:pPr>
        <w:spacing w:line="240" w:lineRule="auto"/>
        <w:rPr>
          <w:lang w:val="de-CH"/>
        </w:rPr>
      </w:pPr>
    </w:p>
    <w:p w14:paraId="300F1CB6" w14:textId="4ECD36AD" w:rsidR="00C85110" w:rsidRDefault="00C85110" w:rsidP="00D97100">
      <w:pPr>
        <w:spacing w:line="240" w:lineRule="auto"/>
        <w:rPr>
          <w:lang w:val="de-CH"/>
        </w:rPr>
      </w:pPr>
    </w:p>
    <w:p w14:paraId="31B76C68" w14:textId="64C69849" w:rsidR="00C85110" w:rsidRDefault="00C85110" w:rsidP="00D97100">
      <w:pPr>
        <w:spacing w:line="240" w:lineRule="auto"/>
        <w:rPr>
          <w:lang w:val="de-CH"/>
        </w:rPr>
      </w:pPr>
    </w:p>
    <w:p w14:paraId="31CD25CD" w14:textId="77777777" w:rsidR="00C85110" w:rsidRPr="000B5C87" w:rsidRDefault="00C85110" w:rsidP="00D97100">
      <w:pPr>
        <w:spacing w:line="240" w:lineRule="auto"/>
        <w:rPr>
          <w:lang w:val="de-CH"/>
        </w:rPr>
      </w:pPr>
    </w:p>
    <w:p w14:paraId="572B7F08" w14:textId="3F8046EB" w:rsidR="00FF0592" w:rsidRPr="00FF0592" w:rsidRDefault="00FF0592" w:rsidP="00D97100">
      <w:pPr>
        <w:pStyle w:val="Heading1"/>
        <w:numPr>
          <w:ilvl w:val="0"/>
          <w:numId w:val="12"/>
        </w:numPr>
        <w:spacing w:line="240" w:lineRule="auto"/>
        <w:rPr>
          <w:rFonts w:eastAsia="Courier New"/>
        </w:rPr>
      </w:pPr>
      <w:r w:rsidRPr="00FF0592">
        <w:rPr>
          <w:rFonts w:eastAsia="Courier New"/>
        </w:rPr>
        <w:t>Table with Page Break 20x3</w:t>
      </w:r>
    </w:p>
    <w:p w14:paraId="546B5EC1" w14:textId="361F025B" w:rsidR="00FF0592" w:rsidRDefault="00FF0592" w:rsidP="00D97100">
      <w:pPr>
        <w:spacing w:line="240" w:lineRule="auto"/>
      </w:pPr>
    </w:p>
    <w:tbl>
      <w:tblPr>
        <w:tblStyle w:val="ListTable4-Accent6"/>
        <w:tblW w:w="0" w:type="auto"/>
        <w:tblLook w:val="04A0" w:firstRow="1" w:lastRow="0" w:firstColumn="1" w:lastColumn="0" w:noHBand="0" w:noVBand="1"/>
      </w:tblPr>
      <w:tblGrid>
        <w:gridCol w:w="3020"/>
        <w:gridCol w:w="3021"/>
        <w:gridCol w:w="3021"/>
      </w:tblGrid>
      <w:tr w:rsidR="00FF0592" w14:paraId="7FEFFB6A" w14:textId="77777777" w:rsidTr="003D0F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513D9DA" w14:textId="2069B8EA" w:rsidR="00FF0592" w:rsidRDefault="0007284E" w:rsidP="00D97100">
            <w:r>
              <w:rPr>
                <w:rFonts w:ascii="Courier New" w:eastAsia="Courier New" w:hAnsi="Courier New" w:cs="Courier New"/>
                <w:sz w:val="18"/>
                <w:szCs w:val="18"/>
              </w:rPr>
              <w:t>wwe Table 5</w:t>
            </w:r>
          </w:p>
        </w:tc>
        <w:tc>
          <w:tcPr>
            <w:tcW w:w="3021" w:type="dxa"/>
          </w:tcPr>
          <w:p w14:paraId="05994D60" w14:textId="2FA5BD5F" w:rsidR="00FF0592" w:rsidRDefault="00121589" w:rsidP="00D97100">
            <w:pPr>
              <w:cnfStyle w:val="100000000000" w:firstRow="1" w:lastRow="0" w:firstColumn="0" w:lastColumn="0" w:oddVBand="0" w:evenVBand="0" w:oddHBand="0" w:evenHBand="0" w:firstRowFirstColumn="0" w:firstRowLastColumn="0" w:lastRowFirstColumn="0" w:lastRowLastColumn="0"/>
            </w:pPr>
            <w:r>
              <w:t>B</w:t>
            </w:r>
          </w:p>
        </w:tc>
        <w:tc>
          <w:tcPr>
            <w:tcW w:w="3021" w:type="dxa"/>
          </w:tcPr>
          <w:p w14:paraId="653A12CC" w14:textId="045EBD4B" w:rsidR="00FF0592" w:rsidRDefault="00121589" w:rsidP="00D97100">
            <w:pPr>
              <w:cnfStyle w:val="100000000000" w:firstRow="1" w:lastRow="0" w:firstColumn="0" w:lastColumn="0" w:oddVBand="0" w:evenVBand="0" w:oddHBand="0" w:evenHBand="0" w:firstRowFirstColumn="0" w:firstRowLastColumn="0" w:lastRowFirstColumn="0" w:lastRowLastColumn="0"/>
            </w:pPr>
            <w:r>
              <w:t>C</w:t>
            </w:r>
          </w:p>
        </w:tc>
      </w:tr>
      <w:tr w:rsidR="00FF0592" w14:paraId="7134B2E9" w14:textId="77777777" w:rsidTr="003D0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48D1382" w14:textId="4190A4ED" w:rsidR="00FF0592" w:rsidRDefault="00121589" w:rsidP="00D97100">
            <w:r>
              <w:t>1</w:t>
            </w:r>
          </w:p>
        </w:tc>
        <w:tc>
          <w:tcPr>
            <w:tcW w:w="3021" w:type="dxa"/>
          </w:tcPr>
          <w:p w14:paraId="233241C3" w14:textId="77777777" w:rsidR="00FF0592" w:rsidRDefault="00FF0592" w:rsidP="00D97100">
            <w:pPr>
              <w:cnfStyle w:val="000000100000" w:firstRow="0" w:lastRow="0" w:firstColumn="0" w:lastColumn="0" w:oddVBand="0" w:evenVBand="0" w:oddHBand="1" w:evenHBand="0" w:firstRowFirstColumn="0" w:firstRowLastColumn="0" w:lastRowFirstColumn="0" w:lastRowLastColumn="0"/>
            </w:pPr>
          </w:p>
        </w:tc>
        <w:tc>
          <w:tcPr>
            <w:tcW w:w="3021" w:type="dxa"/>
          </w:tcPr>
          <w:p w14:paraId="5A11A005" w14:textId="77777777" w:rsidR="00FF0592" w:rsidRDefault="00FF0592" w:rsidP="00D97100">
            <w:pPr>
              <w:cnfStyle w:val="000000100000" w:firstRow="0" w:lastRow="0" w:firstColumn="0" w:lastColumn="0" w:oddVBand="0" w:evenVBand="0" w:oddHBand="1" w:evenHBand="0" w:firstRowFirstColumn="0" w:firstRowLastColumn="0" w:lastRowFirstColumn="0" w:lastRowLastColumn="0"/>
            </w:pPr>
          </w:p>
        </w:tc>
      </w:tr>
      <w:tr w:rsidR="00FF0592" w14:paraId="3786C1A5" w14:textId="77777777" w:rsidTr="003D0FF2">
        <w:tc>
          <w:tcPr>
            <w:cnfStyle w:val="001000000000" w:firstRow="0" w:lastRow="0" w:firstColumn="1" w:lastColumn="0" w:oddVBand="0" w:evenVBand="0" w:oddHBand="0" w:evenHBand="0" w:firstRowFirstColumn="0" w:firstRowLastColumn="0" w:lastRowFirstColumn="0" w:lastRowLastColumn="0"/>
            <w:tcW w:w="3020" w:type="dxa"/>
          </w:tcPr>
          <w:p w14:paraId="0DC07F59" w14:textId="77777777" w:rsidR="00FF0592" w:rsidRDefault="00FF0592" w:rsidP="00D97100"/>
        </w:tc>
        <w:tc>
          <w:tcPr>
            <w:tcW w:w="3021" w:type="dxa"/>
          </w:tcPr>
          <w:p w14:paraId="2CE21F9F" w14:textId="6513DC8B" w:rsidR="00FF0592" w:rsidRDefault="00121589" w:rsidP="00D97100">
            <w:pPr>
              <w:cnfStyle w:val="000000000000" w:firstRow="0" w:lastRow="0" w:firstColumn="0" w:lastColumn="0" w:oddVBand="0" w:evenVBand="0" w:oddHBand="0" w:evenHBand="0" w:firstRowFirstColumn="0" w:firstRowLastColumn="0" w:lastRowFirstColumn="0" w:lastRowLastColumn="0"/>
            </w:pPr>
            <w:r>
              <w:t>2</w:t>
            </w:r>
          </w:p>
        </w:tc>
        <w:tc>
          <w:tcPr>
            <w:tcW w:w="3021" w:type="dxa"/>
          </w:tcPr>
          <w:p w14:paraId="79E3E9A1" w14:textId="77777777" w:rsidR="00FF0592" w:rsidRDefault="00FF0592" w:rsidP="00D97100">
            <w:pPr>
              <w:cnfStyle w:val="000000000000" w:firstRow="0" w:lastRow="0" w:firstColumn="0" w:lastColumn="0" w:oddVBand="0" w:evenVBand="0" w:oddHBand="0" w:evenHBand="0" w:firstRowFirstColumn="0" w:firstRowLastColumn="0" w:lastRowFirstColumn="0" w:lastRowLastColumn="0"/>
            </w:pPr>
          </w:p>
        </w:tc>
      </w:tr>
      <w:tr w:rsidR="00FF0592" w14:paraId="72E4CD7A" w14:textId="77777777" w:rsidTr="003D0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7BFB008" w14:textId="77777777" w:rsidR="00FF0592" w:rsidRDefault="00FF0592" w:rsidP="00D97100"/>
        </w:tc>
        <w:tc>
          <w:tcPr>
            <w:tcW w:w="3021" w:type="dxa"/>
          </w:tcPr>
          <w:p w14:paraId="1FD0FBA0" w14:textId="77777777" w:rsidR="00FF0592" w:rsidRDefault="00FF0592" w:rsidP="00D97100">
            <w:pPr>
              <w:cnfStyle w:val="000000100000" w:firstRow="0" w:lastRow="0" w:firstColumn="0" w:lastColumn="0" w:oddVBand="0" w:evenVBand="0" w:oddHBand="1" w:evenHBand="0" w:firstRowFirstColumn="0" w:firstRowLastColumn="0" w:lastRowFirstColumn="0" w:lastRowLastColumn="0"/>
            </w:pPr>
          </w:p>
        </w:tc>
        <w:tc>
          <w:tcPr>
            <w:tcW w:w="3021" w:type="dxa"/>
          </w:tcPr>
          <w:p w14:paraId="2F51DF00" w14:textId="4600AABF" w:rsidR="00FF0592" w:rsidRDefault="00121589" w:rsidP="00D97100">
            <w:pPr>
              <w:cnfStyle w:val="000000100000" w:firstRow="0" w:lastRow="0" w:firstColumn="0" w:lastColumn="0" w:oddVBand="0" w:evenVBand="0" w:oddHBand="1" w:evenHBand="0" w:firstRowFirstColumn="0" w:firstRowLastColumn="0" w:lastRowFirstColumn="0" w:lastRowLastColumn="0"/>
            </w:pPr>
            <w:r>
              <w:t>3</w:t>
            </w:r>
          </w:p>
        </w:tc>
      </w:tr>
      <w:tr w:rsidR="00FF0592" w14:paraId="4FE10E79" w14:textId="77777777" w:rsidTr="003D0FF2">
        <w:tc>
          <w:tcPr>
            <w:cnfStyle w:val="001000000000" w:firstRow="0" w:lastRow="0" w:firstColumn="1" w:lastColumn="0" w:oddVBand="0" w:evenVBand="0" w:oddHBand="0" w:evenHBand="0" w:firstRowFirstColumn="0" w:firstRowLastColumn="0" w:lastRowFirstColumn="0" w:lastRowLastColumn="0"/>
            <w:tcW w:w="3020" w:type="dxa"/>
          </w:tcPr>
          <w:p w14:paraId="4EABB04A" w14:textId="77777777" w:rsidR="00FF0592" w:rsidRDefault="00FF0592" w:rsidP="00D97100"/>
        </w:tc>
        <w:tc>
          <w:tcPr>
            <w:tcW w:w="3021" w:type="dxa"/>
          </w:tcPr>
          <w:p w14:paraId="2B96E12C" w14:textId="77777777" w:rsidR="00FF0592" w:rsidRDefault="00FF0592" w:rsidP="00D97100">
            <w:pPr>
              <w:cnfStyle w:val="000000000000" w:firstRow="0" w:lastRow="0" w:firstColumn="0" w:lastColumn="0" w:oddVBand="0" w:evenVBand="0" w:oddHBand="0" w:evenHBand="0" w:firstRowFirstColumn="0" w:firstRowLastColumn="0" w:lastRowFirstColumn="0" w:lastRowLastColumn="0"/>
            </w:pPr>
          </w:p>
        </w:tc>
        <w:tc>
          <w:tcPr>
            <w:tcW w:w="3021" w:type="dxa"/>
          </w:tcPr>
          <w:p w14:paraId="56492A1A" w14:textId="22A32A98" w:rsidR="00FF0592" w:rsidRDefault="00121589" w:rsidP="00D97100">
            <w:pPr>
              <w:cnfStyle w:val="000000000000" w:firstRow="0" w:lastRow="0" w:firstColumn="0" w:lastColumn="0" w:oddVBand="0" w:evenVBand="0" w:oddHBand="0" w:evenHBand="0" w:firstRowFirstColumn="0" w:firstRowLastColumn="0" w:lastRowFirstColumn="0" w:lastRowLastColumn="0"/>
            </w:pPr>
            <w:r>
              <w:t>4</w:t>
            </w:r>
          </w:p>
        </w:tc>
      </w:tr>
      <w:tr w:rsidR="00FF0592" w14:paraId="12BECB3E" w14:textId="77777777" w:rsidTr="003D0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7F5086F" w14:textId="77777777" w:rsidR="00FF0592" w:rsidRDefault="00FF0592" w:rsidP="00D97100"/>
        </w:tc>
        <w:tc>
          <w:tcPr>
            <w:tcW w:w="3021" w:type="dxa"/>
          </w:tcPr>
          <w:p w14:paraId="5E5140F2" w14:textId="68A5CE73" w:rsidR="00FF0592" w:rsidRDefault="00121589" w:rsidP="00D97100">
            <w:pPr>
              <w:cnfStyle w:val="000000100000" w:firstRow="0" w:lastRow="0" w:firstColumn="0" w:lastColumn="0" w:oddVBand="0" w:evenVBand="0" w:oddHBand="1" w:evenHBand="0" w:firstRowFirstColumn="0" w:firstRowLastColumn="0" w:lastRowFirstColumn="0" w:lastRowLastColumn="0"/>
            </w:pPr>
            <w:r>
              <w:t>5</w:t>
            </w:r>
          </w:p>
        </w:tc>
        <w:tc>
          <w:tcPr>
            <w:tcW w:w="3021" w:type="dxa"/>
          </w:tcPr>
          <w:p w14:paraId="6E356DB6" w14:textId="77777777" w:rsidR="00FF0592" w:rsidRDefault="00FF0592" w:rsidP="00D97100">
            <w:pPr>
              <w:cnfStyle w:val="000000100000" w:firstRow="0" w:lastRow="0" w:firstColumn="0" w:lastColumn="0" w:oddVBand="0" w:evenVBand="0" w:oddHBand="1" w:evenHBand="0" w:firstRowFirstColumn="0" w:firstRowLastColumn="0" w:lastRowFirstColumn="0" w:lastRowLastColumn="0"/>
            </w:pPr>
          </w:p>
        </w:tc>
      </w:tr>
      <w:tr w:rsidR="00FF0592" w14:paraId="102D77F5" w14:textId="77777777" w:rsidTr="003D0FF2">
        <w:tc>
          <w:tcPr>
            <w:cnfStyle w:val="001000000000" w:firstRow="0" w:lastRow="0" w:firstColumn="1" w:lastColumn="0" w:oddVBand="0" w:evenVBand="0" w:oddHBand="0" w:evenHBand="0" w:firstRowFirstColumn="0" w:firstRowLastColumn="0" w:lastRowFirstColumn="0" w:lastRowLastColumn="0"/>
            <w:tcW w:w="3020" w:type="dxa"/>
          </w:tcPr>
          <w:p w14:paraId="3C87C132" w14:textId="3BEE0BB0" w:rsidR="00FF0592" w:rsidRDefault="00121589" w:rsidP="00D97100">
            <w:r>
              <w:t>6</w:t>
            </w:r>
          </w:p>
        </w:tc>
        <w:tc>
          <w:tcPr>
            <w:tcW w:w="3021" w:type="dxa"/>
          </w:tcPr>
          <w:p w14:paraId="3F0B736E" w14:textId="77777777" w:rsidR="00FF0592" w:rsidRDefault="00FF0592" w:rsidP="00D97100">
            <w:pPr>
              <w:cnfStyle w:val="000000000000" w:firstRow="0" w:lastRow="0" w:firstColumn="0" w:lastColumn="0" w:oddVBand="0" w:evenVBand="0" w:oddHBand="0" w:evenHBand="0" w:firstRowFirstColumn="0" w:firstRowLastColumn="0" w:lastRowFirstColumn="0" w:lastRowLastColumn="0"/>
            </w:pPr>
          </w:p>
        </w:tc>
        <w:tc>
          <w:tcPr>
            <w:tcW w:w="3021" w:type="dxa"/>
          </w:tcPr>
          <w:p w14:paraId="35581BC0" w14:textId="77777777" w:rsidR="00FF0592" w:rsidRDefault="00FF0592" w:rsidP="00D97100">
            <w:pPr>
              <w:cnfStyle w:val="000000000000" w:firstRow="0" w:lastRow="0" w:firstColumn="0" w:lastColumn="0" w:oddVBand="0" w:evenVBand="0" w:oddHBand="0" w:evenHBand="0" w:firstRowFirstColumn="0" w:firstRowLastColumn="0" w:lastRowFirstColumn="0" w:lastRowLastColumn="0"/>
            </w:pPr>
          </w:p>
        </w:tc>
      </w:tr>
      <w:tr w:rsidR="00FF0592" w14:paraId="1FD3821A" w14:textId="77777777" w:rsidTr="003D0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B5FB85D" w14:textId="364326B8" w:rsidR="00FF0592" w:rsidRDefault="00121589" w:rsidP="00D97100">
            <w:r>
              <w:t>7</w:t>
            </w:r>
          </w:p>
        </w:tc>
        <w:tc>
          <w:tcPr>
            <w:tcW w:w="3021" w:type="dxa"/>
          </w:tcPr>
          <w:p w14:paraId="623090C3" w14:textId="77777777" w:rsidR="00FF0592" w:rsidRDefault="00FF0592" w:rsidP="00D97100">
            <w:pPr>
              <w:cnfStyle w:val="000000100000" w:firstRow="0" w:lastRow="0" w:firstColumn="0" w:lastColumn="0" w:oddVBand="0" w:evenVBand="0" w:oddHBand="1" w:evenHBand="0" w:firstRowFirstColumn="0" w:firstRowLastColumn="0" w:lastRowFirstColumn="0" w:lastRowLastColumn="0"/>
            </w:pPr>
          </w:p>
        </w:tc>
        <w:tc>
          <w:tcPr>
            <w:tcW w:w="3021" w:type="dxa"/>
          </w:tcPr>
          <w:p w14:paraId="7C2E85E4" w14:textId="77777777" w:rsidR="00FF0592" w:rsidRDefault="00FF0592" w:rsidP="00D97100">
            <w:pPr>
              <w:cnfStyle w:val="000000100000" w:firstRow="0" w:lastRow="0" w:firstColumn="0" w:lastColumn="0" w:oddVBand="0" w:evenVBand="0" w:oddHBand="1" w:evenHBand="0" w:firstRowFirstColumn="0" w:firstRowLastColumn="0" w:lastRowFirstColumn="0" w:lastRowLastColumn="0"/>
            </w:pPr>
          </w:p>
        </w:tc>
      </w:tr>
      <w:tr w:rsidR="00FF0592" w14:paraId="10C7EE1F" w14:textId="77777777" w:rsidTr="003D0FF2">
        <w:tc>
          <w:tcPr>
            <w:cnfStyle w:val="001000000000" w:firstRow="0" w:lastRow="0" w:firstColumn="1" w:lastColumn="0" w:oddVBand="0" w:evenVBand="0" w:oddHBand="0" w:evenHBand="0" w:firstRowFirstColumn="0" w:firstRowLastColumn="0" w:lastRowFirstColumn="0" w:lastRowLastColumn="0"/>
            <w:tcW w:w="3020" w:type="dxa"/>
          </w:tcPr>
          <w:p w14:paraId="1032E61B" w14:textId="77777777" w:rsidR="00FF0592" w:rsidRDefault="00FF0592" w:rsidP="00D97100"/>
        </w:tc>
        <w:tc>
          <w:tcPr>
            <w:tcW w:w="3021" w:type="dxa"/>
          </w:tcPr>
          <w:p w14:paraId="0BB2584D" w14:textId="49313B22" w:rsidR="00FF0592" w:rsidRDefault="00121589" w:rsidP="00D97100">
            <w:pPr>
              <w:cnfStyle w:val="000000000000" w:firstRow="0" w:lastRow="0" w:firstColumn="0" w:lastColumn="0" w:oddVBand="0" w:evenVBand="0" w:oddHBand="0" w:evenHBand="0" w:firstRowFirstColumn="0" w:firstRowLastColumn="0" w:lastRowFirstColumn="0" w:lastRowLastColumn="0"/>
            </w:pPr>
            <w:r>
              <w:t>8</w:t>
            </w:r>
          </w:p>
        </w:tc>
        <w:tc>
          <w:tcPr>
            <w:tcW w:w="3021" w:type="dxa"/>
          </w:tcPr>
          <w:p w14:paraId="53F2482E" w14:textId="77777777" w:rsidR="00FF0592" w:rsidRDefault="00FF0592" w:rsidP="00D97100">
            <w:pPr>
              <w:cnfStyle w:val="000000000000" w:firstRow="0" w:lastRow="0" w:firstColumn="0" w:lastColumn="0" w:oddVBand="0" w:evenVBand="0" w:oddHBand="0" w:evenHBand="0" w:firstRowFirstColumn="0" w:firstRowLastColumn="0" w:lastRowFirstColumn="0" w:lastRowLastColumn="0"/>
            </w:pPr>
          </w:p>
        </w:tc>
      </w:tr>
      <w:tr w:rsidR="00FF0592" w14:paraId="2EDF3B15" w14:textId="77777777" w:rsidTr="003D0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106D3D5" w14:textId="77777777" w:rsidR="00FF0592" w:rsidRDefault="00FF0592" w:rsidP="00D97100"/>
        </w:tc>
        <w:tc>
          <w:tcPr>
            <w:tcW w:w="3021" w:type="dxa"/>
          </w:tcPr>
          <w:p w14:paraId="5DF97189" w14:textId="77777777" w:rsidR="00FF0592" w:rsidRDefault="00FF0592" w:rsidP="00D97100">
            <w:pPr>
              <w:cnfStyle w:val="000000100000" w:firstRow="0" w:lastRow="0" w:firstColumn="0" w:lastColumn="0" w:oddVBand="0" w:evenVBand="0" w:oddHBand="1" w:evenHBand="0" w:firstRowFirstColumn="0" w:firstRowLastColumn="0" w:lastRowFirstColumn="0" w:lastRowLastColumn="0"/>
            </w:pPr>
          </w:p>
        </w:tc>
        <w:tc>
          <w:tcPr>
            <w:tcW w:w="3021" w:type="dxa"/>
          </w:tcPr>
          <w:p w14:paraId="458588D5" w14:textId="00B65C79" w:rsidR="00FF0592" w:rsidRDefault="00121589" w:rsidP="00D97100">
            <w:pPr>
              <w:cnfStyle w:val="000000100000" w:firstRow="0" w:lastRow="0" w:firstColumn="0" w:lastColumn="0" w:oddVBand="0" w:evenVBand="0" w:oddHBand="1" w:evenHBand="0" w:firstRowFirstColumn="0" w:firstRowLastColumn="0" w:lastRowFirstColumn="0" w:lastRowLastColumn="0"/>
            </w:pPr>
            <w:r>
              <w:t>9</w:t>
            </w:r>
          </w:p>
        </w:tc>
      </w:tr>
      <w:tr w:rsidR="00FF0592" w14:paraId="7CF564C1" w14:textId="77777777" w:rsidTr="003D0FF2">
        <w:tc>
          <w:tcPr>
            <w:cnfStyle w:val="001000000000" w:firstRow="0" w:lastRow="0" w:firstColumn="1" w:lastColumn="0" w:oddVBand="0" w:evenVBand="0" w:oddHBand="0" w:evenHBand="0" w:firstRowFirstColumn="0" w:firstRowLastColumn="0" w:lastRowFirstColumn="0" w:lastRowLastColumn="0"/>
            <w:tcW w:w="3020" w:type="dxa"/>
          </w:tcPr>
          <w:p w14:paraId="44EA5717" w14:textId="77777777" w:rsidR="00FF0592" w:rsidRDefault="00FF0592" w:rsidP="00D97100"/>
        </w:tc>
        <w:tc>
          <w:tcPr>
            <w:tcW w:w="3021" w:type="dxa"/>
          </w:tcPr>
          <w:p w14:paraId="6D1BEB9D" w14:textId="77777777" w:rsidR="00FF0592" w:rsidRDefault="00FF0592" w:rsidP="00D97100">
            <w:pPr>
              <w:cnfStyle w:val="000000000000" w:firstRow="0" w:lastRow="0" w:firstColumn="0" w:lastColumn="0" w:oddVBand="0" w:evenVBand="0" w:oddHBand="0" w:evenHBand="0" w:firstRowFirstColumn="0" w:firstRowLastColumn="0" w:lastRowFirstColumn="0" w:lastRowLastColumn="0"/>
            </w:pPr>
          </w:p>
        </w:tc>
        <w:tc>
          <w:tcPr>
            <w:tcW w:w="3021" w:type="dxa"/>
          </w:tcPr>
          <w:p w14:paraId="632AD334" w14:textId="6002FA3C" w:rsidR="00FF0592" w:rsidRDefault="00121589" w:rsidP="00D97100">
            <w:pPr>
              <w:cnfStyle w:val="000000000000" w:firstRow="0" w:lastRow="0" w:firstColumn="0" w:lastColumn="0" w:oddVBand="0" w:evenVBand="0" w:oddHBand="0" w:evenHBand="0" w:firstRowFirstColumn="0" w:firstRowLastColumn="0" w:lastRowFirstColumn="0" w:lastRowLastColumn="0"/>
            </w:pPr>
            <w:r>
              <w:t>10</w:t>
            </w:r>
          </w:p>
        </w:tc>
      </w:tr>
      <w:tr w:rsidR="00FF0592" w14:paraId="58CB3C7B" w14:textId="77777777" w:rsidTr="003D0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D272B68" w14:textId="77777777" w:rsidR="00FF0592" w:rsidRDefault="00FF0592" w:rsidP="00D97100"/>
        </w:tc>
        <w:tc>
          <w:tcPr>
            <w:tcW w:w="3021" w:type="dxa"/>
          </w:tcPr>
          <w:p w14:paraId="12B9392F" w14:textId="4D1A0A8A" w:rsidR="00FF0592" w:rsidRDefault="00121589" w:rsidP="00D97100">
            <w:pPr>
              <w:cnfStyle w:val="000000100000" w:firstRow="0" w:lastRow="0" w:firstColumn="0" w:lastColumn="0" w:oddVBand="0" w:evenVBand="0" w:oddHBand="1" w:evenHBand="0" w:firstRowFirstColumn="0" w:firstRowLastColumn="0" w:lastRowFirstColumn="0" w:lastRowLastColumn="0"/>
            </w:pPr>
            <w:r>
              <w:t>11</w:t>
            </w:r>
          </w:p>
        </w:tc>
        <w:tc>
          <w:tcPr>
            <w:tcW w:w="3021" w:type="dxa"/>
          </w:tcPr>
          <w:p w14:paraId="66D3720D" w14:textId="77777777" w:rsidR="00FF0592" w:rsidRDefault="00FF0592" w:rsidP="00D97100">
            <w:pPr>
              <w:cnfStyle w:val="000000100000" w:firstRow="0" w:lastRow="0" w:firstColumn="0" w:lastColumn="0" w:oddVBand="0" w:evenVBand="0" w:oddHBand="1" w:evenHBand="0" w:firstRowFirstColumn="0" w:firstRowLastColumn="0" w:lastRowFirstColumn="0" w:lastRowLastColumn="0"/>
            </w:pPr>
          </w:p>
        </w:tc>
      </w:tr>
      <w:tr w:rsidR="00FF0592" w14:paraId="06D2406A" w14:textId="77777777" w:rsidTr="003D0FF2">
        <w:tc>
          <w:tcPr>
            <w:cnfStyle w:val="001000000000" w:firstRow="0" w:lastRow="0" w:firstColumn="1" w:lastColumn="0" w:oddVBand="0" w:evenVBand="0" w:oddHBand="0" w:evenHBand="0" w:firstRowFirstColumn="0" w:firstRowLastColumn="0" w:lastRowFirstColumn="0" w:lastRowLastColumn="0"/>
            <w:tcW w:w="3020" w:type="dxa"/>
          </w:tcPr>
          <w:p w14:paraId="07DC19C5" w14:textId="28E20B45" w:rsidR="00FF0592" w:rsidRDefault="00121589" w:rsidP="00D97100">
            <w:r>
              <w:t>12</w:t>
            </w:r>
          </w:p>
        </w:tc>
        <w:tc>
          <w:tcPr>
            <w:tcW w:w="3021" w:type="dxa"/>
          </w:tcPr>
          <w:p w14:paraId="21D5614D" w14:textId="77777777" w:rsidR="00FF0592" w:rsidRDefault="00FF0592" w:rsidP="00D97100">
            <w:pPr>
              <w:cnfStyle w:val="000000000000" w:firstRow="0" w:lastRow="0" w:firstColumn="0" w:lastColumn="0" w:oddVBand="0" w:evenVBand="0" w:oddHBand="0" w:evenHBand="0" w:firstRowFirstColumn="0" w:firstRowLastColumn="0" w:lastRowFirstColumn="0" w:lastRowLastColumn="0"/>
            </w:pPr>
          </w:p>
        </w:tc>
        <w:tc>
          <w:tcPr>
            <w:tcW w:w="3021" w:type="dxa"/>
          </w:tcPr>
          <w:p w14:paraId="12028C6F" w14:textId="77777777" w:rsidR="00FF0592" w:rsidRDefault="00FF0592" w:rsidP="00D97100">
            <w:pPr>
              <w:cnfStyle w:val="000000000000" w:firstRow="0" w:lastRow="0" w:firstColumn="0" w:lastColumn="0" w:oddVBand="0" w:evenVBand="0" w:oddHBand="0" w:evenHBand="0" w:firstRowFirstColumn="0" w:firstRowLastColumn="0" w:lastRowFirstColumn="0" w:lastRowLastColumn="0"/>
            </w:pPr>
          </w:p>
        </w:tc>
      </w:tr>
      <w:tr w:rsidR="00FF0592" w14:paraId="289C7F04" w14:textId="77777777" w:rsidTr="003D0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AFDDDED" w14:textId="110E4EB8" w:rsidR="00FF0592" w:rsidRDefault="00121589" w:rsidP="00D97100">
            <w:r>
              <w:t>13</w:t>
            </w:r>
          </w:p>
        </w:tc>
        <w:tc>
          <w:tcPr>
            <w:tcW w:w="3021" w:type="dxa"/>
          </w:tcPr>
          <w:p w14:paraId="0837A884" w14:textId="77777777" w:rsidR="00FF0592" w:rsidRDefault="00FF0592" w:rsidP="00D97100">
            <w:pPr>
              <w:cnfStyle w:val="000000100000" w:firstRow="0" w:lastRow="0" w:firstColumn="0" w:lastColumn="0" w:oddVBand="0" w:evenVBand="0" w:oddHBand="1" w:evenHBand="0" w:firstRowFirstColumn="0" w:firstRowLastColumn="0" w:lastRowFirstColumn="0" w:lastRowLastColumn="0"/>
            </w:pPr>
          </w:p>
        </w:tc>
        <w:tc>
          <w:tcPr>
            <w:tcW w:w="3021" w:type="dxa"/>
          </w:tcPr>
          <w:p w14:paraId="5A487424" w14:textId="77777777" w:rsidR="00FF0592" w:rsidRDefault="00FF0592" w:rsidP="00D97100">
            <w:pPr>
              <w:cnfStyle w:val="000000100000" w:firstRow="0" w:lastRow="0" w:firstColumn="0" w:lastColumn="0" w:oddVBand="0" w:evenVBand="0" w:oddHBand="1" w:evenHBand="0" w:firstRowFirstColumn="0" w:firstRowLastColumn="0" w:lastRowFirstColumn="0" w:lastRowLastColumn="0"/>
            </w:pPr>
          </w:p>
        </w:tc>
      </w:tr>
      <w:tr w:rsidR="00FF0592" w14:paraId="444918ED" w14:textId="77777777" w:rsidTr="003D0FF2">
        <w:tc>
          <w:tcPr>
            <w:cnfStyle w:val="001000000000" w:firstRow="0" w:lastRow="0" w:firstColumn="1" w:lastColumn="0" w:oddVBand="0" w:evenVBand="0" w:oddHBand="0" w:evenHBand="0" w:firstRowFirstColumn="0" w:firstRowLastColumn="0" w:lastRowFirstColumn="0" w:lastRowLastColumn="0"/>
            <w:tcW w:w="3020" w:type="dxa"/>
          </w:tcPr>
          <w:p w14:paraId="16C1928C" w14:textId="77777777" w:rsidR="00FF0592" w:rsidRDefault="00FF0592" w:rsidP="00D97100"/>
        </w:tc>
        <w:tc>
          <w:tcPr>
            <w:tcW w:w="3021" w:type="dxa"/>
          </w:tcPr>
          <w:p w14:paraId="1B1FD363" w14:textId="1AFB06EE" w:rsidR="00FF0592" w:rsidRDefault="00121589" w:rsidP="00D97100">
            <w:pPr>
              <w:cnfStyle w:val="000000000000" w:firstRow="0" w:lastRow="0" w:firstColumn="0" w:lastColumn="0" w:oddVBand="0" w:evenVBand="0" w:oddHBand="0" w:evenHBand="0" w:firstRowFirstColumn="0" w:firstRowLastColumn="0" w:lastRowFirstColumn="0" w:lastRowLastColumn="0"/>
            </w:pPr>
            <w:r>
              <w:t>14</w:t>
            </w:r>
          </w:p>
        </w:tc>
        <w:tc>
          <w:tcPr>
            <w:tcW w:w="3021" w:type="dxa"/>
          </w:tcPr>
          <w:p w14:paraId="2EFD3E3B" w14:textId="77777777" w:rsidR="00FF0592" w:rsidRDefault="00FF0592" w:rsidP="00D97100">
            <w:pPr>
              <w:cnfStyle w:val="000000000000" w:firstRow="0" w:lastRow="0" w:firstColumn="0" w:lastColumn="0" w:oddVBand="0" w:evenVBand="0" w:oddHBand="0" w:evenHBand="0" w:firstRowFirstColumn="0" w:firstRowLastColumn="0" w:lastRowFirstColumn="0" w:lastRowLastColumn="0"/>
            </w:pPr>
          </w:p>
        </w:tc>
      </w:tr>
      <w:tr w:rsidR="00FF0592" w14:paraId="74A2E066" w14:textId="77777777" w:rsidTr="003D0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34E1E7B" w14:textId="77777777" w:rsidR="00FF0592" w:rsidRDefault="00FF0592" w:rsidP="00D97100"/>
        </w:tc>
        <w:tc>
          <w:tcPr>
            <w:tcW w:w="3021" w:type="dxa"/>
          </w:tcPr>
          <w:p w14:paraId="26F41B1E" w14:textId="77777777" w:rsidR="00FF0592" w:rsidRDefault="00FF0592" w:rsidP="00D97100">
            <w:pPr>
              <w:cnfStyle w:val="000000100000" w:firstRow="0" w:lastRow="0" w:firstColumn="0" w:lastColumn="0" w:oddVBand="0" w:evenVBand="0" w:oddHBand="1" w:evenHBand="0" w:firstRowFirstColumn="0" w:firstRowLastColumn="0" w:lastRowFirstColumn="0" w:lastRowLastColumn="0"/>
            </w:pPr>
          </w:p>
        </w:tc>
        <w:tc>
          <w:tcPr>
            <w:tcW w:w="3021" w:type="dxa"/>
          </w:tcPr>
          <w:p w14:paraId="7DC11DD8" w14:textId="27413A69" w:rsidR="00FF0592" w:rsidRDefault="00121589" w:rsidP="00D97100">
            <w:pPr>
              <w:cnfStyle w:val="000000100000" w:firstRow="0" w:lastRow="0" w:firstColumn="0" w:lastColumn="0" w:oddVBand="0" w:evenVBand="0" w:oddHBand="1" w:evenHBand="0" w:firstRowFirstColumn="0" w:firstRowLastColumn="0" w:lastRowFirstColumn="0" w:lastRowLastColumn="0"/>
            </w:pPr>
            <w:r>
              <w:t>15</w:t>
            </w:r>
          </w:p>
        </w:tc>
      </w:tr>
      <w:tr w:rsidR="00FF0592" w14:paraId="41F715A0" w14:textId="77777777" w:rsidTr="003D0FF2">
        <w:tc>
          <w:tcPr>
            <w:cnfStyle w:val="001000000000" w:firstRow="0" w:lastRow="0" w:firstColumn="1" w:lastColumn="0" w:oddVBand="0" w:evenVBand="0" w:oddHBand="0" w:evenHBand="0" w:firstRowFirstColumn="0" w:firstRowLastColumn="0" w:lastRowFirstColumn="0" w:lastRowLastColumn="0"/>
            <w:tcW w:w="3020" w:type="dxa"/>
          </w:tcPr>
          <w:p w14:paraId="2787AFDA" w14:textId="77777777" w:rsidR="00FF0592" w:rsidRDefault="00FF0592" w:rsidP="00D97100"/>
        </w:tc>
        <w:tc>
          <w:tcPr>
            <w:tcW w:w="3021" w:type="dxa"/>
          </w:tcPr>
          <w:p w14:paraId="1B720F58" w14:textId="18F5F895" w:rsidR="00FF0592" w:rsidRDefault="00623E12" w:rsidP="00D97100">
            <w:pPr>
              <w:cnfStyle w:val="000000000000" w:firstRow="0" w:lastRow="0" w:firstColumn="0" w:lastColumn="0" w:oddVBand="0" w:evenVBand="0" w:oddHBand="0" w:evenHBand="0" w:firstRowFirstColumn="0" w:firstRowLastColumn="0" w:lastRowFirstColumn="0" w:lastRowLastColumn="0"/>
            </w:pPr>
            <w:r>
              <w:t>16.2</w:t>
            </w:r>
          </w:p>
        </w:tc>
        <w:tc>
          <w:tcPr>
            <w:tcW w:w="3021" w:type="dxa"/>
          </w:tcPr>
          <w:p w14:paraId="01C371F3" w14:textId="71AD0C5F" w:rsidR="00FF0592" w:rsidRDefault="00121589" w:rsidP="00D97100">
            <w:pPr>
              <w:cnfStyle w:val="000000000000" w:firstRow="0" w:lastRow="0" w:firstColumn="0" w:lastColumn="0" w:oddVBand="0" w:evenVBand="0" w:oddHBand="0" w:evenHBand="0" w:firstRowFirstColumn="0" w:firstRowLastColumn="0" w:lastRowFirstColumn="0" w:lastRowLastColumn="0"/>
            </w:pPr>
            <w:r>
              <w:t>16</w:t>
            </w:r>
          </w:p>
        </w:tc>
      </w:tr>
      <w:tr w:rsidR="00FF0592" w14:paraId="2F359BA4" w14:textId="77777777" w:rsidTr="003D0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F056442" w14:textId="77777777" w:rsidR="00FF0592" w:rsidRDefault="00FF0592" w:rsidP="00D97100"/>
        </w:tc>
        <w:tc>
          <w:tcPr>
            <w:tcW w:w="3021" w:type="dxa"/>
          </w:tcPr>
          <w:p w14:paraId="4CE40D3F" w14:textId="762DF089" w:rsidR="00FF0592" w:rsidRDefault="00121589" w:rsidP="00D97100">
            <w:pPr>
              <w:cnfStyle w:val="000000100000" w:firstRow="0" w:lastRow="0" w:firstColumn="0" w:lastColumn="0" w:oddVBand="0" w:evenVBand="0" w:oddHBand="1" w:evenHBand="0" w:firstRowFirstColumn="0" w:firstRowLastColumn="0" w:lastRowFirstColumn="0" w:lastRowLastColumn="0"/>
            </w:pPr>
            <w:r>
              <w:t>17</w:t>
            </w:r>
          </w:p>
        </w:tc>
        <w:tc>
          <w:tcPr>
            <w:tcW w:w="3021" w:type="dxa"/>
          </w:tcPr>
          <w:p w14:paraId="63DCF87C" w14:textId="77777777" w:rsidR="00FF0592" w:rsidRDefault="00FF0592" w:rsidP="00D97100">
            <w:pPr>
              <w:cnfStyle w:val="000000100000" w:firstRow="0" w:lastRow="0" w:firstColumn="0" w:lastColumn="0" w:oddVBand="0" w:evenVBand="0" w:oddHBand="1" w:evenHBand="0" w:firstRowFirstColumn="0" w:firstRowLastColumn="0" w:lastRowFirstColumn="0" w:lastRowLastColumn="0"/>
            </w:pPr>
          </w:p>
        </w:tc>
      </w:tr>
      <w:tr w:rsidR="00FF0592" w14:paraId="7635CC3B" w14:textId="77777777" w:rsidTr="003D0FF2">
        <w:tc>
          <w:tcPr>
            <w:cnfStyle w:val="001000000000" w:firstRow="0" w:lastRow="0" w:firstColumn="1" w:lastColumn="0" w:oddVBand="0" w:evenVBand="0" w:oddHBand="0" w:evenHBand="0" w:firstRowFirstColumn="0" w:firstRowLastColumn="0" w:lastRowFirstColumn="0" w:lastRowLastColumn="0"/>
            <w:tcW w:w="3020" w:type="dxa"/>
          </w:tcPr>
          <w:p w14:paraId="36A0C050" w14:textId="31786223" w:rsidR="00FF0592" w:rsidRDefault="00121589" w:rsidP="00D97100">
            <w:r>
              <w:t>18</w:t>
            </w:r>
          </w:p>
        </w:tc>
        <w:tc>
          <w:tcPr>
            <w:tcW w:w="3021" w:type="dxa"/>
          </w:tcPr>
          <w:p w14:paraId="4FFE9FD1" w14:textId="588F93C5" w:rsidR="00FF0592" w:rsidRDefault="00121589" w:rsidP="00D97100">
            <w:pPr>
              <w:cnfStyle w:val="000000000000" w:firstRow="0" w:lastRow="0" w:firstColumn="0" w:lastColumn="0" w:oddVBand="0" w:evenVBand="0" w:oddHBand="0" w:evenHBand="0" w:firstRowFirstColumn="0" w:firstRowLastColumn="0" w:lastRowFirstColumn="0" w:lastRowLastColumn="0"/>
            </w:pPr>
            <w:r>
              <w:t>18.2</w:t>
            </w:r>
          </w:p>
        </w:tc>
        <w:tc>
          <w:tcPr>
            <w:tcW w:w="3021" w:type="dxa"/>
          </w:tcPr>
          <w:p w14:paraId="7645FE32" w14:textId="77777777" w:rsidR="00FF0592" w:rsidRDefault="00FF0592" w:rsidP="00D97100">
            <w:pPr>
              <w:cnfStyle w:val="000000000000" w:firstRow="0" w:lastRow="0" w:firstColumn="0" w:lastColumn="0" w:oddVBand="0" w:evenVBand="0" w:oddHBand="0" w:evenHBand="0" w:firstRowFirstColumn="0" w:firstRowLastColumn="0" w:lastRowFirstColumn="0" w:lastRowLastColumn="0"/>
            </w:pPr>
          </w:p>
        </w:tc>
      </w:tr>
      <w:tr w:rsidR="00FF0592" w14:paraId="753A3139" w14:textId="77777777" w:rsidTr="003D0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8E8EE3F" w14:textId="75F2E574" w:rsidR="00FF0592" w:rsidRDefault="00121589" w:rsidP="00D97100">
            <w:r>
              <w:t>19</w:t>
            </w:r>
          </w:p>
        </w:tc>
        <w:tc>
          <w:tcPr>
            <w:tcW w:w="3021" w:type="dxa"/>
          </w:tcPr>
          <w:p w14:paraId="6B088F45" w14:textId="26D2EA28" w:rsidR="00FF0592" w:rsidRDefault="00121589" w:rsidP="00D97100">
            <w:pPr>
              <w:cnfStyle w:val="000000100000" w:firstRow="0" w:lastRow="0" w:firstColumn="0" w:lastColumn="0" w:oddVBand="0" w:evenVBand="0" w:oddHBand="1" w:evenHBand="0" w:firstRowFirstColumn="0" w:firstRowLastColumn="0" w:lastRowFirstColumn="0" w:lastRowLastColumn="0"/>
            </w:pPr>
            <w:r>
              <w:t>19.2</w:t>
            </w:r>
          </w:p>
        </w:tc>
        <w:tc>
          <w:tcPr>
            <w:tcW w:w="3021" w:type="dxa"/>
          </w:tcPr>
          <w:p w14:paraId="426D4699" w14:textId="77777777" w:rsidR="00FF0592" w:rsidRDefault="00FF0592" w:rsidP="00D97100">
            <w:pPr>
              <w:cnfStyle w:val="000000100000" w:firstRow="0" w:lastRow="0" w:firstColumn="0" w:lastColumn="0" w:oddVBand="0" w:evenVBand="0" w:oddHBand="1" w:evenHBand="0" w:firstRowFirstColumn="0" w:firstRowLastColumn="0" w:lastRowFirstColumn="0" w:lastRowLastColumn="0"/>
            </w:pPr>
          </w:p>
        </w:tc>
      </w:tr>
    </w:tbl>
    <w:p w14:paraId="5EAA3AA4" w14:textId="44164E0F" w:rsidR="00FF0592" w:rsidRDefault="00FF0592" w:rsidP="00D97100">
      <w:pPr>
        <w:spacing w:line="240" w:lineRule="auto"/>
      </w:pPr>
    </w:p>
    <w:p w14:paraId="26BD7C54" w14:textId="1A0B006D" w:rsidR="000B5C87" w:rsidRPr="000B5C87" w:rsidRDefault="000B5C87" w:rsidP="00957606">
      <w:pPr>
        <w:spacing w:line="240" w:lineRule="auto"/>
        <w:jc w:val="both"/>
        <w:rPr>
          <w:lang w:val="de-CH"/>
        </w:rPr>
      </w:pPr>
      <w:r w:rsidRPr="000B5C87">
        <w:rPr>
          <w:rFonts w:ascii="Helvetica" w:hAnsi="Helvetica" w:cs="Helvetica"/>
          <w:color w:val="111111"/>
          <w:shd w:val="clear" w:color="auto" w:fill="FFFFFF"/>
          <w:lang w:val="de-CH"/>
        </w:rPr>
        <w:t>Aber diese wenig originelle Verfallserzählung, der moderne Staat als „der Große Graue“, der „die ‚absolute‘ Monarchie an Ausdehnung seiner Zuständigkeiten und Durchdringungstiefe seiner Maßnahmen um ein Vielfaches übertrifft“, ist nur das eine. Sloterdijk scheint es mit Goethes Farbenlehre zu halten, in der er „zweierlei Grau“ unterschieden sieht: neben dem „trüben“ Farbmischgrau ein Reingrau, also durch weißes Licht abgetöntes Schwarz. Und so wird das „Grau-in-Grau“ der Philosophen oder das der Künstler, „das dich berührt“, hier keineswegs diskreditiert. Im Gegenteil: Grau in Reinform gilt für Sloterdijk als Farbe des Denkens. In den Kapiteln, die assoziativ Motivgeschichte und Metaphorologie überkreuzen, ist das Buch am stärksten.</w:t>
      </w:r>
    </w:p>
    <w:p w14:paraId="09CC88F4" w14:textId="415C52EC" w:rsidR="00C85110" w:rsidRDefault="00C85110">
      <w:pPr>
        <w:rPr>
          <w:lang w:val="de-CH"/>
        </w:rPr>
      </w:pPr>
      <w:r>
        <w:rPr>
          <w:lang w:val="de-CH"/>
        </w:rPr>
        <w:br w:type="page"/>
      </w:r>
    </w:p>
    <w:p w14:paraId="47BCDCC6" w14:textId="654FCCBC" w:rsidR="00121589" w:rsidRPr="00121589" w:rsidRDefault="00121589" w:rsidP="00D97100">
      <w:pPr>
        <w:pStyle w:val="Heading1"/>
        <w:numPr>
          <w:ilvl w:val="0"/>
          <w:numId w:val="12"/>
        </w:numPr>
        <w:spacing w:line="240" w:lineRule="auto"/>
        <w:rPr>
          <w:rFonts w:eastAsia="Courier New"/>
        </w:rPr>
      </w:pPr>
      <w:r w:rsidRPr="00121589">
        <w:rPr>
          <w:rFonts w:eastAsia="Courier New"/>
        </w:rPr>
        <w:lastRenderedPageBreak/>
        <w:t>Special Case 1x1</w:t>
      </w:r>
    </w:p>
    <w:p w14:paraId="3645624C" w14:textId="4DE763BD" w:rsidR="00121589" w:rsidRDefault="00121589" w:rsidP="00D97100">
      <w:pPr>
        <w:spacing w:line="240" w:lineRule="auto"/>
      </w:pPr>
    </w:p>
    <w:tbl>
      <w:tblPr>
        <w:tblStyle w:val="ListTable5Dark-Accent4"/>
        <w:tblW w:w="0" w:type="auto"/>
        <w:tblLook w:val="04A0" w:firstRow="1" w:lastRow="0" w:firstColumn="1" w:lastColumn="0" w:noHBand="0" w:noVBand="1"/>
      </w:tblPr>
      <w:tblGrid>
        <w:gridCol w:w="9042"/>
      </w:tblGrid>
      <w:tr w:rsidR="00121589" w14:paraId="6F2B0CC3" w14:textId="77777777" w:rsidTr="003D0F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2" w:type="dxa"/>
          </w:tcPr>
          <w:p w14:paraId="2974569A" w14:textId="3FAF76FB" w:rsidR="00121589" w:rsidRDefault="0007284E" w:rsidP="00D97100">
            <w:r>
              <w:rPr>
                <w:rFonts w:ascii="Courier New" w:eastAsia="Courier New" w:hAnsi="Courier New" w:cs="Courier New"/>
                <w:sz w:val="18"/>
                <w:szCs w:val="18"/>
              </w:rPr>
              <w:t>wwe Table 6</w:t>
            </w:r>
          </w:p>
        </w:tc>
      </w:tr>
    </w:tbl>
    <w:p w14:paraId="40EA3170" w14:textId="25B14237" w:rsidR="00121589" w:rsidRDefault="00121589" w:rsidP="00D97100">
      <w:pPr>
        <w:spacing w:line="240" w:lineRule="auto"/>
      </w:pPr>
    </w:p>
    <w:p w14:paraId="1C460B61" w14:textId="6E990754" w:rsidR="000B5C87" w:rsidRDefault="000B5C87" w:rsidP="00957606">
      <w:pPr>
        <w:spacing w:line="240" w:lineRule="auto"/>
        <w:jc w:val="both"/>
      </w:pPr>
      <w:r w:rsidRPr="000B5C87">
        <w:rPr>
          <w:rFonts w:ascii="Helvetica" w:hAnsi="Helvetica" w:cs="Helvetica"/>
          <w:color w:val="111111"/>
          <w:shd w:val="clear" w:color="auto" w:fill="FFFFFF"/>
          <w:lang w:val="de-CH"/>
        </w:rPr>
        <w:t xml:space="preserve">Mit Platon blickt Sloterdijk auf die graue Höhlenwand, auf der Schatten der vorübergetragenen Gegenstände aufscheinen. Damit war für ihn jenes Grau vorgedacht, dem Platon und das Christentum die Lichtwelt der Ideen oder Gottes entgegensetzten, aber das sich derweil doch ausbreitete. Für Hegel sei „Grau-in-Grau“ die „Leistungsfarbe der Philosophie“ und Gütesiegel für ein „novembrisches“, „gereiftes“ Denken, das sich etwa als Staat, Wissenschaft oder Kunst objektiviere. Nietzsche stellte dann fest, dass das reine Licht (Gott) gar nicht existiere und unser Licht immer Zwielicht sei. Am gründlichsten aber habe Heidegger die Feinabstufungen der diesseitigen Grautönung – Nebel, Langeweile, Gerede, das Man und so fort – durchdacht. Das führt zur enormen Frage, wie „eine Existenz inmitten der Ambiguität aller Handlungen und Unterlassungen denkbar ist, die nicht mit Indifferenz gleichzusetzen wäre“. Das Laue hält Sloterdijk nämlich nicht per se für verwerflich, sondern gar für „die Betriebstemperatur des Lebens“. </w:t>
      </w:r>
      <w:r>
        <w:rPr>
          <w:rFonts w:ascii="Helvetica" w:hAnsi="Helvetica" w:cs="Helvetica"/>
          <w:color w:val="111111"/>
          <w:shd w:val="clear" w:color="auto" w:fill="FFFFFF"/>
        </w:rPr>
        <w:t>Eine eindeutige Antwort aber gibt er nicht.</w:t>
      </w:r>
    </w:p>
    <w:p w14:paraId="1E070229" w14:textId="77777777" w:rsidR="000B5C87" w:rsidRDefault="000B5C87" w:rsidP="00D97100">
      <w:pPr>
        <w:spacing w:line="240" w:lineRule="auto"/>
      </w:pPr>
    </w:p>
    <w:p w14:paraId="1ED8DDAB" w14:textId="409C1891" w:rsidR="00121589" w:rsidRPr="00121589" w:rsidRDefault="00121589" w:rsidP="00D97100">
      <w:pPr>
        <w:pStyle w:val="Heading1"/>
        <w:numPr>
          <w:ilvl w:val="0"/>
          <w:numId w:val="12"/>
        </w:numPr>
        <w:spacing w:line="240" w:lineRule="auto"/>
        <w:rPr>
          <w:rFonts w:eastAsia="Courier New"/>
        </w:rPr>
      </w:pPr>
      <w:r w:rsidRPr="00121589">
        <w:rPr>
          <w:rFonts w:eastAsia="Courier New"/>
        </w:rPr>
        <w:t>Special Case 1x5</w:t>
      </w:r>
    </w:p>
    <w:p w14:paraId="00BCBDB8" w14:textId="279247DF" w:rsidR="00121589" w:rsidRDefault="00121589" w:rsidP="00D97100">
      <w:pPr>
        <w:spacing w:line="240" w:lineRule="auto"/>
      </w:pPr>
    </w:p>
    <w:tbl>
      <w:tblPr>
        <w:tblStyle w:val="GridTable5Dark-Accent1"/>
        <w:tblW w:w="0" w:type="auto"/>
        <w:tblLook w:val="04A0" w:firstRow="1" w:lastRow="0" w:firstColumn="1" w:lastColumn="0" w:noHBand="0" w:noVBand="1"/>
      </w:tblPr>
      <w:tblGrid>
        <w:gridCol w:w="1812"/>
        <w:gridCol w:w="1812"/>
        <w:gridCol w:w="1812"/>
        <w:gridCol w:w="1813"/>
        <w:gridCol w:w="1813"/>
      </w:tblGrid>
      <w:tr w:rsidR="00121589" w14:paraId="2E8B968B" w14:textId="77777777" w:rsidTr="003D0F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4C03394B" w14:textId="144F25BC" w:rsidR="00121589" w:rsidRDefault="0007284E" w:rsidP="00D97100">
            <w:r>
              <w:rPr>
                <w:rFonts w:ascii="Courier New" w:eastAsia="Courier New" w:hAnsi="Courier New" w:cs="Courier New"/>
                <w:sz w:val="18"/>
                <w:szCs w:val="18"/>
              </w:rPr>
              <w:t>wwe Table 7</w:t>
            </w:r>
          </w:p>
        </w:tc>
        <w:tc>
          <w:tcPr>
            <w:tcW w:w="1812" w:type="dxa"/>
          </w:tcPr>
          <w:p w14:paraId="32B9D873" w14:textId="4BC4B9FF" w:rsidR="00121589" w:rsidRDefault="00121589" w:rsidP="00D97100">
            <w:pPr>
              <w:cnfStyle w:val="100000000000" w:firstRow="1" w:lastRow="0" w:firstColumn="0" w:lastColumn="0" w:oddVBand="0" w:evenVBand="0" w:oddHBand="0" w:evenHBand="0" w:firstRowFirstColumn="0" w:firstRowLastColumn="0" w:lastRowFirstColumn="0" w:lastRowLastColumn="0"/>
            </w:pPr>
            <w:r>
              <w:t>H2</w:t>
            </w:r>
          </w:p>
        </w:tc>
        <w:tc>
          <w:tcPr>
            <w:tcW w:w="1812" w:type="dxa"/>
          </w:tcPr>
          <w:p w14:paraId="1EB18454" w14:textId="1C4324A0" w:rsidR="00121589" w:rsidRDefault="00121589" w:rsidP="00D97100">
            <w:pPr>
              <w:cnfStyle w:val="100000000000" w:firstRow="1" w:lastRow="0" w:firstColumn="0" w:lastColumn="0" w:oddVBand="0" w:evenVBand="0" w:oddHBand="0" w:evenHBand="0" w:firstRowFirstColumn="0" w:firstRowLastColumn="0" w:lastRowFirstColumn="0" w:lastRowLastColumn="0"/>
            </w:pPr>
            <w:r>
              <w:t>H3</w:t>
            </w:r>
          </w:p>
        </w:tc>
        <w:tc>
          <w:tcPr>
            <w:tcW w:w="1813" w:type="dxa"/>
          </w:tcPr>
          <w:p w14:paraId="1B2E481C" w14:textId="34A3DF0A" w:rsidR="00121589" w:rsidRDefault="00121589" w:rsidP="00D97100">
            <w:pPr>
              <w:cnfStyle w:val="100000000000" w:firstRow="1" w:lastRow="0" w:firstColumn="0" w:lastColumn="0" w:oddVBand="0" w:evenVBand="0" w:oddHBand="0" w:evenHBand="0" w:firstRowFirstColumn="0" w:firstRowLastColumn="0" w:lastRowFirstColumn="0" w:lastRowLastColumn="0"/>
            </w:pPr>
            <w:r>
              <w:t>H4</w:t>
            </w:r>
          </w:p>
        </w:tc>
        <w:tc>
          <w:tcPr>
            <w:tcW w:w="1813" w:type="dxa"/>
          </w:tcPr>
          <w:p w14:paraId="5991197C" w14:textId="5FE5DC6E" w:rsidR="00121589" w:rsidRDefault="00121589" w:rsidP="00D97100">
            <w:pPr>
              <w:cnfStyle w:val="100000000000" w:firstRow="1" w:lastRow="0" w:firstColumn="0" w:lastColumn="0" w:oddVBand="0" w:evenVBand="0" w:oddHBand="0" w:evenHBand="0" w:firstRowFirstColumn="0" w:firstRowLastColumn="0" w:lastRowFirstColumn="0" w:lastRowLastColumn="0"/>
            </w:pPr>
            <w:r>
              <w:t>H5</w:t>
            </w:r>
          </w:p>
        </w:tc>
      </w:tr>
    </w:tbl>
    <w:p w14:paraId="31DBF361" w14:textId="4E3B10C6" w:rsidR="00121589" w:rsidRDefault="00121589" w:rsidP="00D97100">
      <w:pPr>
        <w:spacing w:line="240" w:lineRule="auto"/>
      </w:pPr>
    </w:p>
    <w:p w14:paraId="4AFF64C1" w14:textId="4BA6ECF3" w:rsidR="000B5C87" w:rsidRPr="000B5C87" w:rsidRDefault="000B5C87" w:rsidP="00957606">
      <w:pPr>
        <w:spacing w:line="240" w:lineRule="auto"/>
        <w:jc w:val="both"/>
        <w:rPr>
          <w:lang w:val="de-CH"/>
        </w:rPr>
      </w:pPr>
      <w:r w:rsidRPr="000B5C87">
        <w:rPr>
          <w:rFonts w:ascii="Helvetica" w:hAnsi="Helvetica" w:cs="Helvetica"/>
          <w:color w:val="111111"/>
          <w:shd w:val="clear" w:color="auto" w:fill="FFFFFF"/>
          <w:lang w:val="de-CH"/>
        </w:rPr>
        <w:t>Es folgt vielmehr eine „politische Farbenlehre“, die sich dem Sieg des staatlichen „Funktionsgrau“ widmet. Sprachlich blitzend, aber argumentativ eher pauschal geht es hier vom preußischen Blau über ein letztes Aufbäumen der widerstreitenden Partei-Farben im Zeitalter des Totalitarismus hinab ins ausgeglühte Rot des Sozialismus und die „graue Zone“ der DDR. Noch nicht ganz so aschefarben, aber nicht weit entfernt ist für Sloterdijk die allzu liberale Demokratie. Eher zum geschätzten Grau zählt für den Autor die distanzierte Schwarz-Weiß-Fotografie, allerdings wirkt das entsprechende Kapitel wie eine allzu brave kleine Medienkulturgeschichte, deren zentrale Aussage darin besteht, dass das Opfer der Farbigkeit in der Frühzeit von Fotografie und Film gern erbracht wurde. Mit der Ubiquität farbiger Aufnahmen sei bald ein größeres Opfer erbracht worden, das der Bedeutsamkeit.</w:t>
      </w:r>
    </w:p>
    <w:p w14:paraId="389F0FAF" w14:textId="77777777" w:rsidR="000B5C87" w:rsidRPr="000B5C87" w:rsidRDefault="000B5C87" w:rsidP="00D97100">
      <w:pPr>
        <w:spacing w:line="240" w:lineRule="auto"/>
        <w:rPr>
          <w:lang w:val="de-CH"/>
        </w:rPr>
      </w:pPr>
    </w:p>
    <w:p w14:paraId="624249AD" w14:textId="7A6D846C" w:rsidR="00121589" w:rsidRPr="00121589" w:rsidRDefault="00121589" w:rsidP="00D97100">
      <w:pPr>
        <w:pStyle w:val="Heading1"/>
        <w:numPr>
          <w:ilvl w:val="0"/>
          <w:numId w:val="12"/>
        </w:numPr>
        <w:spacing w:line="240" w:lineRule="auto"/>
        <w:rPr>
          <w:rFonts w:eastAsia="Courier New"/>
        </w:rPr>
      </w:pPr>
      <w:r w:rsidRPr="00121589">
        <w:rPr>
          <w:rFonts w:eastAsia="Courier New"/>
        </w:rPr>
        <w:t>Special Case 5x1</w:t>
      </w:r>
    </w:p>
    <w:p w14:paraId="241157AD" w14:textId="1BEB65AC" w:rsidR="00121589" w:rsidRDefault="00121589" w:rsidP="00D97100">
      <w:pPr>
        <w:spacing w:line="240" w:lineRule="auto"/>
      </w:pPr>
    </w:p>
    <w:tbl>
      <w:tblPr>
        <w:tblStyle w:val="ListTable6Colorful-Accent2"/>
        <w:tblW w:w="0" w:type="auto"/>
        <w:tblLook w:val="04A0" w:firstRow="1" w:lastRow="0" w:firstColumn="1" w:lastColumn="0" w:noHBand="0" w:noVBand="1"/>
      </w:tblPr>
      <w:tblGrid>
        <w:gridCol w:w="9062"/>
      </w:tblGrid>
      <w:tr w:rsidR="00121589" w14:paraId="16999748" w14:textId="77777777" w:rsidTr="003D0F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6109E67" w14:textId="37066184" w:rsidR="00121589" w:rsidRDefault="0007284E" w:rsidP="00D97100">
            <w:r>
              <w:rPr>
                <w:rFonts w:ascii="Courier New" w:eastAsia="Courier New" w:hAnsi="Courier New" w:cs="Courier New"/>
                <w:sz w:val="18"/>
                <w:szCs w:val="18"/>
              </w:rPr>
              <w:t>wwe Table 8</w:t>
            </w:r>
          </w:p>
        </w:tc>
      </w:tr>
      <w:tr w:rsidR="00121589" w14:paraId="3F1C84AF" w14:textId="77777777" w:rsidTr="003D0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D4D7209" w14:textId="4F529773" w:rsidR="00121589" w:rsidRDefault="00121589" w:rsidP="00D97100">
            <w:r>
              <w:t>V2</w:t>
            </w:r>
          </w:p>
        </w:tc>
      </w:tr>
      <w:tr w:rsidR="00121589" w14:paraId="5982BB80" w14:textId="77777777" w:rsidTr="003D0FF2">
        <w:tc>
          <w:tcPr>
            <w:cnfStyle w:val="001000000000" w:firstRow="0" w:lastRow="0" w:firstColumn="1" w:lastColumn="0" w:oddVBand="0" w:evenVBand="0" w:oddHBand="0" w:evenHBand="0" w:firstRowFirstColumn="0" w:firstRowLastColumn="0" w:lastRowFirstColumn="0" w:lastRowLastColumn="0"/>
            <w:tcW w:w="9062" w:type="dxa"/>
          </w:tcPr>
          <w:p w14:paraId="441AF701" w14:textId="4396ABA5" w:rsidR="00121589" w:rsidRDefault="00121589" w:rsidP="00D97100">
            <w:r>
              <w:t>V3</w:t>
            </w:r>
          </w:p>
        </w:tc>
      </w:tr>
      <w:tr w:rsidR="00121589" w14:paraId="0A949445" w14:textId="77777777" w:rsidTr="003D0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7600B0D" w14:textId="24818AAC" w:rsidR="00121589" w:rsidRDefault="00121589" w:rsidP="00D97100">
            <w:r>
              <w:t>V4</w:t>
            </w:r>
          </w:p>
        </w:tc>
      </w:tr>
      <w:tr w:rsidR="00121589" w14:paraId="48646DA0" w14:textId="77777777" w:rsidTr="003D0FF2">
        <w:tc>
          <w:tcPr>
            <w:cnfStyle w:val="001000000000" w:firstRow="0" w:lastRow="0" w:firstColumn="1" w:lastColumn="0" w:oddVBand="0" w:evenVBand="0" w:oddHBand="0" w:evenHBand="0" w:firstRowFirstColumn="0" w:firstRowLastColumn="0" w:lastRowFirstColumn="0" w:lastRowLastColumn="0"/>
            <w:tcW w:w="9062" w:type="dxa"/>
          </w:tcPr>
          <w:p w14:paraId="0108C46E" w14:textId="137466FC" w:rsidR="00121589" w:rsidRDefault="0007284E" w:rsidP="00D97100">
            <w:r>
              <w:t>V</w:t>
            </w:r>
            <w:r w:rsidR="00121589">
              <w:t>5</w:t>
            </w:r>
          </w:p>
        </w:tc>
      </w:tr>
    </w:tbl>
    <w:p w14:paraId="30A82711" w14:textId="77777777" w:rsidR="00121589" w:rsidRPr="000F23A7" w:rsidRDefault="00121589" w:rsidP="00D97100">
      <w:pPr>
        <w:spacing w:line="240" w:lineRule="auto"/>
      </w:pPr>
    </w:p>
    <w:p w14:paraId="31A4867F" w14:textId="357A500A" w:rsidR="00121589" w:rsidRPr="000B5C87" w:rsidRDefault="000B5C87" w:rsidP="00957606">
      <w:pPr>
        <w:spacing w:line="240" w:lineRule="auto"/>
        <w:jc w:val="both"/>
        <w:rPr>
          <w:lang w:val="de-CH"/>
        </w:rPr>
      </w:pPr>
      <w:r w:rsidRPr="000B5C87">
        <w:rPr>
          <w:rFonts w:ascii="Helvetica" w:hAnsi="Helvetica" w:cs="Helvetica"/>
          <w:color w:val="111111"/>
          <w:shd w:val="clear" w:color="auto" w:fill="FFFFFF"/>
          <w:lang w:val="de-CH"/>
        </w:rPr>
        <w:t xml:space="preserve">Schön liest sich, wie der Autor literarische Grau-Figurationen aufstöbert. Zu ihnen gehört natürlich das Husum-Gedicht „Die Stadt“ von Theodor Storm („Am grauen Strand, am grauen Meer“), aber fast erstaunlicherweise nicht Herbert Grönemeyers Coverversion als „Bochum“-Song („vor Arbeit ganz grau“). Grandios sind die religionsgeschichtlichen Überlegungen zum Übergang vom Manichäismus zum Christentum, womit der Punkt aufgespürt ist, an dem das Dritte zwischen Licht und Dunkel die Bühne betritt, Grau in seiner welthaltigsten Manifestation. </w:t>
      </w:r>
      <w:r w:rsidRPr="000B5C87">
        <w:rPr>
          <w:rFonts w:ascii="Helvetica" w:hAnsi="Helvetica" w:cs="Helvetica"/>
          <w:color w:val="111111"/>
          <w:shd w:val="clear" w:color="auto" w:fill="FFFFFF"/>
          <w:lang w:val="de-CH"/>
        </w:rPr>
        <w:lastRenderedPageBreak/>
        <w:t>Weniger „zynisch“ als platt wirkt indes die Engführung von „Grau und Frau“, Geraune über Altweibergraues bei Goethe, Schnitzler und Musil, zumal das Kapitel abgebrochen wird mit der Vermutung, „wenn man keine Frau ist, kann man so etwas heute nicht mehr schreiben“.</w:t>
      </w:r>
    </w:p>
    <w:p w14:paraId="1911A712" w14:textId="77777777" w:rsidR="000B5C87" w:rsidRPr="000B5C87" w:rsidRDefault="000B5C87" w:rsidP="00D97100">
      <w:pPr>
        <w:spacing w:line="240" w:lineRule="auto"/>
        <w:rPr>
          <w:lang w:val="de-CH"/>
        </w:rPr>
      </w:pPr>
    </w:p>
    <w:sectPr w:rsidR="000B5C87" w:rsidRPr="000B5C87">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2012B" w14:textId="77777777" w:rsidR="00042B3A" w:rsidRDefault="00042B3A" w:rsidP="009766EA">
      <w:pPr>
        <w:spacing w:after="0" w:line="240" w:lineRule="auto"/>
      </w:pPr>
      <w:r>
        <w:separator/>
      </w:r>
    </w:p>
  </w:endnote>
  <w:endnote w:type="continuationSeparator" w:id="0">
    <w:p w14:paraId="74C39619" w14:textId="77777777" w:rsidR="00042B3A" w:rsidRDefault="00042B3A" w:rsidP="00976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3151215"/>
      <w:docPartObj>
        <w:docPartGallery w:val="Page Numbers (Bottom of Page)"/>
        <w:docPartUnique/>
      </w:docPartObj>
    </w:sdtPr>
    <w:sdtEndPr>
      <w:rPr>
        <w:noProof/>
      </w:rPr>
    </w:sdtEndPr>
    <w:sdtContent>
      <w:p w14:paraId="503E9659" w14:textId="1F0FCA04" w:rsidR="009766EA" w:rsidRDefault="009766EA">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35F8CE61" w14:textId="77777777" w:rsidR="009766EA" w:rsidRDefault="009766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FB5DD" w14:textId="77777777" w:rsidR="00042B3A" w:rsidRDefault="00042B3A" w:rsidP="009766EA">
      <w:pPr>
        <w:spacing w:after="0" w:line="240" w:lineRule="auto"/>
      </w:pPr>
      <w:r>
        <w:separator/>
      </w:r>
    </w:p>
  </w:footnote>
  <w:footnote w:type="continuationSeparator" w:id="0">
    <w:p w14:paraId="5D0F4429" w14:textId="77777777" w:rsidR="00042B3A" w:rsidRDefault="00042B3A" w:rsidP="009766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0E444" w14:textId="20B1597F" w:rsidR="00264424" w:rsidRPr="00264424" w:rsidRDefault="00264424">
    <w:pPr>
      <w:pStyle w:val="Header"/>
      <w:rPr>
        <w:lang w:val="de-CH"/>
      </w:rPr>
    </w:pPr>
    <w:r>
      <w:rPr>
        <w:lang w:val="de-CH"/>
      </w:rPr>
      <w:t>Header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05D1E"/>
    <w:multiLevelType w:val="hybridMultilevel"/>
    <w:tmpl w:val="074E79AA"/>
    <w:lvl w:ilvl="0" w:tplc="E6609FD8">
      <w:start w:val="1"/>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B42BEF"/>
    <w:multiLevelType w:val="hybridMultilevel"/>
    <w:tmpl w:val="20047D0A"/>
    <w:lvl w:ilvl="0" w:tplc="80E40D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E44033"/>
    <w:multiLevelType w:val="hybridMultilevel"/>
    <w:tmpl w:val="EC9CDCB2"/>
    <w:lvl w:ilvl="0" w:tplc="1E46B186">
      <w:start w:val="1"/>
      <w:numFmt w:val="lowerRoman"/>
      <w:lvlText w:val="(%1)"/>
      <w:lvlJc w:val="left"/>
      <w:pPr>
        <w:ind w:left="1440" w:hanging="10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B87FE0"/>
    <w:multiLevelType w:val="hybridMultilevel"/>
    <w:tmpl w:val="368C11A2"/>
    <w:lvl w:ilvl="0" w:tplc="AFC8F9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084364"/>
    <w:multiLevelType w:val="hybridMultilevel"/>
    <w:tmpl w:val="39BAF2B0"/>
    <w:lvl w:ilvl="0" w:tplc="E6609FD8">
      <w:start w:val="1"/>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0138AB"/>
    <w:multiLevelType w:val="hybridMultilevel"/>
    <w:tmpl w:val="DEF26F0C"/>
    <w:lvl w:ilvl="0" w:tplc="96D4B1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3E3600"/>
    <w:multiLevelType w:val="hybridMultilevel"/>
    <w:tmpl w:val="D76001DA"/>
    <w:lvl w:ilvl="0" w:tplc="BB203894">
      <w:start w:val="1"/>
      <w:numFmt w:val="decimal"/>
      <w:lvlText w:val="%1."/>
      <w:lvlJc w:val="left"/>
      <w:pPr>
        <w:ind w:left="810" w:hanging="405"/>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7" w15:restartNumberingAfterBreak="0">
    <w:nsid w:val="4C726F50"/>
    <w:multiLevelType w:val="hybridMultilevel"/>
    <w:tmpl w:val="21A29B8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55C36C66"/>
    <w:multiLevelType w:val="hybridMultilevel"/>
    <w:tmpl w:val="A9440606"/>
    <w:lvl w:ilvl="0" w:tplc="0DA4B192">
      <w:start w:val="1"/>
      <w:numFmt w:val="upp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627F7CE9"/>
    <w:multiLevelType w:val="hybridMultilevel"/>
    <w:tmpl w:val="69509CC8"/>
    <w:lvl w:ilvl="0" w:tplc="C7B0528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64857D85"/>
    <w:multiLevelType w:val="hybridMultilevel"/>
    <w:tmpl w:val="C53E87CE"/>
    <w:lvl w:ilvl="0" w:tplc="FC34E26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7D9A40C3"/>
    <w:multiLevelType w:val="hybridMultilevel"/>
    <w:tmpl w:val="A12C817C"/>
    <w:lvl w:ilvl="0" w:tplc="E6609FD8">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275015977">
    <w:abstractNumId w:val="6"/>
  </w:num>
  <w:num w:numId="2" w16cid:durableId="29039620">
    <w:abstractNumId w:val="2"/>
  </w:num>
  <w:num w:numId="3" w16cid:durableId="992608838">
    <w:abstractNumId w:val="3"/>
  </w:num>
  <w:num w:numId="4" w16cid:durableId="580798993">
    <w:abstractNumId w:val="1"/>
  </w:num>
  <w:num w:numId="5" w16cid:durableId="1204102496">
    <w:abstractNumId w:val="10"/>
  </w:num>
  <w:num w:numId="6" w16cid:durableId="793327965">
    <w:abstractNumId w:val="11"/>
  </w:num>
  <w:num w:numId="7" w16cid:durableId="1107434165">
    <w:abstractNumId w:val="7"/>
  </w:num>
  <w:num w:numId="8" w16cid:durableId="1930969499">
    <w:abstractNumId w:val="0"/>
  </w:num>
  <w:num w:numId="9" w16cid:durableId="1815831336">
    <w:abstractNumId w:val="4"/>
  </w:num>
  <w:num w:numId="10" w16cid:durableId="1918905082">
    <w:abstractNumId w:val="8"/>
  </w:num>
  <w:num w:numId="11" w16cid:durableId="970548803">
    <w:abstractNumId w:val="9"/>
  </w:num>
  <w:num w:numId="12" w16cid:durableId="814133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B71"/>
    <w:rsid w:val="00042B3A"/>
    <w:rsid w:val="0007224E"/>
    <w:rsid w:val="0007284E"/>
    <w:rsid w:val="000B5C87"/>
    <w:rsid w:val="000D3A90"/>
    <w:rsid w:val="000D7A2E"/>
    <w:rsid w:val="000F1890"/>
    <w:rsid w:val="000F23A7"/>
    <w:rsid w:val="000F2534"/>
    <w:rsid w:val="00121589"/>
    <w:rsid w:val="002431D5"/>
    <w:rsid w:val="00264424"/>
    <w:rsid w:val="002A03FE"/>
    <w:rsid w:val="0031127C"/>
    <w:rsid w:val="00363AE7"/>
    <w:rsid w:val="00380B71"/>
    <w:rsid w:val="003D0FF2"/>
    <w:rsid w:val="00416165"/>
    <w:rsid w:val="00440390"/>
    <w:rsid w:val="0044439B"/>
    <w:rsid w:val="004D6593"/>
    <w:rsid w:val="004E22D2"/>
    <w:rsid w:val="00512187"/>
    <w:rsid w:val="00536C45"/>
    <w:rsid w:val="005B4327"/>
    <w:rsid w:val="005D15C3"/>
    <w:rsid w:val="00602F0D"/>
    <w:rsid w:val="00623E12"/>
    <w:rsid w:val="00624DBA"/>
    <w:rsid w:val="00630EA3"/>
    <w:rsid w:val="00667294"/>
    <w:rsid w:val="006B5A59"/>
    <w:rsid w:val="006E7380"/>
    <w:rsid w:val="007003B3"/>
    <w:rsid w:val="00731993"/>
    <w:rsid w:val="007450CA"/>
    <w:rsid w:val="00783BD4"/>
    <w:rsid w:val="00793174"/>
    <w:rsid w:val="007A7548"/>
    <w:rsid w:val="007F06B1"/>
    <w:rsid w:val="00836181"/>
    <w:rsid w:val="00883BD3"/>
    <w:rsid w:val="0089060D"/>
    <w:rsid w:val="008A747A"/>
    <w:rsid w:val="009536C6"/>
    <w:rsid w:val="00957606"/>
    <w:rsid w:val="009766EA"/>
    <w:rsid w:val="00986E79"/>
    <w:rsid w:val="009A2BC9"/>
    <w:rsid w:val="00A21560"/>
    <w:rsid w:val="00A43094"/>
    <w:rsid w:val="00A565EA"/>
    <w:rsid w:val="00AC321C"/>
    <w:rsid w:val="00AF6425"/>
    <w:rsid w:val="00B43997"/>
    <w:rsid w:val="00BE7415"/>
    <w:rsid w:val="00C25D65"/>
    <w:rsid w:val="00C30D33"/>
    <w:rsid w:val="00C85110"/>
    <w:rsid w:val="00CA4EE8"/>
    <w:rsid w:val="00D77685"/>
    <w:rsid w:val="00D97100"/>
    <w:rsid w:val="00DC643E"/>
    <w:rsid w:val="00EA5A4F"/>
    <w:rsid w:val="00EB7BA5"/>
    <w:rsid w:val="00F23A0C"/>
    <w:rsid w:val="00F375DB"/>
    <w:rsid w:val="00F3784B"/>
    <w:rsid w:val="00FF05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4D88E"/>
  <w15:docId w15:val="{F7D1CF1F-A84C-4F8E-BC1A-896A664C6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E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6E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6E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2D2"/>
    <w:pPr>
      <w:ind w:left="720"/>
      <w:contextualSpacing/>
    </w:pPr>
  </w:style>
  <w:style w:type="character" w:customStyle="1" w:styleId="Heading1Char">
    <w:name w:val="Heading 1 Char"/>
    <w:basedOn w:val="DefaultParagraphFont"/>
    <w:link w:val="Heading1"/>
    <w:uiPriority w:val="9"/>
    <w:rsid w:val="00986E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6E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6E79"/>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B43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3997"/>
    <w:rPr>
      <w:rFonts w:ascii="Courier New" w:eastAsia="Times New Roman" w:hAnsi="Courier New" w:cs="Courier New"/>
      <w:sz w:val="20"/>
      <w:szCs w:val="20"/>
    </w:rPr>
  </w:style>
  <w:style w:type="paragraph" w:styleId="Header">
    <w:name w:val="header"/>
    <w:basedOn w:val="Normal"/>
    <w:link w:val="HeaderChar"/>
    <w:uiPriority w:val="99"/>
    <w:unhideWhenUsed/>
    <w:rsid w:val="009766EA"/>
    <w:pPr>
      <w:tabs>
        <w:tab w:val="center" w:pos="4536"/>
        <w:tab w:val="right" w:pos="9072"/>
      </w:tabs>
      <w:spacing w:after="0" w:line="240" w:lineRule="auto"/>
    </w:pPr>
  </w:style>
  <w:style w:type="character" w:customStyle="1" w:styleId="HeaderChar">
    <w:name w:val="Header Char"/>
    <w:basedOn w:val="DefaultParagraphFont"/>
    <w:link w:val="Header"/>
    <w:uiPriority w:val="99"/>
    <w:rsid w:val="009766EA"/>
  </w:style>
  <w:style w:type="paragraph" w:styleId="Footer">
    <w:name w:val="footer"/>
    <w:basedOn w:val="Normal"/>
    <w:link w:val="FooterChar"/>
    <w:uiPriority w:val="99"/>
    <w:unhideWhenUsed/>
    <w:rsid w:val="009766EA"/>
    <w:pPr>
      <w:tabs>
        <w:tab w:val="center" w:pos="4536"/>
        <w:tab w:val="right" w:pos="9072"/>
      </w:tabs>
      <w:spacing w:after="0" w:line="240" w:lineRule="auto"/>
    </w:pPr>
  </w:style>
  <w:style w:type="character" w:customStyle="1" w:styleId="FooterChar">
    <w:name w:val="Footer Char"/>
    <w:basedOn w:val="DefaultParagraphFont"/>
    <w:link w:val="Footer"/>
    <w:uiPriority w:val="99"/>
    <w:rsid w:val="009766EA"/>
  </w:style>
  <w:style w:type="table" w:styleId="TableGrid">
    <w:name w:val="Table Grid"/>
    <w:basedOn w:val="TableNormal"/>
    <w:uiPriority w:val="39"/>
    <w:rsid w:val="003112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3D0FF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Table5Dark-Accent6">
    <w:name w:val="List Table 5 Dark Accent 6"/>
    <w:basedOn w:val="TableNormal"/>
    <w:uiPriority w:val="50"/>
    <w:rsid w:val="003D0FF2"/>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4-Accent2">
    <w:name w:val="Grid Table 4 Accent 2"/>
    <w:basedOn w:val="TableNormal"/>
    <w:uiPriority w:val="49"/>
    <w:rsid w:val="003D0FF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5Dark-Accent1">
    <w:name w:val="List Table 5 Dark Accent 1"/>
    <w:basedOn w:val="TableNormal"/>
    <w:uiPriority w:val="50"/>
    <w:rsid w:val="003D0FF2"/>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6">
    <w:name w:val="List Table 4 Accent 6"/>
    <w:basedOn w:val="TableNormal"/>
    <w:uiPriority w:val="49"/>
    <w:rsid w:val="003D0FF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Accent4">
    <w:name w:val="List Table 5 Dark Accent 4"/>
    <w:basedOn w:val="TableNormal"/>
    <w:uiPriority w:val="50"/>
    <w:rsid w:val="003D0FF2"/>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1">
    <w:name w:val="Grid Table 5 Dark Accent 1"/>
    <w:basedOn w:val="TableNormal"/>
    <w:uiPriority w:val="50"/>
    <w:rsid w:val="003D0F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6Colorful-Accent2">
    <w:name w:val="List Table 6 Colorful Accent 2"/>
    <w:basedOn w:val="TableNormal"/>
    <w:uiPriority w:val="51"/>
    <w:rsid w:val="003D0FF2"/>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tc-textfirstletter">
    <w:name w:val="atc-textfirstletter"/>
    <w:basedOn w:val="DefaultParagraphFont"/>
    <w:rsid w:val="00D97100"/>
  </w:style>
  <w:style w:type="character" w:styleId="Hyperlink">
    <w:name w:val="Hyperlink"/>
    <w:basedOn w:val="DefaultParagraphFont"/>
    <w:uiPriority w:val="99"/>
    <w:semiHidden/>
    <w:unhideWhenUsed/>
    <w:rsid w:val="00D971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515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az.net/aktuell/politik/thema/angela-merkel" TargetMode="External"/><Relationship Id="rId3" Type="http://schemas.openxmlformats.org/officeDocument/2006/relationships/settings" Target="settings.xml"/><Relationship Id="rId7" Type="http://schemas.openxmlformats.org/officeDocument/2006/relationships/hyperlink" Target="https://www.faz.net/aktuell/feuilleton/thema/peter-sloterdij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Weinmann</dc:creator>
  <cp:lastModifiedBy>Walter Weinmann</cp:lastModifiedBy>
  <cp:revision>40</cp:revision>
  <dcterms:created xsi:type="dcterms:W3CDTF">2022-06-20T10:21:00Z</dcterms:created>
  <dcterms:modified xsi:type="dcterms:W3CDTF">2022-06-28T02:33:00Z</dcterms:modified>
</cp:coreProperties>
</file>