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лабораторная_работа_6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Лабораторная работа № 6</w:t>
      </w:r>
      <w:bookmarkEnd w:id="0"/>
    </w:p>
    <w:p>
      <w:pPr>
        <w:spacing w:line="270" w:before="157.5" w:after="157.5" w:lineRule="auto"/>
        <w:jc w:val="left"/>
      </w:pPr>
      <w:bookmarkStart w:id="1" w:name="хранение_очистка_и_структурирован_cfefe0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Хранение, очистка и структурирование собранных данных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Курс:</w:t>
      </w:r>
      <w:r>
        <w:rPr>
          <w:rFonts w:eastAsia="source serif 4" w:cs="source serif 4" w:ascii="source serif 4" w:hAnsi="source serif 4"/>
          <w:color w:val="000000"/>
        </w:rPr>
        <w:t xml:space="preserve"> Автоматизированный сбор данных из интернета (код + no-code)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Занятие:</w:t>
      </w:r>
      <w:r>
        <w:rPr>
          <w:rFonts w:eastAsia="source serif 4" w:cs="source serif 4" w:ascii="source serif 4" w:hAnsi="source serif 4"/>
          <w:color w:val="000000"/>
        </w:rPr>
        <w:t xml:space="preserve"> 6. Хранение, очистка и структурирование данных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Трудоёмкость:</w:t>
      </w:r>
      <w:r>
        <w:rPr>
          <w:rFonts w:eastAsia="source serif 4" w:cs="source serif 4" w:ascii="source serif 4" w:hAnsi="source serif 4"/>
          <w:color w:val="000000"/>
        </w:rPr>
        <w:t xml:space="preserve"> 6 академических часов (2 ч в аудитории под руководством преподавателя + 4 ч самостоятельной работы)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Форма отчётности:</w:t>
      </w:r>
      <w:r>
        <w:rPr>
          <w:rFonts w:eastAsia="source serif 4" w:cs="source serif 4" w:ascii="source serif 4" w:hAnsi="source serif 4"/>
          <w:color w:val="000000"/>
        </w:rPr>
        <w:t xml:space="preserve"> репозиторий с трёхслойным хранилищем + БД + блокнот качества данных + экспорт no-code workflow + отчёт (3–5 стр.)</w:t>
      </w:r>
    </w:p>
    <w:p>
      <w:pPr>
        <w:spacing w:line="360" w:before="315" w:after="105" w:lineRule="auto"/>
        <w:ind w:left="-30"/>
        <w:jc w:val="left"/>
      </w:pPr>
      <w:bookmarkStart w:id="2" w:name="bm_1_цель_работ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Цель работы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Построить слой хранения и качества данных для материалов, собранных на занятиях 2–5: организовать трёхслойное хранилище (raw → clean → mart), реализовать очистку с протоколом, контракт данных, идемпотентную загрузку в БД с историей изменений и измеримые метрики качества.</w:t>
      </w:r>
    </w:p>
    <w:p>
      <w:pPr>
        <w:spacing w:line="360" w:before="315" w:after="105" w:lineRule="auto"/>
        <w:ind w:left="-30"/>
        <w:jc w:val="left"/>
      </w:pPr>
      <w:bookmarkStart w:id="3" w:name="bm_2_особенность_этой_работ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Особенность этой работы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отличие от предыдущих лабораторных, </w:t>
      </w:r>
      <w:r>
        <w:rPr>
          <w:rFonts w:eastAsia="source serif 4" w:cs="source serif 4" w:ascii="source serif 4" w:hAnsi="source serif 4"/>
          <w:b/>
          <w:color w:val="000000"/>
        </w:rPr>
        <w:t xml:space="preserve">новый сбор данных не является целью</w:t>
      </w:r>
      <w:r>
        <w:rPr>
          <w:rFonts w:eastAsia="source serif 4" w:cs="source serif 4" w:ascii="source serif 4" w:hAnsi="source serif 4"/>
          <w:color w:val="000000"/>
        </w:rPr>
        <w:t xml:space="preserve">. Исходный материал — наборы, собранные ранее: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лабораторная № 2 — статический парсинг (HTML);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лабораторная № 3 — REST API (JSON);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лабораторная № 4 — динамические страницы;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лабораторная № 5 — Scrapy-краулинг.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Требуется объединить </w:t>
      </w:r>
      <w:r>
        <w:rPr>
          <w:rFonts w:eastAsia="source serif 4" w:cs="source serif 4" w:ascii="source serif 4" w:hAnsi="source serif 4"/>
          <w:b/>
          <w:color w:val="000000"/>
        </w:rPr>
        <w:t xml:space="preserve">минимум два источника разной природы</w:t>
      </w:r>
      <w:r>
        <w:rPr>
          <w:rFonts w:eastAsia="source serif 4" w:cs="source serif 4" w:ascii="source serif 4" w:hAnsi="source serif 4"/>
          <w:color w:val="000000"/>
        </w:rPr>
        <w:t xml:space="preserve"> (обязательно один HTML-источник и один API-источник) в единое хранилище с общей схемой. Если каких-то данных не сохранилось, допускается повторный сбор ранее написанными средствами — с соблюдением всех требований вежливости. Дополнительно разрешается синтетически «испортить» 5–10% записей (пропуски, дубли, битые значения, неразрывные пробелы), чтобы продемонстрировать работу очистки и контракта; такие записи помечаются в отчёте.</w:t>
      </w:r>
    </w:p>
    <w:p>
      <w:pPr>
        <w:spacing w:line="360" w:before="315" w:after="105" w:lineRule="auto"/>
        <w:ind w:left="-30"/>
        <w:jc w:val="left"/>
      </w:pPr>
      <w:bookmarkStart w:id="4" w:name="bm_3_задач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Задачи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Организовать каталоги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clean/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mart/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обеспечить неизменяемость сырого слоя.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Привести сырые данные к JSON Lines с метаданными происхождения (URL, время сбора, версия парсера, код ответа, имя источника).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Сравнить форматы хранения (CSV, JSON Lines, Parquet) замерами на своём наборе.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Реализовать очистку в фиксированной последовательности с протоколом изменений на каждом шаге.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Спроектировать общую схему для разнородных источников и описать контракт данных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pydantic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Создать схему БД с ограничениями, загрузить данные UPSERT-ом, продемонстрировать идемпотентность.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Реализовать историю изменений (снапшоты или SCD2) и показать её работу.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Посчитать метрики качества с порогами и вердиктом «светофора».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Сформировать слой mart: 2–3 аналитических представления и партиционирование по дате.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Настроить автоэкспорт/загрузку в no-code среде и указать, что именно на ней реализовать не удалось.</w:t>
      </w:r>
    </w:p>
    <w:p>
      <w:pPr>
        <w:spacing w:line="360" w:before="315" w:after="105" w:lineRule="auto"/>
        <w:ind w:left="-30"/>
        <w:jc w:val="left"/>
      </w:pPr>
      <w:bookmarkStart w:id="5" w:name="bm_4_варианты_задани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Варианты заданий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Вариант: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вариант = (номер в списке mod 6) + 1</w:t>
      </w:r>
      <w:r>
        <w:rPr>
          <w:rFonts w:eastAsia="source serif 4" w:cs="source serif 4" w:ascii="source serif 4" w:hAnsi="source serif 4"/>
          <w:color w:val="000000"/>
        </w:rPr>
        <w:t xml:space="preserve">. Во всех вариантах требуется объединить ≥ 2 источника и получить ≥ 300 записей в чистом слое.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Предметная область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Обязательные источники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Целевая схема чистого слоя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Товарный каталог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HTML-каталог (лаб. 2/5) + API товаров (лаб. 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товар: бизнес-ключ, название, цена, остаток, рейтинг, категория, источник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Книги и авторы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HTML-каталог книг + API книжного сервиса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две связанные таблицы: книги и авторы, связь по ключу автора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Цитаты и авторы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HTML (цитаты, теги) + API/страницы авторов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цитата: текст, автор, теги (нормализованные в отдельную таблицу)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Погода и наблюдения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API временных рядов + HTML-справочник локаций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наблюдение: локация, отметка времени UTC, показатели; справочник локаций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Репозитории и активность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API (репозитории, issues) + HTML-страница проекта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репозиторий и события: связь «один ко многим», даты в UTC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Гибридный набор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любые два источника из предыдущих работ (по согласованию)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единая схема с полем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source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и полями происхождения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bm_5_требования_к_реализаци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Требования к реализации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bm_5_1_слой_ra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5.1. Слой raw</w:t>
      </w:r>
      <w:bookmarkEnd w:id="7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Формат — JSON Lines (допускается gzip),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только дозапись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изменение существующих строк запрещено.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каждой записи служебные поля: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_source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(имя источника),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_source_url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_collected_at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(UTC, ISO 8601),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_parser_version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_status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HTML-источников дополнительно сохраняется сырое значение всех целевых полей «как со страницы» (например,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price_raw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чтобы можно было перепарсить.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отчёте — объяснение, как из raw пересобрать clean без обращения к сайту, и демонстрация этого (запуск пересборки).</w:t>
      </w:r>
    </w:p>
    <w:p>
      <w:pPr>
        <w:spacing w:line="360" w:before="315" w:after="105" w:lineRule="auto"/>
        <w:ind w:left="-30"/>
        <w:jc w:val="left"/>
      </w:pPr>
      <w:bookmarkStart w:id="8" w:name="bm_5_2_сравнение_формат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5.2. Сравнение форматов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Сохранить один и тот же набор в CSV, JSON Lines и Parquet и привести таблицу: размер файла, время полного чтения, время чтения 2–3 столбцов, типы полей после обратного чтения (обязательно показать поведение даты и строкового поля с ведущим нулём). Сделать вывод, какой формат выбран для какого слоя и почему.</w:t>
      </w:r>
    </w:p>
    <w:p>
      <w:pPr>
        <w:spacing w:line="360" w:before="315" w:after="105" w:lineRule="auto"/>
        <w:ind w:left="-30"/>
        <w:jc w:val="left"/>
      </w:pPr>
      <w:bookmarkStart w:id="9" w:name="bm_5_3_очистка_последовательность_744aa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5.3. Очистка (последовательность обязательна)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Шаг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Требования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1. Нормализация текста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NFKC, удаление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\xa0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и zero-width, схлопывание пробелов, обрезка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 Бизнес-ключ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стабильный ключ (артикул, UPC, ISBN, slug); URL с параметрами трекинга нормализуется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 Типизация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числа из текста, деньги —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Decimal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numeric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целые с пропусками — nullable-типы, даты — UTC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4. Пропуски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обязательные поля → отбраковка с причиной; необязательные →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NULL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(запрещено заполнять средним)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 Дубликаты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полные, по бизнес-ключу, «почти-дубли»; сохраняется самая свежая запись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6. Бизнес-правила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≥ 5 правил, специфичных для предметной области; нарушения → отбраковка с причиной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Каждый шаг протоколируется: строк до, строк после, число изменённых/удалённых записей, примечание. Протокол приводится в отчёте таблицей.</w:t>
      </w:r>
    </w:p>
    <w:p>
      <w:pPr>
        <w:spacing w:line="360" w:before="315" w:after="105" w:lineRule="auto"/>
        <w:ind w:left="-30"/>
        <w:jc w:val="left"/>
      </w:pPr>
      <w:bookmarkStart w:id="10" w:name="bm_5_4_контракт_данных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5.4. Контракт данных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Модель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pydantic</w:t>
      </w:r>
      <w:r>
        <w:rPr>
          <w:rFonts w:eastAsia="source serif 4" w:cs="source serif 4" w:ascii="source serif 4" w:hAnsi="source serif 4"/>
          <w:color w:val="000000"/>
        </w:rPr>
        <w:t xml:space="preserve"> с: типами, обязательностью, ограничениями диапазонов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gt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min_length</w:t>
      </w:r>
      <w:r>
        <w:rPr>
          <w:rFonts w:eastAsia="source serif 4" w:cs="source serif 4" w:ascii="source serif 4" w:hAnsi="source serif 4"/>
          <w:color w:val="000000"/>
        </w:rPr>
        <w:t xml:space="preserve">), ≥ 2 собственными валидаторами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field_validator</w:t>
      </w:r>
      <w:r>
        <w:rPr>
          <w:rFonts w:eastAsia="source serif 4" w:cs="source serif 4" w:ascii="source serif 4" w:hAnsi="source serif 4"/>
          <w:color w:val="000000"/>
        </w:rPr>
        <w:t xml:space="preserve">), ≥ 1 проверкой согласованности полей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model_validator</w:t>
      </w:r>
      <w:r>
        <w:rPr>
          <w:rFonts w:eastAsia="source serif 4" w:cs="source serif 4" w:ascii="source serif 4" w:hAnsi="source serif 4"/>
          <w:color w:val="000000"/>
        </w:rPr>
        <w:t xml:space="preserve">). Обязательна демонстрация на заведомо битых записях: таблица «проверка → результат → сообщение об ошибке» (не менее 5 проверок). Невалидные записи попадают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rejects</w:t>
      </w:r>
      <w:r>
        <w:rPr>
          <w:rFonts w:eastAsia="source serif 4" w:cs="source serif 4" w:ascii="source serif 4" w:hAnsi="source serif 4"/>
          <w:color w:val="000000"/>
        </w:rPr>
        <w:t xml:space="preserve"> с указанием поля и причины.</w:t>
      </w:r>
    </w:p>
    <w:p>
      <w:pPr>
        <w:spacing w:line="360" w:before="315" w:after="105" w:lineRule="auto"/>
        <w:ind w:left="-30"/>
        <w:jc w:val="left"/>
      </w:pPr>
      <w:bookmarkStart w:id="11" w:name="bm_5_5_база_данных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5.5. База данных</w:t>
      </w:r>
      <w:bookmarkEnd w:id="11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SQLite или PostgreSQL; схема в виде файла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schema.sql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Первичный ключ по бизнес-ключу,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NOT NULL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на обязательных полях,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на диапазоны,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UNIQUE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где требуется, индексы под фактические запросы.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Служебные поля: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source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source_url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parser_version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collected_at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updated_at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Загрузка через UPSERT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ON CONFLICT DO UPDATE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пакетная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executemany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Таблица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rejects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 payload и причиной.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Таблица истории изменений: снапшоты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ключ + дата + значения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либо SCD2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valid_from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valid_to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— выбор обосновать.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Демонстрация идемпотентности: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три прогона загрузки — исходный, повторный с теми же данными (число строк не меняется,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updated_at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не обновляется), третий с изменёнными значениями двух записей (обновляются только они, история фиксирует изменение). Результаты — в отчёте с цифрами.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Демонстрация работы ограничений: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попытки вставить запись с нарушением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дублирующимся ключом; показать, что БД отвергает их.</w:t>
      </w:r>
    </w:p>
    <w:p>
      <w:pPr>
        <w:spacing w:line="360" w:before="315" w:after="105" w:lineRule="auto"/>
        <w:ind w:left="-30"/>
        <w:jc w:val="left"/>
      </w:pPr>
      <w:bookmarkStart w:id="12" w:name="bm_5_6_метрики_качества_и_светофор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5.6. Метрики качества и «светофор»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Посчитать не менее семи метрик: полнота обязательных и необязательных полей, уникальность ключа, валидность (доля прошедших контракт от числа сырых записей), доля отбраковки с распределением причин, согласованность бизнес-правил, актуальность (возраст данных), стабильность объёма относительно предыдущего прогона. Для каждой метрики задать пороги «зелёный/жёлтый/красный» с обоснованием и вывести итоговый вердикт. Реализовать функцию, которая при красном статусе прерывает загрузку в mart и выводит причину.</w:t>
      </w:r>
    </w:p>
    <w:p>
      <w:pPr>
        <w:spacing w:line="360" w:before="315" w:after="105" w:lineRule="auto"/>
        <w:ind w:left="-30"/>
        <w:jc w:val="left"/>
      </w:pPr>
      <w:bookmarkStart w:id="13" w:name="bm_5_7_слой_mar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5.7. Слой mart</w:t>
      </w:r>
      <w:bookmarkEnd w:id="13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менее трёх аналитических представлений (SQL-представления или Parquet-файлы): например, агрегаты по категориям, динамика цен по датам, топ-N по метрике.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Партиционирование снапшотов по дате сбора и демонстрация чтения одной партиции.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менее двух графиков по итоговым данным (распределение, динамика).</w:t>
      </w:r>
    </w:p>
    <w:p>
      <w:pPr>
        <w:spacing w:line="360" w:before="315" w:after="105" w:lineRule="auto"/>
        <w:ind w:left="-30"/>
        <w:jc w:val="left"/>
      </w:pPr>
      <w:bookmarkStart w:id="14" w:name="bm_5_8_no_code_част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5.8. No-code часть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Реализовать в n8n (предпочтительно) или Octoparse/Zapier загрузку подмножества данных (≥ 30 записей) в таблицу или БД: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нормализация 3+ полей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Code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Formatter);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дедупликация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Remove Duplicates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аналог);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разделение валидных и невалидных записей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Filter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IF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с записью отбракованных в отдельную таблицу/лист;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загрузка операцией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Upsert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по ключу (для узлов Postgres/MySQL) либо объяснение, почему это недостижимо в выбранном инструменте;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расписание.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отчёте — таблица «этап пайплайна → чем реализован в коде → чем в no-code → что реализовать не удалось». Это ключевой вывод занятия: слой качества данных плохо переносится в no-code.</w:t>
      </w:r>
    </w:p>
    <w:p>
      <w:pPr>
        <w:spacing w:line="360" w:before="315" w:after="105" w:lineRule="auto"/>
        <w:ind w:left="-30"/>
        <w:jc w:val="left"/>
      </w:pPr>
      <w:bookmarkStart w:id="15" w:name="bm_6_порядок_выполнения_6_час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Порядок выполнения (6 часов)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Этап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Время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Содержание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Контрольная точка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1. Инвентаризация и слой raw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45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сбор старых наборов, приведение к JSON Lines с метаданными происхождения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raw/*.jsonl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со служебными полями, объединены 2+ источника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 Форматы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запись в CSV/JSONL/Parquet, замеры, выводы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таблица сравнения форматов заполнена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 Очистка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шесть шагов с протоколом, бизнес-ключ, типизация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протокол очистки,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clean/*.parquet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4. Контракт данных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45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модель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pydantic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валидаторы, отбраковка, демонстрация на битых записях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таблица проверок,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rejects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заполнен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 БД и загрузка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schema.sql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UPSERT, история, три прогона, проверка ограничений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цифры трёх прогонов, работающая история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6. Метрики и mart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45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семь метрик, светофор, представления, партиции, графики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вердикт по набору,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mart/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заполнен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7. No-code и отчёт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 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workflow, экспорт, таблица сопоставления, оформление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отчёт и репозиторий готовы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Рекомендуемое распределение: этапы 1–3 в аудитории, этапы 4–7 самостоятельно.</w:t>
      </w:r>
    </w:p>
    <w:p>
      <w:pPr>
        <w:spacing w:line="360" w:before="315" w:after="105" w:lineRule="auto"/>
        <w:ind w:left="-30"/>
        <w:jc w:val="left"/>
      </w:pPr>
      <w:bookmarkStart w:id="16" w:name="bm_7_состав_отчётных_материал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Состав отчётных материалов</w:t>
      </w:r>
      <w:bookmarkEnd w:id="1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lab6_&lt;фамилия&gt;_&lt;вариант&gt;/</w:t>
        <w:br/>
        <w:t xml:space="preserve">├── raw/</w:t>
        <w:br/>
        <w:t xml:space="preserve">│   ├── &lt;source1&gt;.jsonl          # только дозапись</w:t>
        <w:br/>
        <w:t xml:space="preserve">│   └── &lt;source2&gt;.jsonl</w:t>
        <w:br/>
        <w:t xml:space="preserve">├── clean/</w:t>
        <w:br/>
        <w:t xml:space="preserve">│   ├── dataset.parquet          # чистый слой</w:t>
        <w:br/>
        <w:t xml:space="preserve">│   ├── rejects.jsonl            # отбракованные записи с причинами</w:t>
        <w:br/>
        <w:t xml:space="preserve">│   └── format_benchmark.csv     # результаты сравнения форматов</w:t>
        <w:br/>
        <w:t xml:space="preserve">├── mart/</w:t>
        <w:br/>
        <w:t xml:space="preserve">│   ├── views/*.parquet          # аналитические представления</w:t>
        <w:br/>
        <w:t xml:space="preserve">│   └── snapshots/dt=YYYY-MM-DD/ # партиционированные снапшоты</w:t>
        <w:br/>
        <w:t xml:space="preserve">├── db/</w:t>
        <w:br/>
        <w:t xml:space="preserve">│   ├── schema.sql</w:t>
        <w:br/>
        <w:t xml:space="preserve">│   ├── warehouse.db             # или dump.sql для PostgreSQL</w:t>
        <w:br/>
        <w:t xml:space="preserve">│   └── load.py                  # загрузка с UPSERT</w:t>
        <w:br/>
        <w:t xml:space="preserve">├── src/</w:t>
        <w:br/>
        <w:t xml:space="preserve">│   ├── rebuild.py               # пересборка clean из raw</w:t>
        <w:br/>
        <w:t xml:space="preserve">│   ├── clean.py                 # шесть шагов очистки с протоколом</w:t>
        <w:br/>
        <w:t xml:space="preserve">│   ├── contract.py              # модель pydantic</w:t>
        <w:br/>
        <w:t xml:space="preserve">│   └── quality.py               # метрики и светофор</w:t>
        <w:br/>
        <w:t xml:space="preserve">├── quality_report.ipynb         # протокол, метрики, графики, выводы</w:t>
        <w:br/>
        <w:t xml:space="preserve">├── nocode/</w:t>
        <w:br/>
        <w:t xml:space="preserve">│   ├── workflow.json</w:t>
        <w:br/>
        <w:t xml:space="preserve">│   ├── screenshot_*.png</w:t>
        <w:br/>
        <w:t xml:space="preserve">│   └── nocode_result.csv</w:t>
        <w:br/>
        <w:t xml:space="preserve">├── report.md                    # или report.pdf</w:t>
        <w:br/>
        <w:t xml:space="preserve">├── requirements.txt</w:t>
        <w:br/>
        <w:t xml:space="preserve">└── README.md                    # воспроизведение с нуля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Структура отчёта (3–5 страниц):</w:t>
      </w:r>
      <w:r>
        <w:rPr>
          <w:rFonts w:eastAsia="source serif 4" w:cs="source serif 4" w:ascii="source serif 4" w:hAnsi="source serif 4"/>
          <w:color w:val="000000"/>
        </w:rPr>
        <w:t xml:space="preserve"> цель и вариант; описание источников и их различий; схема трёхслойного хранилища; таблица сравнения форматов с выводом; протокол очистки; описание контракта данных и таблица проверок; схема БД с обоснованием ключей, ограничений и индексов; результаты трёх прогонов загрузки (идемпотентность) и работы истории изменений; таблица метрик качества с порогами и вердиктом; описание слоя mart с графиками; таблица сопоставления «код vs no-code» с указанием нереализуемого; правовой раздел (состав данных, наличие персональных данных, место и срок хранения, правовое основание, 152-ФЗ/GDPR, минимизация); список источников со ссылками.</w:t>
      </w:r>
    </w:p>
    <w:p>
      <w:pPr>
        <w:spacing w:line="360" w:before="315" w:after="105" w:lineRule="auto"/>
        <w:ind w:left="-30"/>
        <w:jc w:val="left"/>
      </w:pPr>
      <w:bookmarkStart w:id="17" w:name="bm_8_критерии_оценивания_100_балл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Критерии оценивания (100 баллов)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Критерий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Баллы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Что проверяется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Слой raw и происхождение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JSON Lines, служебные поля, неизменяемость, работающая пересборка clean из raw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Сравнение форматов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Замеры на своём наборе, корректные выводы о типах и размере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Очистка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Шесть шагов в правильном порядке, протокол с числами, бизнес-ключ, корректная типизация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Контракт данных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Модель с ограничениями, ≥ 2 валидатора, ≥ 1 проверка согласованности, демонстрация на 5 битых записях,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rejects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с причинами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Схема БД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Бизнес-ключ,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NOT NULL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CHECK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индексы, служебные поля, демонстрация отказа ограничений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Идемпотентность и история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UPSERT, три прогона с цифрами,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updated_at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только при изменениях, работающая история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Метрики качества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Семь метрик, обоснованные пороги, вердикт, прерывание загрузки при красном статусе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Слой mart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Три представления, партиционирование, два графика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No-code часть и сопоставление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Рабочий workflow с дедупликацией и Upsert (или обоснование невозможности), таблица сопоставления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Отчёт и правовой раздел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Структура, ссылки, корректная оценка хранения персональных данных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Штрафы:</w:t>
      </w:r>
      <w:r>
        <w:rPr>
          <w:rFonts w:eastAsia="source serif 4" w:cs="source serif 4" w:ascii="source serif 4" w:hAnsi="source serif 4"/>
          <w:color w:val="000000"/>
        </w:rPr>
        <w:t xml:space="preserve"> перезапись или ручная правка сырого слоя — −10; CSV в роли основного хранилища без обоснования — −5; первичный ключ по URL — −8; заполнение пропусков средним значением — −5; тихое удаление «плохих» записей без таблицы отбраковки — −10;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INSERT</w:t>
      </w:r>
      <w:r>
        <w:rPr>
          <w:rFonts w:eastAsia="source serif 4" w:cs="source serif 4" w:ascii="source serif 4" w:hAnsi="source serif 4"/>
          <w:color w:val="000000"/>
        </w:rPr>
        <w:t xml:space="preserve"> вместо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UPSERT</w:t>
      </w:r>
      <w:r>
        <w:rPr>
          <w:rFonts w:eastAsia="source serif 4" w:cs="source serif 4" w:ascii="source serif 4" w:hAnsi="source serif 4"/>
          <w:color w:val="000000"/>
        </w:rPr>
        <w:t xml:space="preserve"> (дубли при повторном прогоне) — −10;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float</w:t>
      </w:r>
      <w:r>
        <w:rPr>
          <w:rFonts w:eastAsia="source serif 4" w:cs="source serif 4" w:ascii="source serif 4" w:hAnsi="source serif 4"/>
          <w:color w:val="000000"/>
        </w:rPr>
        <w:t xml:space="preserve"> для денежных значений — −5; наивные даты без таймзоны — −5; сдача после срока — −10 за каждую неделю.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Шкала:</w:t>
      </w:r>
      <w:r>
        <w:rPr>
          <w:rFonts w:eastAsia="source serif 4" w:cs="source serif 4" w:ascii="source serif 4" w:hAnsi="source serif 4"/>
          <w:color w:val="000000"/>
        </w:rPr>
        <w:t xml:space="preserve"> 85–100 — «отлично», 70–84 — «хорошо», 55–69 — «удовлетворительно», &lt; 55 — на доработку.</w:t>
      </w:r>
    </w:p>
    <w:p>
      <w:pPr>
        <w:spacing w:line="360" w:before="315" w:after="105" w:lineRule="auto"/>
        <w:ind w:left="-30"/>
        <w:jc w:val="left"/>
      </w:pPr>
      <w:bookmarkStart w:id="18" w:name="bm_9_задания_повышенной_сложности_aa9e7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Задания повышенной сложности (до +10 баллов сверх шкалы)</w:t>
      </w:r>
      <w:bookmarkEnd w:id="18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SCD Type 2: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реализовать полноценное историческое ведение 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valid_from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valid_to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флагом актуальности; показать запрос «состояние набора на произвольную дату».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PostgreSQL и JSONB: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перенести хранилище в PostgreSQL, «неудобные» разнородные поля положить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JSONB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построить индекс GIN и сравнить скорость запроса по JSONB и по обычной колонке.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Great Expectations или аналог: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оформить метрики качества как декларативный набор ожиданий с автоматическим отчётом.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DuckDB над Parquet: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выполнить аналитические запросы прямо по файлам чистого слоя без загрузки в БД и сравнить время с SQLite/PostgreSQL.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Автоматизация контроля: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настроить регулярный запуск пайплайна (cron или n8n) с проверкой светофора и уведомлением при жёлтом/красном статусе, включая сравнение объёма с предыдущим прогоном.</w:t>
      </w:r>
    </w:p>
    <w:p>
      <w:pPr>
        <w:spacing w:line="360" w:before="315" w:after="105" w:lineRule="auto"/>
        <w:ind w:left="-30"/>
        <w:jc w:val="left"/>
      </w:pPr>
      <w:bookmarkStart w:id="19" w:name="bm_10_материалы_для_подготов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Материалы для подготовки</w:t>
      </w:r>
      <w:bookmarkEnd w:id="19"/>
    </w:p>
    <w:p>
      <w:pPr>
        <w:numPr>
          <w:ilvl w:val="0"/>
          <w:numId w:val="8"/>
        </w:numPr>
        <w:spacing w:line="360" w:before="105" w:after="105" w:lineRule="auto"/>
      </w:pP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RFC 4180 — формат CSV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JSON Lines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Apache Parquet — документация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hyperlink r:id="rId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PyArrow — Parquet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hyperlink r:id="rId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pandas — IO tools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hyperlink r:id="rId1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nullable-типы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hyperlink r:id="rId1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работа с пропусками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hyperlink r:id="rId1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Pydantic — валидаторы и модели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hyperlink r:id="rId1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SQLite — UPSERT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hyperlink r:id="rId1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ограничения таблиц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hyperlink r:id="rId1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PostgreSQL — INSERT ... ON CONFLICT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hyperlink r:id="rId1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типы JSON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hyperlink r:id="rId1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индексы GIN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hyperlink r:id="rId1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MongoDB — моделирование данных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hyperlink r:id="rId1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n8n — узел Postgres (в т.ч. Upsert)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hyperlink r:id="rId2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Remove Duplicates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hyperlink r:id="rId2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Convert to File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hyperlink r:id="rId2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Octoparse — экспорт и расписание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hyperlink r:id="rId2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152-ФЗ «О персональных данных»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Шаблоны кода (запись сырого слоя с метаданными, замер форматов, шесть шагов очистки с протоколом, модель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pydantic</w:t>
      </w:r>
      <w:r>
        <w:rPr>
          <w:rFonts w:eastAsia="source serif 4" w:cs="source serif 4" w:ascii="source serif 4" w:hAnsi="source serif 4"/>
          <w:color w:val="000000"/>
        </w:rPr>
        <w:t xml:space="preserve"> с валидаторами,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schema.sql</w:t>
      </w:r>
      <w:r>
        <w:rPr>
          <w:rFonts w:eastAsia="source serif 4" w:cs="source serif 4" w:ascii="source serif 4" w:hAnsi="source serif 4"/>
          <w:color w:val="000000"/>
        </w:rPr>
        <w:t xml:space="preserve"> с ограничениями, UPSERT с условием обновления, история цен, метрики со светофором, партиционирование Parquet) берутся из демонстрационного блокнота занятия 6 — их разрешено и рекомендуется переиспользовать, адаптировав под свой вариант и предметную область.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rfc-editor.org/rfc/rfc4180" TargetMode="External"/><Relationship Id="rId6" Type="http://schemas.openxmlformats.org/officeDocument/2006/relationships/hyperlink" Target="https://jsonlines.org/" TargetMode="External"/><Relationship Id="rId7" Type="http://schemas.openxmlformats.org/officeDocument/2006/relationships/hyperlink" Target="https://parquet.apache.org/docs/" TargetMode="External"/><Relationship Id="rId8" Type="http://schemas.openxmlformats.org/officeDocument/2006/relationships/hyperlink" Target="https://arrow.apache.org/docs/python/parquet.html" TargetMode="External"/><Relationship Id="rId9" Type="http://schemas.openxmlformats.org/officeDocument/2006/relationships/hyperlink" Target="https://pandas.pydata.org/docs/user_guide/io.html" TargetMode="External"/><Relationship Id="rId10" Type="http://schemas.openxmlformats.org/officeDocument/2006/relationships/hyperlink" Target="https://pandas.pydata.org/docs/user_guide/integer_na.html" TargetMode="External"/><Relationship Id="rId11" Type="http://schemas.openxmlformats.org/officeDocument/2006/relationships/hyperlink" Target="https://pandas.pydata.org/docs/user_guide/missing_data.html" TargetMode="External"/><Relationship Id="rId12" Type="http://schemas.openxmlformats.org/officeDocument/2006/relationships/hyperlink" Target="https://docs.pydantic.dev/latest/concepts/validators/" TargetMode="External"/><Relationship Id="rId13" Type="http://schemas.openxmlformats.org/officeDocument/2006/relationships/hyperlink" Target="https://sqlite.org/lang_upsert.html" TargetMode="External"/><Relationship Id="rId14" Type="http://schemas.openxmlformats.org/officeDocument/2006/relationships/hyperlink" Target="https://sqlite.org/lang_createtable.html" TargetMode="External"/><Relationship Id="rId15" Type="http://schemas.openxmlformats.org/officeDocument/2006/relationships/hyperlink" Target="https://www.postgresql.org/docs/current/sql-insert.html#SQL-ON-CONFLICT" TargetMode="External"/><Relationship Id="rId16" Type="http://schemas.openxmlformats.org/officeDocument/2006/relationships/hyperlink" Target="https://www.postgresql.org/docs/current/datatype-json.html" TargetMode="External"/><Relationship Id="rId17" Type="http://schemas.openxmlformats.org/officeDocument/2006/relationships/hyperlink" Target="https://www.postgresql.org/docs/current/gin.html" TargetMode="External"/><Relationship Id="rId18" Type="http://schemas.openxmlformats.org/officeDocument/2006/relationships/hyperlink" Target="https://www.mongodb.com/docs/manual/data-modeling/" TargetMode="External"/><Relationship Id="rId19" Type="http://schemas.openxmlformats.org/officeDocument/2006/relationships/hyperlink" Target="https://docs.n8n.io/integrations/builtin/app-nodes/n8n-nodes-base.postgres/" TargetMode="External"/><Relationship Id="rId20" Type="http://schemas.openxmlformats.org/officeDocument/2006/relationships/hyperlink" Target="https://docs.n8n.io/integrations/builtin/core-nodes/n8n-nodes-base.removeduplicates/" TargetMode="External"/><Relationship Id="rId21" Type="http://schemas.openxmlformats.org/officeDocument/2006/relationships/hyperlink" Target="https://docs.n8n.io/integrations/builtin/core-nodes/n8n-nodes-base.converttofile/" TargetMode="External"/><Relationship Id="rId22" Type="http://schemas.openxmlformats.org/officeDocument/2006/relationships/hyperlink" Target="https://helpcenter.octoparse.com/" TargetMode="External"/><Relationship Id="rId23" Type="http://schemas.openxmlformats.org/officeDocument/2006/relationships/hyperlink" Target="http://www.consultant.ru/document/cons_doc_LAW_61801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2026-09-22T10:17:06.441Z</dcterms:created>
  <dcterms:modified xsi:type="dcterms:W3CDTF">2026-09-22T10:17:06.441Z</dcterms:modified>
</cp:coreProperties>
</file>