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样本信息开发测试文档</w:t>
      </w:r>
    </w:p>
    <w:p>
      <w:pPr>
        <w:keepNext/>
      </w:pPr>
      <w:r>
        <w:rPr/>
        <w:t>用于评审报告管理目录下样本信息的维护、查询和导入规则，并指导后续开发与验收。阅读时请重点核对样本归属、条码变更、导入覆盖及恢复权限。本版记录实际代码，同时补充建议开发内容；不代表功能已经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模块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报告管理 → 样本信息，页面路由 /report/sample-info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文档版本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V1.0，2026-10-04，开发测试评审稿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实现基线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Git 95bf6f7bc11f5151196df24e3bdb30ff3563a9e7，读取时样本信息相关代码无本地修改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依据分类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当前实现：静态代码核对，待业务确认；建议：计划开发，待评审；用户确认：要求按项目 skill 产出文档并补充开发内容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技术栈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Java / Spring Boot / MyBatis-Plus / MySQL；Vue 3 / Naive UI，沿用现有模块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本次范围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开发说明、实现差异、16 项需求、10 项开发任务、32 个测试用例；Markdown 与 Word 同源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验证边界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本次核对代码与文档产物，不连接业务数据库、不执行样本增删改或导入；业务用例通过数为 0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1 目标与业务边界</w:t>
      </w:r>
    </w:p>
    <w:p>
      <w:pPr/>
      <w:r>
        <w:rPr/>
        <w:t>样本信息提供报告业务使用的样本基础资料，包括患者、样本、订单与治疗信息。当前以样本编号 barcode 作为业务键，以数值 id 作为维护主键。质控记录使用 qc_record.subbarcode 引用该编号，样本删除逻辑已据此检查引用。</w:t>
      </w:r>
    </w:p>
    <w:p>
      <w:pPr/>
      <w:r>
        <w:rPr/>
        <w:t>当前范围包括分页列表、六类筛选、列设置、四组录入、单条与批量删除、Excel 模板下载及导入。122 个业务字段均为字符串，不可因“年龄”“金额”“日期”等名称就假定已有数值或日期类型校验。</w:t>
      </w:r>
    </w:p>
    <w:p>
      <w:pPr/>
      <w:r>
        <w:rPr/>
        <w:t>本模块不等同于报告生成、解读、审核或发送。历史报告流程文档来自其他技术栈，只作为业务背景；不将其中 /api/report 接口、报告状态或电子签署视为本模块已有能力。样本保存成功也不代表自动生成报告或自动完成质控判定。</w:t>
      </w:r>
    </w:p>
    <w:p>
      <w:pPr/>
      <w:r>
        <w:rPr/>
        <w:t>建议角色分工为录单人员维护资料、质控及报告人员按权限查询、药企管理员分配本药企权限、平台管理员处理跨药企业务。实际权限由六个接口权限点控制，角色名称和授权组合仍需业务评审。</w:t>
      </w:r>
    </w:p>
    <w:p>
      <w:pPr>
        <w:pStyle w:val="Heading1"/>
      </w:pPr>
      <w:r>
        <w:rPr/>
        <w:t>2 当前实现与数据约束</w:t>
      </w:r>
    </w:p>
    <w:p>
      <w:pPr>
        <w:pStyle w:val="Heading2"/>
      </w:pPr>
      <w:r>
        <w:rPr/>
        <w:t>2.1 页面与交互</w:t>
      </w:r>
    </w:p>
    <w:p>
      <w:pPr/>
      <w:r>
        <w:rPr/>
        <w:t>列表使用 useNaivePaginatedTable，初始每页 10 条，服务端按 id 降序。表格包含 122 个业务列、选择列与操作列，支持列设置及横向滚动；导出按钮关闭。新增、修改、删除、导入按钮分别受对应权限控制，不能据此替代服务端鉴权。</w:t>
      </w:r>
    </w:p>
    <w:p>
      <w:pPr/>
      <w:r>
        <w:rPr/>
        <w:t>新增与编辑使用同一个抽屉。患者信息 33 项、样本信息 28 项、订单信息 34 项、治疗信息 27 项，共 122 项，均已存在输入绑定。编辑从当前列表行复制数据，没有在打开时重新调用详情接口，因此存在陈旧数据覆盖风险。前端只显式配置条码必填；长度、格式、冻结和引用保护不能依赖此表单保证。</w:t>
      </w:r>
    </w:p>
    <w:p>
      <w:pPr/>
      <w:r>
        <w:rPr/>
        <w:t>提交失败保留抽屉和输入，保存中确认按钮显示加载、取消按钮禁用；抽屉仍配置 closable，未看到关闭图标、遮罩和 Esc 与 saving 联动的明确限制，须补充实际交互验证。关闭未保存内容的确认也属于待评审交互。</w:t>
      </w:r>
    </w:p>
    <w:p>
      <w:pPr/>
      <w:r>
        <w:rPr/>
        <w:t>筛选条件为样本编号、姓名、客户、录单癌种、录单产品、委托日期。文本使用 LIKE；客户条件是 customer_name 或 custom_desc 命中，其余条件与客户条件组合为 AND。日期筛选针对 enter_date，只有起止值同时存在才生效，上界拼接“23:59:59”，底层仍按字符串比较。单边日期、逆序区间与非法格式未在该服务显式处理。</w:t>
      </w:r>
    </w:p>
    <w:p>
      <w:pPr>
        <w:pStyle w:val="Heading2"/>
      </w:pPr>
      <w:r>
        <w:rPr/>
        <w:t>2.2 字段与存储</w:t>
      </w:r>
    </w:p>
    <w:p>
      <w:pPr>
        <w:keepNext/>
      </w:pPr>
      <w:r>
        <w:rPr/>
        <w:t>字段全集以 SampleInfo、SampleInfoBo、SampleInfoExcelRow、前端类型和 report.sql 为对应依据，不以旧设计文档的裁剪字段集替代。四组表单与 Excel 均覆盖 122 项，但显示标签和 Excel 表头不是同一命名体系。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字段或分组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当前定义及开发关注点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/ barcode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为 bigint 自增；barcode 为 varchar(100)，DDL 允许 NULL。业务期望条码必填，必须补齐服务端校验与存量检查，不能只靠数据库唯一键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tenant_id / del_flag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tenant_id 为 varchar(20)，默认值 000000；del_flag 为 char(1)，0 有效、1 删除；普通业务 SQL 由租户拦截器隔离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唯一键与排序规则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uk_sample_file_barcode(tenant_id, barcode)，不含 del_flag；utf8mb4_general_ci。已删除记录仍占键，大小写等价和空格行为需统一条码口径后实测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患者信息 33 项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含 patientName、patientPhone、birthDay、cancerType、familyFirst 等；age 长度 50，patientName 长度 100，cancerType 长度 256；患者信息属于敏感业务资料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样本信息 28 项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含 barcode、sampleType、sampleTime、libraryName、sampleProductCode、block 等；block 只是字符串，未见据此禁止更新或导入的业务规则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订单信息 34 项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含 customDesc、customerName、enterDate、erpTestName、contractsNo、orderMoney 等；customDesc 长度 256，customerName 长度 100；金额和日期当前均按字符串保存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治疗信息 27 项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含 firstTreatment、secondTreatment、thirdTreatment 及治疗方法、用药、疗效等；部分 varchar、部分 text，不能统一按 100 字符截断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长文本和附件描述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geneResult、geneType、sampleRemark、pathologyReport、otherAttachments 等为 text；附件字段目前是文本输入，不代表已实现文件上传、预览和授权下载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公共维护字段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create_by、create_time、update_by、update_time 与逻辑删除字段由现有底座处理；不能将这些字段误作完整逐字段审计历史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样本编号、标本编号 specimenNo、文库编号 libraryName、患者编号 pcode、产品编码 sampleProductCode 含义不同，不能互相替代。erpTestName 是录单产品名称，不能直接当作产品配置的稳定外键。对接报告前需评审产品、客户和样本标识的映射规则。</w:t>
      </w:r>
    </w:p>
    <w:p>
      <w:pPr>
        <w:pStyle w:val="Heading2"/>
      </w:pPr>
      <w:r>
        <w:rPr/>
        <w:t>2.3 接口与权限</w:t>
      </w:r>
    </w:p>
    <w:p>
      <w:pPr>
        <w:keepNext/>
      </w:pPr>
      <w:r>
        <w:rPr/>
        <w:t>下表路径不包含部署代理前缀。权限前缀统一为 report:sampleInfo。响应、错误处理沿用项目封装，不将业务错误码直接等同于 HTTP 状态码。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权限与现有行为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/report/sampleInfo/list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report:sampleInfo:list；分页及筛选；返回 TableDataInfo，包含 rows 与 total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/report/sampleInfo/{id}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report:sampleInfo:query；返回 R 包装的详情；找不到记录抛业务异常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/report/sampleInfo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report:sampleInfo:add；JSON 请求体；新增事务，操作日志及 RepeatSubmit；返回 </w:t>
            </w:r>
            <w:r>
              <w:rPr>
                <w:rFonts w:ascii="Consolas" w:hAnsi="Consolas" w:eastAsia="Microsoft YaHei"/>
                <w:sz w:val="18"/>
              </w:rPr>
              <w:t>R&lt;Void&gt;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/report/sampleInfo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report:sampleInfo:edit；JSON 请求体且 id 必须存在；更新事务，操作日志及 RepeatSubmit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/report/sampleInfo/{ids}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report:sampleInfo:remove；逗号分隔 id；先逐条检查存在及质控引用，再整体逻辑删除，具有事务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/report/sampleInfo/importData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report:sampleInfo:import；multipart/form-data 的 file；返回 total、inserted、updated、failed、errors；没有导入专用 RepeatSubmit 注解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/report/sampleInfo/importTemplate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report:sampleInfo:import；返回只含表头的 XLSX 文件，与导入共用 ExcelRow 定义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list 与 query 是不同权限。列表已返回完整业务列，不能把取消 query 权限理解为隐藏患者信息。当前导入权限独立于 add/edit/remove，持有 import 可以触发新增、覆盖及恢复；这是已实现的授权组合，是否沿用需明确评审。</w:t>
      </w:r>
    </w:p>
    <w:p>
      <w:pPr>
        <w:pStyle w:val="Heading2"/>
      </w:pPr>
      <w:r>
        <w:rPr/>
        <w:t>2.4 新增修改与删除流程</w:t>
      </w:r>
    </w:p>
    <w:p>
      <w:pPr/>
      <w:r>
        <w:rPr/>
        <w:t>新增：接收请求 → 检查活动条码重复 → 检查含已删除记录的占用 → 转换实体 → 插入。手工保存未见条码 trim。修改：检查 id、确认记录存在 → 排除当前 id 查重 → 更新；未见引用条码变更限制、冻结限制或版本冲突检查。修改到被已删除记录占用的条码时，未复用新增分支的友好提示，可能由数据库唯一约束报错。</w:t>
      </w:r>
    </w:p>
    <w:p>
      <w:pPr/>
      <w:r>
        <w:rPr/>
        <w:t>重要差异：控制器分别使用 AddGroup、EditGroup 校验；Bo 的 NotBlank、Size 没有指定这些组，且两个组未继承 Default。静态代码显示这些字段约束可能不被当前分组触发，必须通过直接请求验证并修复，不能写成“后端已完整校验必填和长度”。导入也没有调用这些 Bo 校验。</w:t>
      </w:r>
    </w:p>
    <w:p>
      <w:pPr/>
      <w:r>
        <w:rPr/>
        <w:t>删除：逐条查询记录 → 根据 barcode 统计未删除 qc_record.subbarcode 引用 → 全部通过后批量逻辑删除。引用统计不区分湿实验或生信，也不区分质控结果；存在任一未删除引用即阻止删除。某条不存在或被引用时，在当前事务内整批停止。服务返回值未核对实际删除数量，并发删除或引用新增仍需测试。</w:t>
      </w:r>
    </w:p>
    <w:p>
      <w:pPr/>
      <w:r>
        <w:rPr/>
        <w:t>当前删除保护只看到质控引用查询，没有报告引用检查。超级管理员可绕过租户拦截器，而引用查询只带条码，存在其他药企同码质控误阻断风险。不能将跨药企管理员的行为直接推断成普通药企行为。</w:t>
      </w:r>
    </w:p>
    <w:p>
      <w:pPr>
        <w:pStyle w:val="Heading2"/>
      </w:pPr>
      <w:r>
        <w:rPr/>
        <w:t>2.5 Excel 导入流程</w:t>
      </w:r>
    </w:p>
    <w:p>
      <w:pPr/>
      <w:r>
        <w:rPr/>
        <w:t>下载模板 → 按固定列序填写 → 上传并解析首个默认工作表 → 遍历解析后的数据行 → trim 条码 → 新增、更新或恢复 → 汇总逐行结果。解析使用 ExcelUtil 的同步列表方法，不采用带 Bean Validation 的监听器重载。</w:t>
      </w:r>
    </w:p>
    <w:p>
      <w:pPr/>
      <w:r>
        <w:rPr/>
        <w:t>ExcelRow 的 index 为 0 至 121，对应表格第 1 至 122 列。第 1 列 AGE、第 2 列 BARCODE，第 10 列表头为 CUSTOMEDESC，对应 customDesc。读取按列序，不按表头文案定位：改表头不会自动调整映射，移动列可能把数据写错。当前没有模板版本及严格表头校验，不能宣称任意录单导出文件都可安全直接导入。</w:t>
      </w:r>
    </w:p>
    <w:p>
      <w:pPr/>
      <w:r>
        <w:rPr/>
        <w:t>活动条码存在时按 id 更新；不存在时查询包含逻辑删除的数据；命中旧记录则先恢复 del_flag 再更新，计入 updated；完全不存在才插入。重复导入不是“跳过重复记录”，同文件同条码也会按行顺序处理。空单元格是否保留旧值受解析结果及 MyBatis-Plus 字段更新策略影响，应分别验证 null、空串和省略字段，不能把页面“覆盖”理解为保证全字段清空重写。</w:t>
      </w:r>
    </w:p>
    <w:p>
      <w:pPr/>
      <w:r>
        <w:rPr/>
        <w:t>导入未设置整体事务，允许部分成功。恢复和后续更新也是两次独立写入，后者失败时前者可能已提交。insert/update 返回行数未检查，存在计数与实际写入不一致风险。建议保留行间部分成功，但使每一行完整原子提交，见 DEV SMP 004。</w:t>
      </w:r>
    </w:p>
    <w:p>
      <w:pPr/>
      <w:r>
        <w:rPr/>
        <w:t>统计按输入数据行计数，不是唯一条码数；正常循环结束时 total 应等于 inserted + updated + failed。错误行号目前由解析列表下标加 2 推算，含空白行时是否对应原 Excel 行号需验证。异常明细拼接原始异常信息，可能暴露内部 SQL 或过多业务数据。</w:t>
      </w:r>
    </w:p>
    <w:p>
      <w:pPr/>
      <w:r>
        <w:rPr/>
        <w:t>前端显示只允许 xls/xlsx、50MB，组件写有 file-size 属性，但不能据此确认 NUpload 实际执行了大小限制；服务层只显式检查空文件，部署上传上限仍需核实。前端结束回调统一提示导入成功，即使所有行失败；结果面板以 inserted + updated 是否大于 0 判断成功，存在提示不一致。非 JSON 响应直接 JSON.parse，也需补充异常处理。</w:t>
      </w:r>
    </w:p>
    <w:p>
      <w:pPr>
        <w:pStyle w:val="Heading1"/>
      </w:pPr>
      <w:r>
        <w:rPr/>
        <w:t>3 需求与验收标准</w:t>
      </w:r>
    </w:p>
    <w:p>
      <w:pPr>
        <w:keepNext/>
      </w:pPr>
      <w:r>
        <w:rPr/>
        <w:t>“基线”仅指当前代码行为待业务确认；“建议”是拟开发目标，评审前不能当成已批准规则。混合项需分别验证现状和后续目标。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规则及可观察的验收结果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查询者能分页、组合筛选和重置；客户同时查两个字段；日期边界与非法输入有一致结果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维护者在四分组录入并正确回显全部 122 字段；编辑基于最新记录，隐藏列不导致字段丢失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新增、修改、导入统一校验条码必填和长度；字符串格式及可清空规则经评审确定，非法数据不落库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同药企条码唯一，普通用户不能读写其他药企样本；超级管理员写入明确指定药企，禁止跨药企误覆盖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服务端按六个权限点拒绝越权；导入覆盖和恢复是否包含在 import 权限内须明确且可测试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未引用样本可逻辑删除；被未删除质控引用时禁止删除；整批校验失败不删除其他记录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已引用样本条码禁止直接改名；报告引用和已采用资料的更正采用可追溯方案，冻结语义须评审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模板包含完整 122 列；导入前验证模板列序及版本，结构不符在写入前拒绝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合法文件按条码新增或更新，空值、同文件重复条码、重复上传的处理规则明确且结果可复核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保留逐行部分成功；每行新增、更新或恢复均原子完成，失败行不残留半完成状态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导入计数对应实际提交结果，错误定位原始行；全失败、部分成功、全部成功显示不同提示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服务端校验文件格式及容量；行数上限、超时和重试行为经评审设定；无效文件不改业务数据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REQ-SMP-013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并发编辑、重复提交和删除与引用竞争有明确处理；不得静默覆盖或产生悬空引用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REQ-SMP-014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患者资料按授权展示；日志与错误消息控制敏感内容，关键更正和导入能追溯操作者及结果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REQ-SMP-015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样本与质控按同药企条码关联；产品映射、报告引用及资料快照契约评审后实现，不串药企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REQ-SMP-016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保存失败保留输入；保存及导入中的关闭行为明确；无数据、加载失败、超长内容和列设置可用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4 开发任务与落地说明</w:t>
      </w:r>
    </w:p>
    <w:p>
      <w:pPr/>
      <w:r>
        <w:rPr/>
        <w:t>以下任务均为计划开发，尚未在本次修改代码。优先级 P0 表示影响数据正确性或隔离，P1 表示重要体验与完整性。先完成口径评审，再按依赖顺序开发；不能因文档列出任务就宣称修复完成。</w:t>
      </w:r>
    </w:p>
    <w:p>
      <w:pPr>
        <w:pStyle w:val="Heading2"/>
      </w:pPr>
      <w:r>
        <w:rPr/>
        <w:t>DEV SMP 001 统一字段校验与空值语义</w:t>
      </w:r>
    </w:p>
    <w:p>
      <w:pPr/>
      <w:r>
        <w:rPr/>
        <w:t>P0，关联 REQ-SMP-002、003。修改 SampleInfoBo 的分组约束或校验入口，使新增、修改都触发必填及长度校验；导入复用明确的字段校验流程。先规范化条码，再校验和查重，保留前导零，不擅自改变大小写。</w:t>
      </w:r>
    </w:p>
    <w:p>
      <w:pPr/>
      <w:r>
        <w:rPr/>
        <w:t>核对 122 字段在表单、类型、Bo、实体、ExcelRow、Vo、DDL 的映射；日期、金额等继续按字符串兼容存量，新增规范必须先明确合法格式和历史异常处理。建议省略字段保持原值、明确清空操作才清空，禁止用文件空格猜测用户意图；最终规则待评审。完成标准是新增、编辑、导入的同一非法值均产生可读错误，且数据不发生部分修改。</w:t>
      </w:r>
    </w:p>
    <w:p>
      <w:pPr>
        <w:pStyle w:val="Heading2"/>
      </w:pPr>
      <w:r>
        <w:rPr/>
        <w:t>DEV SMP 002 固化药企归属与权限边界</w:t>
      </w:r>
    </w:p>
    <w:p>
      <w:pPr/>
      <w:r>
        <w:rPr/>
        <w:t>P0，关联 REQ-SMP-004、005。普通用户依赖服务端身份确定药企，拒绝通过参数改变归属；超级管理员的列表、查重、导入、恢复和引用检查需带明确目标药企。目标药企选择方式为拟设计契约，当前样本表单没有该字段，不伪装成已有参数。</w:t>
      </w:r>
    </w:p>
    <w:p>
      <w:pPr/>
      <w:r>
        <w:rPr/>
        <w:t>在既有租户拦截机制上落实上下文或显式受控条件，不对全局拦截器做无关改造。评审 import 是否继续包含新增、覆盖、恢复，若拆分权限需同时改菜单迁移、后端注解与前端展示。以两药企同条码数据证明无误更新、误恢复和误阻断，不能只测管理员账号。</w:t>
      </w:r>
    </w:p>
    <w:p>
      <w:pPr>
        <w:pStyle w:val="Heading2"/>
      </w:pPr>
      <w:r>
        <w:rPr/>
        <w:t>DEV SMP 003 补齐引用与资料更正规则</w:t>
      </w:r>
    </w:p>
    <w:p>
      <w:pPr/>
      <w:r>
        <w:rPr/>
        <w:t>P0，关联 REQ-SMP-006、007、015。在 SampleInfoServiceImpl 的修改、删除和导入更新路径统一检查引用；建议被质控引用的条码不允许直接改名，普通资料更正另行判定是否影响已有报告。</w:t>
      </w:r>
    </w:p>
    <w:p>
      <w:pPr/>
      <w:r>
        <w:rPr/>
        <w:t>报告引用目前没有本模块可用查询契约；先与报告模块确定稳定样本标识、资料版本或快照、可更正字段及撤销机制，再增加引用判断。block 值域、冻结权限和解冻方式均待评审，不能凭非空字符串一律冻结。完成标准是手工与导入不能绕过相同保护，并对被阻断的原因给出可读说明。</w:t>
      </w:r>
    </w:p>
    <w:p>
      <w:pPr>
        <w:pStyle w:val="Heading2"/>
      </w:pPr>
      <w:r>
        <w:rPr/>
        <w:t>DEV SMP 004 实现逐行事务与恢复控制</w:t>
      </w:r>
    </w:p>
    <w:p>
      <w:pPr/>
      <w:r>
        <w:rPr/>
        <w:t>P0，关联 REQ-SMP-009、010、011。保留外层循环独立汇总，将单行查重、恢复、更新放入真正生效的事务边界，可采用现有 Spring 事务能力的显式事务模板；不要在同类私有方法上加注解后假定代理生效，也不要将整份文件改为一个事务。</w:t>
      </w:r>
    </w:p>
    <w:p>
      <w:pPr/>
      <w:r>
        <w:rPr/>
        <w:t>每次写入检查影响行数，只有事务提交成功才增加 inserted 或 updated。恢复必须与新内容写入同成同败；恢复权限及引用保护复用统一规则。并发唯一键冲突映射为明确行级结果，失败不影响其他独立行。是否新增 restored 独立统计字段待接口评审，当前仍将恢复计入 updated。</w:t>
      </w:r>
    </w:p>
    <w:p>
      <w:pPr>
        <w:pStyle w:val="Heading2"/>
      </w:pPr>
      <w:r>
        <w:rPr/>
        <w:t>DEV SMP 005 加固模板与导入输入</w:t>
      </w:r>
    </w:p>
    <w:p>
      <w:pPr/>
      <w:r>
        <w:rPr/>
        <w:t>P0，关联 REQ-SMP-008、009、012。在 SampleInfoExcelRow 与 importExcel 解析入口增加模板结构验证，明确 122 列顺序、表头、工作表选择及模板版本策略。导入写入前发现缺列、错序、重复表头或不兼容版本应终止；若需兼容旧模板，采用已批准映射，不猜列。</w:t>
      </w:r>
    </w:p>
    <w:p>
      <w:pPr/>
      <w:r>
        <w:rPr/>
        <w:t>为文件扩展名、实际格式、容量、行数与解析时间设服务端限制，具体数值由部署容量评审，不把页面 50MB 视为已生效配置。同文件重复条码建议预检并提示用户，选择拒绝整批或逐行拒绝须确认；大编号要求文本单元格并验证前导零，不能承诺能恢复已被 Excel 舍入的数字。</w:t>
      </w:r>
    </w:p>
    <w:p>
      <w:pPr>
        <w:pStyle w:val="Heading2"/>
      </w:pPr>
      <w:r>
        <w:rPr/>
        <w:t>DEV SMP 006 修正导入反馈与异常处理</w:t>
      </w:r>
    </w:p>
    <w:p>
      <w:pPr/>
      <w:r>
        <w:rPr/>
        <w:t>P1，关联 REQ-SMP-011、012、016。修改 sample-info-import-modal.vue，依据实际汇总区分全成功、部分成功、全失败；保存原始 Excel 行号，输出可操作错误，内部异常通过关联标识查询日志，避免返回完整 SQL。</w:t>
      </w:r>
    </w:p>
    <w:p>
      <w:pPr/>
      <w:r>
        <w:rPr/>
        <w:t>兼容网络中断、超时、非 JSON 返回与登录过期，始终结束 loading 并保留重试上下文。有成功行时关闭弹窗应刷新列表，所有关闭入口行为一致；处理中限制重复提交并说明关闭语义。若响应丢失但服务端已提交，重新上传的覆盖策略必须与 DEV SMP 005 的规则保持一致。</w:t>
      </w:r>
    </w:p>
    <w:p>
      <w:pPr>
        <w:pStyle w:val="Heading2"/>
      </w:pPr>
      <w:r>
        <w:rPr/>
        <w:t>DEV SMP 007 完善列表与编辑体验</w:t>
      </w:r>
    </w:p>
    <w:p>
      <w:pPr/>
      <w:r>
        <w:rPr/>
        <w:t>P1，关联 REQ-SMP-001、002、016。搜索日期增加合法性和边界校验；单边日期是支持开区间还是明确拒绝需先确认，禁止静默忽略。评估将字符串日期规范化为可检索日期的方案及存量回填，避免直接修改列类型导致数据损坏。</w:t>
      </w:r>
    </w:p>
    <w:p>
      <w:pPr/>
      <w:r>
        <w:rPr/>
        <w:t>编辑抽屉打开时查询最新详情，明确 query 与 edit 的授权组合；失败时保留输入和错误提示，保存期间关闭图标、Esc、遮罩与取消行为一致。优化默认可见列和长文本展示，但不得仅为减少列数删掉数据字段；沿用 Naive UI、现有 hooks 与主题规范，不新增 UI 库。</w:t>
      </w:r>
    </w:p>
    <w:p>
      <w:pPr>
        <w:pStyle w:val="Heading2"/>
      </w:pPr>
      <w:r>
        <w:rPr/>
        <w:t>DEV SMP 008 处理并发与引用竞争</w:t>
      </w:r>
    </w:p>
    <w:p>
      <w:pPr/>
      <w:r>
        <w:rPr/>
        <w:t>P0，关联 REQ-SMP-004、006、013。为编辑设计乐观版本或等价冲突检测，冲突返回可重新加载的信息；不能单纯依靠前端 loading 或 RepeatSubmit 解决多人编辑。唯一键冲突保留数据库兜底并转换为业务提示。</w:t>
      </w:r>
    </w:p>
    <w:p>
      <w:pPr/>
      <w:r>
        <w:rPr/>
        <w:t>明确删除样本与创建质控引用的并发协调机制，两侧统一加锁或采用可证明的事务约束，单侧“先查再删”不足以保证引用完整性。删除返回值核对目标和实际结果，未知 id、重复 id、并发已删和跨药企 id 的处理须统一。完成标准包括双会话交错测试，不只做串行接口测试。</w:t>
      </w:r>
    </w:p>
    <w:p>
      <w:pPr>
        <w:pStyle w:val="Heading2"/>
      </w:pPr>
      <w:r>
        <w:rPr/>
        <w:t>DEV SMP 009 完善敏感资料与审计</w:t>
      </w:r>
    </w:p>
    <w:p>
      <w:pPr/>
      <w:r>
        <w:rPr/>
        <w:t>P1，关联 REQ-SMP-005、014。盘点列表、详情、导入错误、操作日志对姓名、电话、地址、病理及治疗信息的展示范围；列设置仅为显示偏好，不能代替服务端数据权限。脱敏与完整查看权限需要业务确认，避免影响必要的报告业务。</w:t>
      </w:r>
    </w:p>
    <w:p>
      <w:pPr/>
      <w:r>
        <w:rPr/>
        <w:t>现有新增、修改、删除、导入具有操作日志注解，仍需验证失败记录、导入逐行结果和日志字段是否足以追踪。建议记录药企、操作者、动作、条码或受控标识、变更摘要、导入关联号及结果，不保存整份患者资料和上传内容；保存期限沿用评审后的统一策略，不自定期限。</w:t>
      </w:r>
    </w:p>
    <w:p>
      <w:pPr>
        <w:pStyle w:val="Heading2"/>
      </w:pPr>
      <w:r>
        <w:rPr/>
        <w:t>DEV SMP 010 数据迁移与交付顺序</w:t>
      </w:r>
    </w:p>
    <w:p>
      <w:pPr/>
      <w:r>
        <w:rPr/>
        <w:t>P0，关联 REQ-SMP-003、004、015。先完成 DEV SMP 001 至 005 的规则评审；隔离环境盘点空条码、同药企规范化后冲突、失效引用及异常日期，输出修复清单，不直接合并样本。随后完成后端约束与事务、前端反馈、联调及回归，再由业务验收。</w:t>
      </w:r>
    </w:p>
    <w:p>
      <w:pPr/>
      <w:r>
        <w:rPr/>
        <w:t>若新增版本字段、模板版本或索引，增量脚本放在既有 script/sql/update 目录，具体文件名、字段及索引需方案批准后确定。本次不创建 SQL、不修改 report.sql 或业务表。迁移须支持重复检查、备份和回滚演练，禁止覆盖患者历史资料；对未清洗冲突应阻止切换或明确隔离。</w:t>
      </w:r>
    </w:p>
    <w:p>
      <w:pPr/>
      <w:r>
        <w:rPr/>
        <w:t>实现时 Controller 负责路由、权限与校验，Service 负责业务与事务，Mapper 负责持久化；简单查询用 MyBatis-Plus，复杂跨表查询放 XML。按仓库要求运行后端校验、前端 typecheck、可读性及结构闸门；涉及 DDL 时另跑数据库闸门。真实接口和事务测试另行执行，机械闸门不能替代业务验收。</w:t>
      </w:r>
    </w:p>
    <w:p>
      <w:pPr>
        <w:pStyle w:val="Heading1"/>
      </w:pPr>
      <w:r>
        <w:rPr/>
        <w:t>5 测试准备与执行口径</w:t>
      </w:r>
    </w:p>
    <w:p>
      <w:pPr/>
      <w:r>
        <w:rPr/>
        <w:t>仅在隔离测试环境准备数据。所有示例均为合成测试数据：药企 A 与 B，各有普通维护用户；另有只读用户、仅导入用户、无权限用户及平台管理员。账号和密码由环境提供，不写入文档。确认测试角色的实际六项权限，不能只依据角色名称判断授权。</w:t>
      </w:r>
    </w:p>
    <w:p>
      <w:pPr/>
      <w:r>
        <w:rPr/>
        <w:t>准备 A 内未引用样本 SMP-A-001、质控引用样本 SMP-A-QC、已删除样本 SMP-A-DEL；A 与 B 各建一个 SMP-SHARED。如测试报告引用，需报告模块提供可用测试契约；尚未实现时记录阻塞，不以质控记录替代报告引用。患者名称统一使用“测试患者甲”等合成内容。</w:t>
      </w:r>
    </w:p>
    <w:p>
      <w:pPr/>
      <w:r>
        <w:rPr/>
        <w:t>准备标准 122 列文件、空文件、仅表头文件、错序文件、空白行文件、重复条码文件，以及正常行和错误行混合文件。对 122 字段逐项生成可区分且不超过 DDL 长度的测试值；验证索引 0 至 121 连续、前导零保留、字段不串列。容量上下限测试等限额确认后准备。</w:t>
      </w:r>
    </w:p>
    <w:p>
      <w:pPr/>
      <w:r>
        <w:rPr/>
        <w:t>每条用例保留角色、药企、版本、步骤、实际响应、前后数据比对、截图或日志证据及缺陷号；证据脱敏。涉及写入时经授权使用测试数据，测试后按依赖顺序清理；保留失败现场与审计证据，禁止对真实样本执行清理。</w:t>
      </w:r>
    </w:p>
    <w:p>
      <w:pPr/>
      <w:r>
        <w:rPr/>
        <w:t>下列“基线核验”用于记录现状；“改造验收”对应尚待实现的目标；“评审门控”须先记录所选规则再执行，不能把未决规则判为通过。全部业务用例状态为“待执行”。</w:t>
      </w:r>
    </w:p>
    <w:p>
      <w:pPr>
        <w:pStyle w:val="Heading1"/>
      </w:pPr>
      <w:r>
        <w:rPr/>
        <w:t>6 测试用例</w:t>
      </w:r>
    </w:p>
    <w:p>
      <w:pPr>
        <w:pStyle w:val="Heading2"/>
      </w:pPr>
      <w:r>
        <w:rPr/>
        <w:t>TC SMP 001 分页筛选与重置</w:t>
      </w:r>
    </w:p>
    <w:p>
      <w:pPr>
        <w:keepNext/>
      </w:pPr>
      <w:r>
        <w:rPr/>
        <w:t>用例编号 TC-SMP-001；关联 REQ-SMP-001；优先级 P1；基线核验。</w:t>
      </w:r>
    </w:p>
    <w:p>
      <w:pPr>
        <w:keepNext/>
        <w:keepLines/>
      </w:pPr>
      <w:r>
        <w:rPr/>
        <w:t>前置与数据：A 内准备超过 10 条样本，其中姓名、条码、癌种和产品各有可区分值。</w:t>
      </w:r>
    </w:p>
    <w:p>
      <w:pPr>
        <w:keepNext/>
        <w:keepLines/>
      </w:pPr>
      <w:r>
        <w:rPr/>
        <w:t>步骤：进入列表，切换页码和页大小；组合四项文本条件查询；清空后点重置；再查不存在的条码。</w:t>
      </w:r>
    </w:p>
    <w:p>
      <w:pPr>
        <w:keepLines/>
      </w:pPr>
      <w:r>
        <w:rPr/>
        <w:t>预期：分页数量与总数一致，默认按 id 降序，组合条件取交集；重置恢复查询条件和有效分页；无匹配显示空列表，不残留上一结果。</w:t>
      </w:r>
    </w:p>
    <w:p>
      <w:pPr>
        <w:pStyle w:val="Heading2"/>
      </w:pPr>
      <w:r>
        <w:rPr/>
        <w:t>TC SMP 002 客户双字段查询</w:t>
      </w:r>
    </w:p>
    <w:p>
      <w:pPr>
        <w:keepNext/>
      </w:pPr>
      <w:r>
        <w:rPr/>
        <w:t>用例编号 TC-SMP-002；关联 REQ-SMP-001；优先级 P1；基线核验。</w:t>
      </w:r>
    </w:p>
    <w:p>
      <w:pPr>
        <w:keepNext/>
        <w:keepLines/>
      </w:pPr>
      <w:r>
        <w:rPr/>
        <w:t>前置与数据：同药企三条样本分别仅 customerName、仅 customDesc、两个字段均不包含“测试客户”。</w:t>
      </w:r>
    </w:p>
    <w:p>
      <w:pPr>
        <w:keepNext/>
        <w:keepLines/>
      </w:pPr>
      <w:r>
        <w:rPr/>
        <w:t>步骤：以“测试客户”查询，再叠加只有其中一条符合的癌种条件。</w:t>
      </w:r>
    </w:p>
    <w:p>
      <w:pPr>
        <w:keepLines/>
      </w:pPr>
      <w:r>
        <w:rPr/>
        <w:t>预期：首次命中前两条，叠加后仅保留符合癌种的一条；OR 只在两个客户字段内生效，不放宽药企及其他条件。</w:t>
      </w:r>
    </w:p>
    <w:p>
      <w:pPr>
        <w:pStyle w:val="Heading2"/>
      </w:pPr>
      <w:r>
        <w:rPr/>
        <w:t>TC SMP 003 日期边界与非法区间</w:t>
      </w:r>
    </w:p>
    <w:p>
      <w:pPr>
        <w:keepNext/>
      </w:pPr>
      <w:r>
        <w:rPr/>
        <w:t>用例编号 TC-SMP-003；关联 REQ-SMP-001；优先级 P1；基线核验及评审门控。</w:t>
      </w:r>
    </w:p>
    <w:p>
      <w:pPr>
        <w:keepNext/>
        <w:keepLines/>
      </w:pPr>
      <w:r>
        <w:rPr/>
        <w:t>前置与数据：enterDate 包含 2026-10-01、2026-10-01 23:59:59、2026-10-02 00:00:00；另准备异常日期字符串。</w:t>
      </w:r>
    </w:p>
    <w:p>
      <w:pPr>
        <w:keepNext/>
        <w:keepLines/>
      </w:pPr>
      <w:r>
        <w:rPr/>
        <w:t>步骤：查询 10 月 1 日当天；直接请求仅 beginTime、逆序日期、非法日期及已经带时间的 endTime。</w:t>
      </w:r>
    </w:p>
    <w:p>
      <w:pPr>
        <w:keepLines/>
      </w:pPr>
      <w:r>
        <w:rPr/>
        <w:t>预期：合法同日查询包含前两条而排除次日；基线记录单边条件被忽略等现象。改造后非法范围明确拒绝，单边范围按批准规则处理，不通过重复拼接时间扩大或缩小结果。</w:t>
      </w:r>
    </w:p>
    <w:p>
      <w:pPr>
        <w:pStyle w:val="Heading2"/>
      </w:pPr>
      <w:r>
        <w:rPr/>
        <w:t>TC SMP 004 四分组完整录入</w:t>
      </w:r>
    </w:p>
    <w:p>
      <w:pPr>
        <w:keepNext/>
      </w:pPr>
      <w:r>
        <w:rPr/>
        <w:t>用例编号 TC-SMP-004；关联 REQ-SMP-002；优先级 P1；基线核验。</w:t>
      </w:r>
    </w:p>
    <w:p>
      <w:pPr>
        <w:keepNext/>
        <w:keepLines/>
      </w:pPr>
      <w:r>
        <w:rPr/>
        <w:t>前置与数据：122 字段各有不同且合法的合成值，条码 SMP-A-FULL。</w:t>
      </w:r>
    </w:p>
    <w:p>
      <w:pPr>
        <w:keepNext/>
        <w:keepLines/>
      </w:pPr>
      <w:r>
        <w:rPr/>
        <w:t>步骤：依患者 33、样本 28、订单 34、治疗 27 项录入并保存；刷新列表后检查字段；进入编辑再次核对。</w:t>
      </w:r>
    </w:p>
    <w:p>
      <w:pPr>
        <w:keepLines/>
      </w:pPr>
      <w:r>
        <w:rPr/>
        <w:t>预期：122 字段对应正确且可回显；长文本不被意外截断，隐藏列不影响保存；样本、标本、文库和患者编号不相互覆盖。</w:t>
      </w:r>
    </w:p>
    <w:p>
      <w:pPr>
        <w:pStyle w:val="Heading2"/>
      </w:pPr>
      <w:r>
        <w:rPr/>
        <w:t>TC SMP 005 条码空值绕过前端</w:t>
      </w:r>
    </w:p>
    <w:p>
      <w:pPr>
        <w:keepNext/>
      </w:pPr>
      <w:r>
        <w:rPr/>
        <w:t>用例编号 TC-SMP-005；关联 REQ-SMP-003；优先级 P0；改造验收。</w:t>
      </w:r>
    </w:p>
    <w:p>
      <w:pPr>
        <w:keepNext/>
        <w:keepLines/>
      </w:pPr>
      <w:r>
        <w:rPr/>
        <w:t>前置与数据：具备 add/edit 权限；准备缺失 barcode、null、空串、全空格四组请求。</w:t>
      </w:r>
    </w:p>
    <w:p>
      <w:pPr>
        <w:keepNext/>
        <w:keepLines/>
      </w:pPr>
      <w:r>
        <w:rPr/>
        <w:t>步骤：分别直接调用新增和修改；另上传空条码行；比较每次请求前后记录。</w:t>
      </w:r>
    </w:p>
    <w:p>
      <w:pPr>
        <w:keepLines/>
      </w:pPr>
      <w:r>
        <w:rPr/>
        <w:t>预期：统一拒绝无效条码，返回可读提示且无新增或修改；验证 AddGroup、EditGroup 实际触发字段约束，不能仅以页面必填通过代替本用例。</w:t>
      </w:r>
    </w:p>
    <w:p>
      <w:pPr>
        <w:pStyle w:val="Heading2"/>
      </w:pPr>
      <w:r>
        <w:rPr/>
        <w:t>TC SMP 006 长度与格式边界</w:t>
      </w:r>
    </w:p>
    <w:p>
      <w:pPr>
        <w:keepNext/>
      </w:pPr>
      <w:r>
        <w:rPr/>
        <w:t>用例编号 TC-SMP-006；关联 REQ-SMP-003；优先级 P0；改造验收及评审门控。</w:t>
      </w:r>
    </w:p>
    <w:p>
      <w:pPr>
        <w:keepNext/>
        <w:keepLines/>
      </w:pPr>
      <w:r>
        <w:rPr/>
        <w:t>前置与数据：barcode 分别 100、101 字符，age 为 50、51 字符，cancerType 为 256、257 字符；另有非法金额、日期及邮箱示例。</w:t>
      </w:r>
    </w:p>
    <w:p>
      <w:pPr>
        <w:keepNext/>
        <w:keepLines/>
      </w:pPr>
      <w:r>
        <w:rPr/>
        <w:t>步骤：通过新增、修改及导入提交各组数据，并检查完整响应及数据库结果。</w:t>
      </w:r>
    </w:p>
    <w:p>
      <w:pPr>
        <w:keepLines/>
      </w:pPr>
      <w:r>
        <w:rPr/>
        <w:t>预期：长度上限值正常处理，超长值写入前拒绝，不静默截断；日期等格式按批准规则处理，未批准前记录字符串存储现状而不擅自判为校验通过。</w:t>
      </w:r>
    </w:p>
    <w:p>
      <w:pPr>
        <w:pStyle w:val="Heading2"/>
      </w:pPr>
      <w:r>
        <w:rPr/>
        <w:t>TC SMP 007 条码规范化与唯一性</w:t>
      </w:r>
    </w:p>
    <w:p>
      <w:pPr>
        <w:keepNext/>
      </w:pPr>
      <w:r>
        <w:rPr/>
        <w:t>用例编号 TC-SMP-007；关联 REQ-SMP-003、REQ-SMP-004；优先级 P0；改造验收及评审门控。</w:t>
      </w:r>
    </w:p>
    <w:p>
      <w:pPr>
        <w:keepNext/>
        <w:keepLines/>
      </w:pPr>
      <w:r>
        <w:rPr/>
        <w:t>前置与数据：A 存在条码 000123；准备相同值、两端空格值及仅大小写不同的字母条码。</w:t>
      </w:r>
    </w:p>
    <w:p>
      <w:pPr>
        <w:keepNext/>
        <w:keepLines/>
      </w:pPr>
      <w:r>
        <w:rPr/>
        <w:t>步骤：手工新增、修改及 Excel 导入分别提交；核对实际保存值及重复判断。</w:t>
      </w:r>
    </w:p>
    <w:p>
      <w:pPr>
        <w:keepLines/>
      </w:pPr>
      <w:r>
        <w:rPr/>
        <w:t>预期：前导零保留；各入口采用同一规范化与大小写策略；同药企唯一性不被空格绕过，错误提示不暴露原始数据库异常。</w:t>
      </w:r>
    </w:p>
    <w:p>
      <w:pPr>
        <w:pStyle w:val="Heading2"/>
      </w:pPr>
      <w:r>
        <w:rPr/>
        <w:t>TC SMP 008 药企数据隔离</w:t>
      </w:r>
    </w:p>
    <w:p>
      <w:pPr>
        <w:keepNext/>
      </w:pPr>
      <w:r>
        <w:rPr/>
        <w:t>用例编号 TC-SMP-008；关联 REQ-SMP-004；优先级 P0；基线核验及改造验收。</w:t>
      </w:r>
    </w:p>
    <w:p>
      <w:pPr>
        <w:keepNext/>
        <w:keepLines/>
      </w:pPr>
      <w:r>
        <w:rPr/>
        <w:t>前置与数据：A、B 均有 SMP-SHARED，分别有可识别字段；A 用户具备维护权限。</w:t>
      </w:r>
    </w:p>
    <w:p>
      <w:pPr>
        <w:keepNext/>
        <w:keepLines/>
      </w:pPr>
      <w:r>
        <w:rPr/>
        <w:t>步骤：A 查询列表及 B 的 id，尝试修改、删除 B 的记录，并伪造药企字段；在 A 导入同码数据。</w:t>
      </w:r>
    </w:p>
    <w:p>
      <w:pPr>
        <w:keepLines/>
      </w:pPr>
      <w:r>
        <w:rPr/>
        <w:t>预期：A 只能操作所属药企，B 的所有字段及删除状态不变；服务端拒绝越权 id，不依赖页面隐藏。</w:t>
      </w:r>
    </w:p>
    <w:p>
      <w:pPr>
        <w:pStyle w:val="Heading2"/>
      </w:pPr>
      <w:r>
        <w:rPr/>
        <w:t>TC SMP 009 管理员指定药企</w:t>
      </w:r>
    </w:p>
    <w:p>
      <w:pPr>
        <w:keepNext/>
      </w:pPr>
      <w:r>
        <w:rPr/>
        <w:t>用例编号 TC-SMP-009；关联 REQ-SMP-004、REQ-SMP-015；优先级 P0；改造验收。</w:t>
      </w:r>
    </w:p>
    <w:p>
      <w:pPr>
        <w:keepNext/>
        <w:keepLines/>
      </w:pPr>
      <w:r>
        <w:rPr/>
        <w:t>前置与数据：A、B 有同码活动及已删除样本；B 有同码质控引用。</w:t>
      </w:r>
    </w:p>
    <w:p>
      <w:pPr>
        <w:keepNext/>
        <w:keepLines/>
      </w:pPr>
      <w:r>
        <w:rPr/>
        <w:t>步骤：平台管理员不指定目标药企执行写操作；再按批准的选择方式指定 A，依次导入、恢复、查重和删除未引用记录。</w:t>
      </w:r>
    </w:p>
    <w:p>
      <w:pPr>
        <w:keepLines/>
      </w:pPr>
      <w:r>
        <w:rPr/>
        <w:t>预期：缺少必要归属时拒绝写入；指定后只改变 A，B 不被覆盖或恢复；B 的质控不误阻断 A。当前隐式跨药企查询风险应先修复再验收。</w:t>
      </w:r>
    </w:p>
    <w:p>
      <w:pPr>
        <w:pStyle w:val="Heading2"/>
      </w:pPr>
      <w:r>
        <w:rPr/>
        <w:t>TC SMP 010 权限逐项拒绝</w:t>
      </w:r>
    </w:p>
    <w:p>
      <w:pPr>
        <w:keepNext/>
      </w:pPr>
      <w:r>
        <w:rPr/>
        <w:t>用例编号 TC-SMP-010；关联 REQ-SMP-005；优先级 P0；基线核验。</w:t>
      </w:r>
    </w:p>
    <w:p>
      <w:pPr>
        <w:keepNext/>
        <w:keepLines/>
      </w:pPr>
      <w:r>
        <w:rPr/>
        <w:t>前置与数据：无权限用户、只读用户及逐项移除 list/query/add/edit/remove/import 的测试角色。</w:t>
      </w:r>
    </w:p>
    <w:p>
      <w:pPr>
        <w:keepNext/>
        <w:keepLines/>
      </w:pPr>
      <w:r>
        <w:rPr/>
        <w:t>步骤：检查按钮及路由入口，并直接请求第 2.3 节全部七个接口；分别缺失对应权限重试。</w:t>
      </w:r>
    </w:p>
    <w:p>
      <w:pPr>
        <w:keepLines/>
      </w:pPr>
      <w:r>
        <w:rPr/>
        <w:t>预期：服务端按对应权限拒绝；模板下载也需要 import。列表完整资料访问另按数据授权评审，不能用 query 被拒绝来证明 list 未泄露字段。</w:t>
      </w:r>
    </w:p>
    <w:p>
      <w:pPr>
        <w:pStyle w:val="Heading2"/>
      </w:pPr>
      <w:r>
        <w:rPr/>
        <w:t>TC SMP 011 导入覆盖与恢复授权</w:t>
      </w:r>
    </w:p>
    <w:p>
      <w:pPr>
        <w:keepNext/>
      </w:pPr>
      <w:r>
        <w:rPr/>
        <w:t>用例编号 TC-SMP-011；关联 REQ-SMP-005、REQ-SMP-009；优先级 P0；基线核验及评审门控。</w:t>
      </w:r>
    </w:p>
    <w:p>
      <w:pPr>
        <w:keepNext/>
        <w:keepLines/>
      </w:pPr>
      <w:r>
        <w:rPr/>
        <w:t>前置与数据：角色只有 import，无 add/edit/remove；准备不存在、活动、已删除三种条码。</w:t>
      </w:r>
    </w:p>
    <w:p>
      <w:pPr>
        <w:keepNext/>
        <w:keepLines/>
      </w:pPr>
      <w:r>
        <w:rPr/>
        <w:t>步骤：上传包含三种条码的文件，对比新增、修改和恢复结果；按批准后的权限组合重复测试。</w:t>
      </w:r>
    </w:p>
    <w:p>
      <w:pPr>
        <w:keepLines/>
      </w:pPr>
      <w:r>
        <w:rPr/>
        <w:t>预期：基线如实记录 import 当前包含三类写入的行为；改造按批准的权限矩阵处理，不允许借导入绕过明确禁止的覆盖、恢复或引用保护。</w:t>
      </w:r>
    </w:p>
    <w:p>
      <w:pPr>
        <w:pStyle w:val="Heading2"/>
      </w:pPr>
      <w:r>
        <w:rPr/>
        <w:t>TC SMP 012 未引用样本删除</w:t>
      </w:r>
    </w:p>
    <w:p>
      <w:pPr>
        <w:keepNext/>
      </w:pPr>
      <w:r>
        <w:rPr/>
        <w:t>用例编号 TC-SMP-012；关联 REQ-SMP-006；优先级 P0；基线核验。</w:t>
      </w:r>
    </w:p>
    <w:p>
      <w:pPr>
        <w:keepNext/>
        <w:keepLines/>
      </w:pPr>
      <w:r>
        <w:rPr/>
        <w:t>前置与数据：两条未被质控引用的有效测试样本，用户有 remove。</w:t>
      </w:r>
    </w:p>
    <w:p>
      <w:pPr>
        <w:keepNext/>
        <w:keepLines/>
      </w:pPr>
      <w:r>
        <w:rPr/>
        <w:t>步骤：先取消单条删除确认，核对记录；再确认删除一条，并通过批量操作删除另一条。</w:t>
      </w:r>
    </w:p>
    <w:p>
      <w:pPr>
        <w:keepLines/>
      </w:pPr>
      <w:r>
        <w:rPr/>
        <w:t>预期：取消不改变数据；确认后逻辑删除，普通列表和详情不能再读到有效记录；数据库保留被删记录及原有条码键位。</w:t>
      </w:r>
    </w:p>
    <w:p>
      <w:pPr>
        <w:pStyle w:val="Heading2"/>
      </w:pPr>
      <w:r>
        <w:rPr/>
        <w:t>TC SMP 013 质控引用阻止整批删除</w:t>
      </w:r>
    </w:p>
    <w:p>
      <w:pPr>
        <w:keepNext/>
      </w:pPr>
      <w:r>
        <w:rPr/>
        <w:t>用例编号 TC-SMP-013；关联 REQ-SMP-006；优先级 P0；基线核验。</w:t>
      </w:r>
    </w:p>
    <w:p>
      <w:pPr>
        <w:keepNext/>
        <w:keepLines/>
      </w:pPr>
      <w:r>
        <w:rPr/>
        <w:t>前置与数据：A 内一条未引用样本、一条有湿实验引用样本及一条有生信引用样本；引用均未删除。</w:t>
      </w:r>
    </w:p>
    <w:p>
      <w:pPr>
        <w:keepNext/>
        <w:keepLines/>
      </w:pPr>
      <w:r>
        <w:rPr/>
        <w:t>步骤：分别删除两条被引用样本；再将任一引用样本与未引用样本组成批量删除请求。</w:t>
      </w:r>
    </w:p>
    <w:p>
      <w:pPr>
        <w:keepLines/>
      </w:pPr>
      <w:r>
        <w:rPr/>
        <w:t>预期：所有被引用样本均阻止删除，不因质控结果通过而放行；混合批次不删除任何样本，返回明确引用原因。</w:t>
      </w:r>
    </w:p>
    <w:p>
      <w:pPr>
        <w:pStyle w:val="Heading2"/>
      </w:pPr>
      <w:r>
        <w:rPr/>
        <w:t>TC SMP 014 未知与已删除编号</w:t>
      </w:r>
    </w:p>
    <w:p>
      <w:pPr>
        <w:keepNext/>
      </w:pPr>
      <w:r>
        <w:rPr/>
        <w:t>用例编号 TC-SMP-014；关联 REQ-SMP-006、REQ-SMP-013；优先级 P0；基线核验及改造验收。</w:t>
      </w:r>
    </w:p>
    <w:p>
      <w:pPr>
        <w:keepNext/>
        <w:keepLines/>
      </w:pPr>
      <w:r>
        <w:rPr/>
        <w:t>前置与数据：有效未引用 id、未知 id、已删除 id，另有重复 id 组合。</w:t>
      </w:r>
    </w:p>
    <w:p>
      <w:pPr>
        <w:keepNext/>
        <w:keepLines/>
      </w:pPr>
      <w:r>
        <w:rPr/>
        <w:t>步骤：分别查询、编辑和删除未知记录；发起混合批量删除及重复 id 删除请求。</w:t>
      </w:r>
    </w:p>
    <w:p>
      <w:pPr>
        <w:keepLines/>
      </w:pPr>
      <w:r>
        <w:rPr/>
        <w:t>预期：不存在记录不伪报修改成功；基线混合未知记录停止整批删除。改造后重复及并发已删的返回语义明确，实际影响数量可核对。</w:t>
      </w:r>
    </w:p>
    <w:p>
      <w:pPr>
        <w:pStyle w:val="Heading2"/>
      </w:pPr>
      <w:r>
        <w:rPr/>
        <w:t>TC SMP 015 被引用条码改名</w:t>
      </w:r>
    </w:p>
    <w:p>
      <w:pPr>
        <w:keepNext/>
      </w:pPr>
      <w:r>
        <w:rPr/>
        <w:t>用例编号 TC-SMP-015；关联 REQ-SMP-007、REQ-SMP-015；优先级 P0；改造验收。</w:t>
      </w:r>
    </w:p>
    <w:p>
      <w:pPr>
        <w:keepNext/>
        <w:keepLines/>
      </w:pPr>
      <w:r>
        <w:rPr/>
        <w:t>前置与数据：SMP-A-QC 被未删除质控引用，新条码不重复。</w:t>
      </w:r>
    </w:p>
    <w:p>
      <w:pPr>
        <w:keepNext/>
        <w:keepLines/>
      </w:pPr>
      <w:r>
        <w:rPr/>
        <w:t>步骤：编辑时修改 barcode 并保存，另直接调用修改接口；尝试通过导入绕过资料保护。</w:t>
      </w:r>
    </w:p>
    <w:p>
      <w:pPr>
        <w:keepLines/>
      </w:pPr>
      <w:r>
        <w:rPr/>
        <w:t>预期：按批准规则拒绝直接改名，原样本及质控引用保持一致；不能只在前端禁用输入。当前服务没有该保护，修复前不判通过。</w:t>
      </w:r>
    </w:p>
    <w:p>
      <w:pPr>
        <w:pStyle w:val="Heading2"/>
      </w:pPr>
      <w:r>
        <w:rPr/>
        <w:t>TC SMP 016 报告引用与冻结</w:t>
      </w:r>
    </w:p>
    <w:p>
      <w:pPr>
        <w:keepNext/>
      </w:pPr>
      <w:r>
        <w:rPr/>
        <w:t>用例编号 TC-SMP-016；关联 REQ-SMP-007、REQ-SMP-015；优先级 P0；评审门控。</w:t>
      </w:r>
    </w:p>
    <w:p>
      <w:pPr>
        <w:keepNext/>
        <w:keepLines/>
      </w:pPr>
      <w:r>
        <w:rPr/>
        <w:t>前置与数据：已确认报告引用及 block 值域，准备已用于报告和已冻结的样本。</w:t>
      </w:r>
    </w:p>
    <w:p>
      <w:pPr>
        <w:keepNext/>
        <w:keepLines/>
      </w:pPr>
      <w:r>
        <w:rPr/>
        <w:t>步骤：手工及导入修改关键资料、条码，并尝试删除；按批准的更正流程提交合法修订。</w:t>
      </w:r>
    </w:p>
    <w:p>
      <w:pPr>
        <w:keepLines/>
      </w:pPr>
      <w:r>
        <w:rPr/>
        <w:t>预期：采用已批准的引用、冻结及修订规则，历史报告使用的资料可追溯；依赖或规则未落地时记录阻塞，不能以 block 非空或质控引用代替报告保护。</w:t>
      </w:r>
    </w:p>
    <w:p>
      <w:pPr>
        <w:pStyle w:val="Heading2"/>
      </w:pPr>
      <w:r>
        <w:rPr/>
        <w:t>TC SMP 017 模板字段全集</w:t>
      </w:r>
    </w:p>
    <w:p>
      <w:pPr>
        <w:keepNext/>
      </w:pPr>
      <w:r>
        <w:rPr/>
        <w:t>用例编号 TC-SMP-017；关联 REQ-SMP-002、REQ-SMP-008；优先级 P1；基线核验。</w:t>
      </w:r>
    </w:p>
    <w:p>
      <w:pPr>
        <w:keepNext/>
        <w:keepLines/>
      </w:pPr>
      <w:r>
        <w:rPr/>
        <w:t>前置与数据：有 import 权限，准备 122 个不同合成字段值。</w:t>
      </w:r>
    </w:p>
    <w:p>
      <w:pPr>
        <w:keepNext/>
        <w:keepLines/>
      </w:pPr>
      <w:r>
        <w:rPr/>
        <w:t>步骤：下载模板，逐列与 ExcelRow 的 index 对照；填写一行后导入并逐项核对列表、详情及存储。</w:t>
      </w:r>
    </w:p>
    <w:p>
      <w:pPr>
        <w:keepLines/>
      </w:pPr>
      <w:r>
        <w:rPr/>
        <w:t>预期：模板仅含表头且 122 列顺序完整；第 2 列 BARCODE 对应 barcode，第 10 列 CUSTOMEDESC 对应 customDesc；所有字段不丢失、不串列。</w:t>
      </w:r>
    </w:p>
    <w:p>
      <w:pPr>
        <w:pStyle w:val="Heading2"/>
      </w:pPr>
      <w:r>
        <w:rPr/>
        <w:t>TC SMP 018 模板错序与缺列</w:t>
      </w:r>
    </w:p>
    <w:p>
      <w:pPr>
        <w:keepNext/>
      </w:pPr>
      <w:r>
        <w:rPr/>
        <w:t>用例编号 TC-SMP-018；关联 REQ-SMP-008；优先级 P0；改造验收及评审门控。</w:t>
      </w:r>
    </w:p>
    <w:p>
      <w:pPr>
        <w:keepNext/>
        <w:keepLines/>
      </w:pPr>
      <w:r>
        <w:rPr/>
        <w:t>前置与数据：复制标准文件，分别交换两列、删除一列、增加重复表头、改变模板版本；另准备多工作表文件。</w:t>
      </w:r>
    </w:p>
    <w:p>
      <w:pPr>
        <w:keepNext/>
        <w:keepLines/>
      </w:pPr>
      <w:r>
        <w:rPr/>
        <w:t>步骤：逐一上传，检查校验发生时点及任何数据写入；按批准规则选择工作表或兼容模板。</w:t>
      </w:r>
    </w:p>
    <w:p>
      <w:pPr>
        <w:keepLines/>
      </w:pPr>
      <w:r>
        <w:rPr/>
        <w:t>预期：结构不兼容在写入前整体拒绝，指出模板问题；若允许兼容，映射必须确定。当前按 index 读取的宽松行为须记录，不能将导入成功视为字段正确。</w:t>
      </w:r>
    </w:p>
    <w:p>
      <w:pPr>
        <w:pStyle w:val="Heading2"/>
      </w:pPr>
      <w:r>
        <w:rPr/>
        <w:t>TC SMP 019 新增更新混合导入</w:t>
      </w:r>
    </w:p>
    <w:p>
      <w:pPr>
        <w:keepNext/>
      </w:pPr>
      <w:r>
        <w:rPr/>
        <w:t>用例编号 TC-SMP-019；关联 REQ-SMP-009、REQ-SMP-011；优先级 P0；基线核验。</w:t>
      </w:r>
    </w:p>
    <w:p>
      <w:pPr>
        <w:keepNext/>
        <w:keepLines/>
      </w:pPr>
      <w:r>
        <w:rPr/>
        <w:t>前置与数据：文件 3 行，含 2 个不存在条码及 1 个活动条码，字段均合法。</w:t>
      </w:r>
    </w:p>
    <w:p>
      <w:pPr>
        <w:keepNext/>
        <w:keepLines/>
      </w:pPr>
      <w:r>
        <w:rPr/>
        <w:t>步骤：上传文件，核对结果面板、记录 id 和实际字段；关闭弹窗后检查列表。</w:t>
      </w:r>
    </w:p>
    <w:p>
      <w:pPr>
        <w:keepLines/>
      </w:pPr>
      <w:r>
        <w:rPr/>
        <w:t>预期：total 为 3，inserted 为 2，updated 为 1，failed 为 0；活动条码保持原 id，新记录不重复；关闭后可看到已提交结果。</w:t>
      </w:r>
    </w:p>
    <w:p>
      <w:pPr>
        <w:pStyle w:val="Heading2"/>
      </w:pPr>
      <w:r>
        <w:rPr/>
        <w:t>TC SMP 020 空值与清空语义</w:t>
      </w:r>
    </w:p>
    <w:p>
      <w:pPr>
        <w:keepNext/>
      </w:pPr>
      <w:r>
        <w:rPr/>
        <w:t>用例编号 TC-SMP-020；关联 REQ-SMP-003、REQ-SMP-009；优先级 P0；评审门控。</w:t>
      </w:r>
    </w:p>
    <w:p>
      <w:pPr>
        <w:keepNext/>
        <w:keepLines/>
      </w:pPr>
      <w:r>
        <w:rPr/>
        <w:t>前置与数据：活动样本姓名及备注已有值；准备空单元格、显式空串、空格及 API 省略字段四种输入。</w:t>
      </w:r>
    </w:p>
    <w:p>
      <w:pPr>
        <w:keepNext/>
        <w:keepLines/>
      </w:pPr>
      <w:r>
        <w:rPr/>
        <w:t>步骤：分别导入和编辑，记录解析值及数据库最终值；再执行已批准的明确清空操作。</w:t>
      </w:r>
    </w:p>
    <w:p>
      <w:pPr>
        <w:keepLines/>
      </w:pPr>
      <w:r>
        <w:rPr/>
        <w:t>预期：结果与批准的保留、更新及清空规则一致；不会因模板空格误清历史资料。基线应记录实际字段策略，不预设“覆盖”一定清空全部空值。</w:t>
      </w:r>
    </w:p>
    <w:p>
      <w:pPr>
        <w:pStyle w:val="Heading2"/>
      </w:pPr>
      <w:r>
        <w:rPr/>
        <w:t>TC SMP 021 同文件重复与再次上传</w:t>
      </w:r>
    </w:p>
    <w:p>
      <w:pPr>
        <w:keepNext/>
      </w:pPr>
      <w:r>
        <w:rPr/>
        <w:t>用例编号 TC-SMP-021；关联 REQ-SMP-009、REQ-SMP-013；优先级 P0；基线核验及评审门控。</w:t>
      </w:r>
    </w:p>
    <w:p>
      <w:pPr>
        <w:keepNext/>
        <w:keepLines/>
      </w:pPr>
      <w:r>
        <w:rPr/>
        <w:t>前置与数据：同条码两行的姓名、备注不同；另准备完全相同文件。</w:t>
      </w:r>
    </w:p>
    <w:p>
      <w:pPr>
        <w:keepNext/>
        <w:keepLines/>
      </w:pPr>
      <w:r>
        <w:rPr/>
        <w:t>步骤：导入重复条码文件，检查最终字段和按行统计；再次上传同一文件；模拟响应丢失后的重试。</w:t>
      </w:r>
    </w:p>
    <w:p>
      <w:pPr>
        <w:keepLines/>
      </w:pPr>
      <w:r>
        <w:rPr/>
        <w:t>预期：基线记录按顺序多次写入而非自动跳过的行为；改造后按批准规则拒绝重复或明确覆盖，不将输入行数误报为唯一新增样本数，重试结果可解释。</w:t>
      </w:r>
    </w:p>
    <w:p>
      <w:pPr>
        <w:pStyle w:val="Heading2"/>
      </w:pPr>
      <w:r>
        <w:rPr/>
        <w:t>TC SMP 022 逻辑删除恢复</w:t>
      </w:r>
    </w:p>
    <w:p>
      <w:pPr>
        <w:keepNext/>
      </w:pPr>
      <w:r>
        <w:rPr/>
        <w:t>用例编号 TC-SMP-022；关联 REQ-SMP-009、REQ-SMP-010；优先级 P0；基线核验及改造验收。</w:t>
      </w:r>
    </w:p>
    <w:p>
      <w:pPr>
        <w:keepNext/>
        <w:keepLines/>
      </w:pPr>
      <w:r>
        <w:rPr/>
        <w:t>前置与数据：SMP-A-DEL 已逻辑删除，记录原 id；角色具有批准后的恢复权限。</w:t>
      </w:r>
    </w:p>
    <w:p>
      <w:pPr>
        <w:keepNext/>
        <w:keepLines/>
      </w:pPr>
      <w:r>
        <w:rPr/>
        <w:t>步骤：手工新增同条码，再以合法内容导入该条码；检查 id、删除状态、更新值及统计。</w:t>
      </w:r>
    </w:p>
    <w:p>
      <w:pPr>
        <w:keepLines/>
      </w:pPr>
      <w:r>
        <w:rPr/>
        <w:t>预期：手工新增提示占用而不插入重复行；获准导入恢复原 id 并写入内容，当前统计计入 updated；恢复和写入均完整提交且符合引用保护。</w:t>
      </w:r>
    </w:p>
    <w:p>
      <w:pPr>
        <w:pStyle w:val="Heading2"/>
      </w:pPr>
      <w:r>
        <w:rPr/>
        <w:t>TC SMP 023 恢复后写入失败回滚</w:t>
      </w:r>
    </w:p>
    <w:p>
      <w:pPr>
        <w:keepNext/>
      </w:pPr>
      <w:r>
        <w:rPr/>
        <w:t>用例编号 TC-SMP-023；关联 REQ-SMP-010；优先级 P0；改造验收。</w:t>
      </w:r>
    </w:p>
    <w:p>
      <w:pPr>
        <w:keepNext/>
        <w:keepLines/>
      </w:pPr>
      <w:r>
        <w:rPr/>
        <w:t>前置与数据：隔离环境已删除样本；用测试桩或受控故障在恢复后、更新提交前触发失败，同文件另含正常行。</w:t>
      </w:r>
    </w:p>
    <w:p>
      <w:pPr>
        <w:keepNext/>
        <w:keepLines/>
      </w:pPr>
      <w:r>
        <w:rPr/>
        <w:t>步骤：执行导入，核对失败行删除标志、所有字段、时间及正常行结果。</w:t>
      </w:r>
    </w:p>
    <w:p>
      <w:pPr>
        <w:keepLines/>
      </w:pPr>
      <w:r>
        <w:rPr/>
        <w:t>预期：失败行整体回滚，不能留下已恢复但内容未更新的样本；其他正常行照常成功；失败仅计 failed，不计 updated。</w:t>
      </w:r>
    </w:p>
    <w:p>
      <w:pPr>
        <w:pStyle w:val="Heading2"/>
      </w:pPr>
      <w:r>
        <w:rPr/>
        <w:t>TC SMP 024 部分失败与物理行号</w:t>
      </w:r>
    </w:p>
    <w:p>
      <w:pPr>
        <w:keepNext/>
      </w:pPr>
      <w:r>
        <w:rPr/>
        <w:t>用例编号 TC-SMP-024；关联 REQ-SMP-010、REQ-SMP-011；优先级 P0；基线核验及改造验收。</w:t>
      </w:r>
    </w:p>
    <w:p>
      <w:pPr>
        <w:keepNext/>
        <w:keepLines/>
      </w:pPr>
      <w:r>
        <w:rPr/>
        <w:t>前置与数据：模板第 2 行正常、第 3 行全空、第 4 行其他字段有值但条码为空、第 5 行正常。</w:t>
      </w:r>
    </w:p>
    <w:p>
      <w:pPr>
        <w:keepNext/>
        <w:keepLines/>
      </w:pPr>
      <w:r>
        <w:rPr/>
        <w:t>步骤：导入后核对解析行数、各计数、错误原始行号和两条正常记录；另使一行写入影响数为 0。</w:t>
      </w:r>
    </w:p>
    <w:p>
      <w:pPr>
        <w:keepLines/>
      </w:pPr>
      <w:r>
        <w:rPr/>
        <w:t>预期：空白行计入规则与批准口径一致，错误定位到 Excel 原第 4 行；正常行提交，失败行不写入；计数满足恒等式且零影响不能伪报成功。</w:t>
      </w:r>
    </w:p>
    <w:p>
      <w:pPr>
        <w:pStyle w:val="Heading2"/>
      </w:pPr>
      <w:r>
        <w:rPr/>
        <w:t>TC SMP 025 导入结果三种提示</w:t>
      </w:r>
    </w:p>
    <w:p>
      <w:pPr>
        <w:keepNext/>
      </w:pPr>
      <w:r>
        <w:rPr/>
        <w:t>用例编号 TC-SMP-025；关联 REQ-SMP-011、REQ-SMP-016；优先级 P1；改造验收。</w:t>
      </w:r>
    </w:p>
    <w:p>
      <w:pPr>
        <w:keepNext/>
        <w:keepLines/>
      </w:pPr>
      <w:r>
        <w:rPr/>
        <w:t>前置与数据：分别准备全部有效、部分有效、所有条码为空三份文件。</w:t>
      </w:r>
    </w:p>
    <w:p>
      <w:pPr>
        <w:keepNext/>
        <w:keepLines/>
      </w:pPr>
      <w:r>
        <w:rPr/>
        <w:t>步骤：分别导入，检查 toast、面板颜色、汇总和关闭后的列表；覆盖关闭图标、遮罩及 Esc 入口。</w:t>
      </w:r>
    </w:p>
    <w:p>
      <w:pPr>
        <w:keepLines/>
      </w:pPr>
      <w:r>
        <w:rPr/>
        <w:t>预期：全成功、部分成功、全失败有一致且准确的文案；全失败不得弹成功提示；有已提交行时刷新列表，错误明细可完整阅读。</w:t>
      </w:r>
    </w:p>
    <w:p>
      <w:pPr>
        <w:pStyle w:val="Heading2"/>
      </w:pPr>
      <w:r>
        <w:rPr/>
        <w:t>TC SMP 026 空文件与非表格文件</w:t>
      </w:r>
    </w:p>
    <w:p>
      <w:pPr>
        <w:keepNext/>
      </w:pPr>
      <w:r>
        <w:rPr/>
        <w:t>用例编号 TC-SMP-026；关联 REQ-SMP-012；优先级 P1；基线核验及改造验收。</w:t>
      </w:r>
    </w:p>
    <w:p>
      <w:pPr>
        <w:keepNext/>
        <w:keepLines/>
      </w:pPr>
      <w:r>
        <w:rPr/>
        <w:t>前置与数据：无文件、零字节文件、仅表头文件、损坏 XLSX，以及将普通文本改扩展名为 xlsx 的文件。</w:t>
      </w:r>
    </w:p>
    <w:p>
      <w:pPr>
        <w:keepNext/>
        <w:keepLines/>
      </w:pPr>
      <w:r>
        <w:rPr/>
        <w:t>步骤：从页面及直接接口逐一上传，记录解析阶段和数据库差异。</w:t>
      </w:r>
    </w:p>
    <w:p>
      <w:pPr>
        <w:keepLines/>
      </w:pPr>
      <w:r>
        <w:rPr/>
        <w:t>预期：均返回可读错误且不写业务数据；改造后校验实际格式，不只看扩展名；错误不包含原始堆栈和敏感内容。</w:t>
      </w:r>
    </w:p>
    <w:p>
      <w:pPr>
        <w:pStyle w:val="Heading2"/>
      </w:pPr>
      <w:r>
        <w:rPr/>
        <w:t>TC SMP 027 容量上限与长编号</w:t>
      </w:r>
    </w:p>
    <w:p>
      <w:pPr>
        <w:keepNext/>
      </w:pPr>
      <w:r>
        <w:rPr/>
        <w:t>用例编号 TC-SMP-027；关联 REQ-SMP-008、REQ-SMP-012；优先级 P1；评审门控。</w:t>
      </w:r>
    </w:p>
    <w:p>
      <w:pPr>
        <w:keepNext/>
        <w:keepLines/>
      </w:pPr>
      <w:r>
        <w:rPr/>
        <w:t>前置与数据：已批准服务端容量和行数上限；准备刚好上限、超出一单位文件，以及文本格式 000123 和 18 位编号。</w:t>
      </w:r>
    </w:p>
    <w:p>
      <w:pPr>
        <w:keepNext/>
        <w:keepLines/>
      </w:pPr>
      <w:r>
        <w:rPr/>
        <w:t>步骤：通过页面及直连接口上传各组；另以数字单元格输入长编号，记录 Excel 原文件是否已经舍入。</w:t>
      </w:r>
    </w:p>
    <w:p>
      <w:pPr>
        <w:keepLines/>
      </w:pPr>
      <w:r>
        <w:rPr/>
        <w:t>预期：容量限制服务端生效，超限不写入；合法文本编号不丢零、不变科学计数；无法可靠恢复的舍入编号提示修正源文件，不能猜测原值。</w:t>
      </w:r>
    </w:p>
    <w:p>
      <w:pPr>
        <w:pStyle w:val="Heading2"/>
      </w:pPr>
      <w:r>
        <w:rPr/>
        <w:t>TC SMP 028 并发新增与编辑冲突</w:t>
      </w:r>
    </w:p>
    <w:p>
      <w:pPr>
        <w:keepNext/>
      </w:pPr>
      <w:r>
        <w:rPr/>
        <w:t>用例编号 TC-SMP-028；关联 REQ-SMP-004、REQ-SMP-013；优先级 P0；改造验收。</w:t>
      </w:r>
    </w:p>
    <w:p>
      <w:pPr>
        <w:keepNext/>
        <w:keepLines/>
      </w:pPr>
      <w:r>
        <w:rPr/>
        <w:t>前置与数据：两会话同属 A；准备同一新条码和一条已有样本。</w:t>
      </w:r>
    </w:p>
    <w:p>
      <w:pPr>
        <w:keepNext/>
        <w:keepLines/>
      </w:pPr>
      <w:r>
        <w:rPr/>
        <w:t>步骤：同步新增同条码；两会话读取同一版本后先后提交不同修改；同时测试手工新增与导入同码竞争。</w:t>
      </w:r>
    </w:p>
    <w:p>
      <w:pPr>
        <w:keepLines/>
      </w:pPr>
      <w:r>
        <w:rPr/>
        <w:t>预期：不会产生同药企重复条码；失败转换为可读冲突；陈旧编辑按版本策略拒绝或显式确认，不静默覆盖较新资料，导入统计与实际提交一致。</w:t>
      </w:r>
    </w:p>
    <w:p>
      <w:pPr>
        <w:pStyle w:val="Heading2"/>
      </w:pPr>
      <w:r>
        <w:rPr/>
        <w:t>TC SMP 029 删除与质控创建竞争</w:t>
      </w:r>
    </w:p>
    <w:p>
      <w:pPr>
        <w:keepNext/>
      </w:pPr>
      <w:r>
        <w:rPr/>
        <w:t>用例编号 TC-SMP-029；关联 REQ-SMP-006、REQ-SMP-013、REQ-SMP-015；优先级 P0；改造验收。</w:t>
      </w:r>
    </w:p>
    <w:p>
      <w:pPr>
        <w:keepNext/>
        <w:keepLines/>
      </w:pPr>
      <w:r>
        <w:rPr/>
        <w:t>前置与数据：无引用样本，两事务分别负责删除及创建同药企质控引用。</w:t>
      </w:r>
    </w:p>
    <w:p>
      <w:pPr>
        <w:keepNext/>
        <w:keepLines/>
      </w:pPr>
      <w:r>
        <w:rPr/>
        <w:t>步骤：受控暂停在引用检查之后，交错提交创建和删除；交换顺序重试；再以 B 的同条码重复。</w:t>
      </w:r>
    </w:p>
    <w:p>
      <w:pPr>
        <w:keepLines/>
      </w:pPr>
      <w:r>
        <w:rPr/>
        <w:t>预期：最多允许一个不相容操作成功，不出现有效质控指向已删除样本；不同药企不相互误锁或误阻断，失败操作可追踪。</w:t>
      </w:r>
    </w:p>
    <w:p>
      <w:pPr>
        <w:pStyle w:val="Heading2"/>
      </w:pPr>
      <w:r>
        <w:rPr/>
        <w:t>TC SMP 030 编辑状态与页面韧性</w:t>
      </w:r>
    </w:p>
    <w:p>
      <w:pPr>
        <w:keepNext/>
      </w:pPr>
      <w:r>
        <w:rPr/>
        <w:t>用例编号 TC-SMP-030；关联 REQ-SMP-002、REQ-SMP-016；优先级 P1；改造验收。</w:t>
      </w:r>
    </w:p>
    <w:p>
      <w:pPr>
        <w:keepNext/>
        <w:keepLines/>
      </w:pPr>
      <w:r>
        <w:rPr/>
        <w:t>前置与数据：一条超长文本样本；另一会话修改列表中同一记录；可模拟保存失败和慢请求。</w:t>
      </w:r>
    </w:p>
    <w:p>
      <w:pPr>
        <w:keepNext/>
        <w:keepLines/>
      </w:pPr>
      <w:r>
        <w:rPr/>
        <w:t>步骤：打开编辑核对最新内容；保存中尝试关闭、Esc、遮罩和连续提交；失败后重试；切换列设置及窄屏布局。</w:t>
      </w:r>
    </w:p>
    <w:p>
      <w:pPr>
        <w:keepLines/>
      </w:pPr>
      <w:r>
        <w:rPr/>
        <w:t>预期：打开编辑获取最新详情；保存中的关闭行为遵循批准规则，无重复提交；失败保留输入且可重试，长文本不遮挡操作，列设置不改变字段值。</w:t>
      </w:r>
    </w:p>
    <w:p>
      <w:pPr>
        <w:pStyle w:val="Heading2"/>
      </w:pPr>
      <w:r>
        <w:rPr/>
        <w:t>TC SMP 031 导入网络异常</w:t>
      </w:r>
    </w:p>
    <w:p>
      <w:pPr>
        <w:keepNext/>
      </w:pPr>
      <w:r>
        <w:rPr/>
        <w:t>用例编号 TC-SMP-031；关联 REQ-SMP-011、REQ-SMP-012、REQ-SMP-016；优先级 P1；改造验收。</w:t>
      </w:r>
    </w:p>
    <w:p>
      <w:pPr>
        <w:keepNext/>
        <w:keepLines/>
      </w:pPr>
      <w:r>
        <w:rPr/>
        <w:t>前置与数据：隔离代理可返回非 JSON 错误、断连、超时及登录过期；准备可辨认的导入条码。</w:t>
      </w:r>
    </w:p>
    <w:p>
      <w:pPr>
        <w:keepNext/>
        <w:keepLines/>
      </w:pPr>
      <w:r>
        <w:rPr/>
        <w:t>步骤：分别触发异常，观察 loading、错误反馈与重试；在服务端已提交但响应丢失时重新查询并按规则重试。</w:t>
      </w:r>
    </w:p>
    <w:p>
      <w:pPr>
        <w:keepLines/>
      </w:pPr>
      <w:r>
        <w:rPr/>
        <w:t>预期：无未处理 JSON.parse 错误导致卡死，loading 可结束，提示准确；不会把未知结果直接显示成功；重试不产生未解释的重复覆盖。</w:t>
      </w:r>
    </w:p>
    <w:p>
      <w:pPr>
        <w:pStyle w:val="Heading2"/>
      </w:pPr>
      <w:r>
        <w:rPr/>
        <w:t>TC SMP 032 敏感资料与审计追踪</w:t>
      </w:r>
    </w:p>
    <w:p>
      <w:pPr>
        <w:keepNext/>
      </w:pPr>
      <w:r>
        <w:rPr/>
        <w:t>用例编号 TC-SMP-032；关联 REQ-SMP-014；优先级 P0；评审门控及改造验收。</w:t>
      </w:r>
    </w:p>
    <w:p>
      <w:pPr>
        <w:keepNext/>
        <w:keepLines/>
      </w:pPr>
      <w:r>
        <w:rPr/>
        <w:t>前置与数据：批准的字段可见范围和日志规则；合成患者电话、地址与病理描述，具备不同授权的角色。</w:t>
      </w:r>
    </w:p>
    <w:p>
      <w:pPr>
        <w:keepNext/>
        <w:keepLines/>
      </w:pPr>
      <w:r>
        <w:rPr/>
        <w:t>步骤：查询列表详情，执行修改、删除和部分失败导入；检查业务响应、日志及前端错误，并尝试越权取证。</w:t>
      </w:r>
    </w:p>
    <w:p>
      <w:pPr>
        <w:keepLines/>
      </w:pPr>
      <w:r>
        <w:rPr/>
        <w:t>预期：资料按授权返回，隐藏列不能绕过服务端策略；关键动作能对应药企、操作者、时间和结果，失败可定位；日志和响应不泄露完整患者资料、凭据或内部 SQL。</w:t>
      </w:r>
    </w:p>
    <w:p>
      <w:pPr>
        <w:pStyle w:val="Heading1"/>
        <w:keepNext/>
      </w:pPr>
      <w:r>
        <w:rPr/>
        <w:t>7 执行记录与验收门槛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本次状态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静态实现核对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已读取本模块页面、类型、控制器、服务、Excel 行模型、实体、DDL 及租户拦截实现；不是运行验收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业务用例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TC-SMP-001 至 TC-SMP-032 全部待执行，0 通过，未填写业务失败或通过结论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在线页面及截图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本次未操作业务系统，未采集线上样本截图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数据库和接口测试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未运行；事务、权限、大小限制与并发结果仍须实际测试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文档产物检查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交付时运行 MD 与 DOCX 文字一致性、需求覆盖及 Word 逐页渲染检查；实际输出见本次交付记录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后续执行记录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由实际执行者填写版本、日期、环境、角色、用例号、实际结果、证据路径及缺陷号，不预填姓名或通过状态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进入开发前须批准权限、条码与覆盖规则；进入业务验收前须完成关键差异修复和测试环境准备。验收必须执行适用 P0 用例，并评审所有未通过、阻塞及范围外项。评审门控用例未决时不能默认为通过，文档生成成功不能作为上线依据。</w:t>
      </w:r>
    </w:p>
    <w:p>
      <w:pPr>
        <w:pStyle w:val="Heading1"/>
      </w:pPr>
      <w:r>
        <w:rPr/>
        <w:t>8 待评审事项与实现差异</w:t>
      </w:r>
    </w:p>
    <w:p>
      <w:pPr>
        <w:pStyle w:val="ListNumber"/>
      </w:pPr>
      <w:r>
        <w:rPr/>
        <w:t>药企与权限：建议普通用户仅维护本药企，平台管理员写入明确选择药企；import 是否继续包括覆盖与恢复，以及是否拆分权限，待评审。样本归属不可由请求体任意改变。</w:t>
      </w:r>
    </w:p>
    <w:p>
      <w:pPr>
        <w:pStyle w:val="ListNumber"/>
      </w:pPr>
      <w:r>
        <w:rPr/>
        <w:t>条码与引用：建议已引用条码不可直接改名，报告采用资料通过更正或版本追踪处理；block 的冻结含义、值域和解冻权限待业务确认。现有删除只检查质控引用。</w:t>
      </w:r>
    </w:p>
    <w:p>
      <w:pPr>
        <w:pStyle w:val="ListNumber"/>
      </w:pPr>
      <w:r>
        <w:rPr/>
        <w:t>导入语义：空单元格保留还是清空、同文件重复条码、重复上传、已删除样本是否允许自动恢复均待确认；当前宽松导入行为不是业务批准依据。</w:t>
      </w:r>
    </w:p>
    <w:p>
      <w:pPr>
        <w:pStyle w:val="ListNumber"/>
      </w:pPr>
      <w:r>
        <w:rPr/>
        <w:t>模板与限额：是否兼容历史录单导出、允许哪些表头和工作表、模板版本及容量上限待确认；固定列序易错必须优先处理。</w:t>
      </w:r>
    </w:p>
    <w:p>
      <w:pPr>
        <w:pStyle w:val="ListNumber"/>
      </w:pPr>
      <w:r>
        <w:rPr/>
        <w:t>输入与并发：分组校验不一致、恢复事务缺口、影响行数未校验、陈旧行编辑及引用竞争属于当前静态发现，需复现和修复；未执行时不报告为测试已失败。</w:t>
      </w:r>
    </w:p>
    <w:p>
      <w:pPr>
        <w:pStyle w:val="ListNumber"/>
      </w:pPr>
      <w:r>
        <w:rPr/>
        <w:t>字段含义：birthplace 等标签、不同癌种字段、附件文本、金额及日期格式需逐项业务定义；不得未经确认合并近似字段。数据与报告映射先定契约再实现。</w:t>
      </w:r>
    </w:p>
    <w:p>
      <w:pPr>
        <w:pStyle w:val="ListNumber"/>
      </w:pPr>
      <w:r>
        <w:rPr/>
        <w:t>隐私与追踪：列表完整字段可见范围、脱敏方式及导入审计粒度待评审；当前操作日志注解不能证明已满足全部追踪要求。</w:t>
      </w:r>
    </w:p>
    <w:p>
      <w:pPr/>
      <w:r>
        <w:rPr/>
        <w:t>以上补强方案均标为建议、待评审。本次仅提出样本信息模块规则，不将此前系统管理模块的确认自动扩展为本模块授权。</w:t>
      </w:r>
    </w:p>
    <w:p>
      <w:pPr>
        <w:pStyle w:val="Heading1"/>
      </w:pPr>
      <w:r>
        <w:rPr/>
        <w:t>9 依据与变更记录</w:t>
      </w:r>
    </w:p>
    <w:p>
      <w:pPr/>
      <w:r>
        <w:rPr/>
        <w:t>以下均为本仓库已核对的真实文件。长路径只用于定位实现，不是对外接口。</w:t>
      </w:r>
    </w:p>
    <w:p>
      <w:pPr>
        <w:pStyle w:val="ListBullet"/>
      </w:pPr>
      <w:r>
        <w:rPr/>
        <w:t>页面：</w:t>
      </w:r>
      <w:r>
        <w:rPr>
          <w:rFonts w:ascii="Consolas" w:hAnsi="Consolas" w:eastAsia="Microsoft YaHei"/>
          <w:sz w:val="18"/>
        </w:rPr>
        <w:t>template-frontend/src/views/report/sample-info/index.vue</w:t>
      </w:r>
      <w:r>
        <w:rPr/>
        <w:t>。</w:t>
      </w:r>
    </w:p>
    <w:p>
      <w:pPr>
        <w:pStyle w:val="ListBullet"/>
      </w:pPr>
      <w:r>
        <w:rPr/>
        <w:t>搜索：</w:t>
      </w:r>
      <w:r>
        <w:rPr>
          <w:rFonts w:ascii="Consolas" w:hAnsi="Consolas" w:eastAsia="Microsoft YaHei"/>
          <w:sz w:val="18"/>
        </w:rPr>
        <w:t>template-frontend/src/views/report/sample-info/modules/sample-info-search.vue</w:t>
      </w:r>
      <w:r>
        <w:rPr/>
        <w:t>。</w:t>
      </w:r>
    </w:p>
    <w:p>
      <w:pPr>
        <w:pStyle w:val="ListBullet"/>
      </w:pPr>
      <w:r>
        <w:rPr/>
        <w:t>维护抽屉：</w:t>
      </w:r>
      <w:r>
        <w:rPr>
          <w:rFonts w:ascii="Consolas" w:hAnsi="Consolas" w:eastAsia="Microsoft YaHei"/>
          <w:sz w:val="18"/>
        </w:rPr>
        <w:t>template-frontend/src/views/report/sample-info/modules/sample-info-operate-drawer.vue</w:t>
      </w:r>
      <w:r>
        <w:rPr/>
        <w:t>。</w:t>
      </w:r>
    </w:p>
    <w:p>
      <w:pPr>
        <w:pStyle w:val="ListBullet"/>
      </w:pPr>
      <w:r>
        <w:rPr/>
        <w:t>四组表单：</w:t>
      </w:r>
      <w:r>
        <w:rPr>
          <w:rFonts w:ascii="Consolas" w:hAnsi="Consolas" w:eastAsia="Microsoft YaHei"/>
          <w:sz w:val="18"/>
        </w:rPr>
        <w:t>template-frontend/src/views/report/sample-info/modules/sample-info-form-patient.vue</w:t>
      </w:r>
      <w:r>
        <w:rPr/>
        <w:t>、</w:t>
      </w:r>
      <w:r>
        <w:rPr>
          <w:rFonts w:ascii="Consolas" w:hAnsi="Consolas" w:eastAsia="Microsoft YaHei"/>
          <w:sz w:val="18"/>
        </w:rPr>
        <w:t>template-frontend/src/views/report/sample-info/modules/sample-info-form-sample.vue</w:t>
      </w:r>
      <w:r>
        <w:rPr/>
        <w:t>、</w:t>
      </w:r>
      <w:r>
        <w:rPr>
          <w:rFonts w:ascii="Consolas" w:hAnsi="Consolas" w:eastAsia="Microsoft YaHei"/>
          <w:sz w:val="18"/>
        </w:rPr>
        <w:t>template-frontend/src/views/report/sample-info/modules/sample-info-form-order.vue</w:t>
      </w:r>
      <w:r>
        <w:rPr/>
        <w:t>、</w:t>
      </w:r>
      <w:r>
        <w:rPr>
          <w:rFonts w:ascii="Consolas" w:hAnsi="Consolas" w:eastAsia="Microsoft YaHei"/>
          <w:sz w:val="18"/>
        </w:rPr>
        <w:t>template-frontend/src/views/report/sample-info/modules/sample-info-form-treatment.vue</w:t>
      </w:r>
      <w:r>
        <w:rPr/>
        <w:t>。</w:t>
      </w:r>
    </w:p>
    <w:p>
      <w:pPr>
        <w:pStyle w:val="ListBullet"/>
      </w:pPr>
      <w:r>
        <w:rPr/>
        <w:t>导入交互：</w:t>
      </w:r>
      <w:r>
        <w:rPr>
          <w:rFonts w:ascii="Consolas" w:hAnsi="Consolas" w:eastAsia="Microsoft YaHei"/>
          <w:sz w:val="18"/>
        </w:rPr>
        <w:t>template-frontend/src/views/report/sample-info/modules/sample-info-import-modal.vue</w:t>
      </w:r>
      <w:r>
        <w:rPr/>
        <w:t>。</w:t>
      </w:r>
    </w:p>
    <w:p>
      <w:pPr>
        <w:pStyle w:val="ListBullet"/>
      </w:pPr>
      <w:r>
        <w:rPr/>
        <w:t>空值模型：</w:t>
      </w:r>
      <w:r>
        <w:rPr>
          <w:rFonts w:ascii="Consolas" w:hAnsi="Consolas" w:eastAsia="Microsoft YaHei"/>
          <w:sz w:val="18"/>
        </w:rPr>
        <w:t>template-frontend/src/views/report/sample-info/modules/sample-info-form-model.ts</w:t>
      </w:r>
      <w:r>
        <w:rPr/>
        <w:t>。</w:t>
      </w:r>
    </w:p>
    <w:p>
      <w:pPr>
        <w:pStyle w:val="ListBullet"/>
      </w:pPr>
      <w:r>
        <w:rPr/>
        <w:t>接口层：</w:t>
      </w:r>
      <w:r>
        <w:rPr>
          <w:rFonts w:ascii="Consolas" w:hAnsi="Consolas" w:eastAsia="Microsoft YaHei"/>
          <w:sz w:val="18"/>
        </w:rPr>
        <w:t>template-frontend/src/service/api/report/sample-info.ts</w:t>
      </w:r>
      <w:r>
        <w:rPr/>
        <w:t>。</w:t>
      </w:r>
    </w:p>
    <w:p>
      <w:pPr>
        <w:pStyle w:val="ListBullet"/>
      </w:pPr>
      <w:r>
        <w:rPr/>
        <w:t>前端类型：</w:t>
      </w:r>
      <w:r>
        <w:rPr>
          <w:rFonts w:ascii="Consolas" w:hAnsi="Consolas" w:eastAsia="Microsoft YaHei"/>
          <w:sz w:val="18"/>
        </w:rPr>
        <w:t>template-frontend/src/typings/api/report.api.d.ts</w:t>
      </w:r>
      <w:r>
        <w:rPr/>
        <w:t>。</w:t>
      </w:r>
    </w:p>
    <w:p>
      <w:pPr>
        <w:pStyle w:val="ListBullet"/>
      </w:pPr>
      <w:r>
        <w:rPr/>
        <w:t>控制器：</w:t>
      </w:r>
      <w:r>
        <w:rPr>
          <w:rFonts w:ascii="Consolas" w:hAnsi="Consolas" w:eastAsia="Microsoft YaHei"/>
          <w:sz w:val="18"/>
        </w:rPr>
        <w:t>template-backend/ruoyi-modules/ruoyi-report/src/main/java/org/dromara/report/controller/SampleInfoController.java</w:t>
      </w:r>
      <w:r>
        <w:rPr/>
        <w:t>。</w:t>
      </w:r>
    </w:p>
    <w:p>
      <w:pPr>
        <w:pStyle w:val="ListBullet"/>
      </w:pPr>
      <w:r>
        <w:rPr/>
        <w:t>核心流程：</w:t>
      </w:r>
      <w:r>
        <w:rPr>
          <w:rFonts w:ascii="Consolas" w:hAnsi="Consolas" w:eastAsia="Microsoft YaHei"/>
          <w:sz w:val="18"/>
        </w:rPr>
        <w:t>template-backend/ruoyi-modules/ruoyi-report/src/main/java/org/dromara/report/service/impl/SampleInfoServiceImpl.java</w:t>
      </w:r>
      <w:r>
        <w:rPr/>
        <w:t>。</w:t>
      </w:r>
    </w:p>
    <w:p>
      <w:pPr>
        <w:pStyle w:val="ListBullet"/>
      </w:pPr>
      <w:r>
        <w:rPr/>
        <w:t>字段与校验：</w:t>
      </w:r>
      <w:r>
        <w:rPr>
          <w:rFonts w:ascii="Consolas" w:hAnsi="Consolas" w:eastAsia="Microsoft YaHei"/>
          <w:sz w:val="18"/>
        </w:rPr>
        <w:t>template-backend/ruoyi-modules/ruoyi-report/src/main/java/org/dromara/report/domain/SampleInfo.java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template-backend/ruoyi-modules/ruoyi-report/src/main/java/org/dromara/report/domain/bo/SampleInfoBo.java</w:t>
      </w:r>
      <w:r>
        <w:rPr/>
        <w:t>。</w:t>
      </w:r>
    </w:p>
    <w:p>
      <w:pPr>
        <w:pStyle w:val="ListBullet"/>
      </w:pPr>
      <w:r>
        <w:rPr/>
        <w:t>导入契约：</w:t>
      </w:r>
      <w:r>
        <w:rPr>
          <w:rFonts w:ascii="Consolas" w:hAnsi="Consolas" w:eastAsia="Microsoft YaHei"/>
          <w:sz w:val="18"/>
        </w:rPr>
        <w:t>template-backend/ruoyi-modules/ruoyi-report/src/main/java/org/dromara/report/domain/vo/SampleInfoExcelRow.java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template-backend/ruoyi-modules/ruoyi-report/src/main/java/org/dromara/report/domain/vo/SampleInfoImportResultVo.java</w:t>
      </w:r>
      <w:r>
        <w:rPr/>
        <w:t>。</w:t>
      </w:r>
    </w:p>
    <w:p>
      <w:pPr>
        <w:pStyle w:val="ListBullet"/>
      </w:pPr>
      <w:r>
        <w:rPr/>
        <w:t>引用与恢复查询：</w:t>
      </w:r>
      <w:r>
        <w:rPr>
          <w:rFonts w:ascii="Consolas" w:hAnsi="Consolas" w:eastAsia="Microsoft YaHei"/>
          <w:sz w:val="18"/>
        </w:rPr>
        <w:t>template-backend/ruoyi-modules/ruoyi-report/src/main/resources/mapper/report/SampleInfoMapper.xml</w:t>
      </w:r>
      <w:r>
        <w:rPr/>
        <w:t>。</w:t>
      </w:r>
    </w:p>
    <w:p>
      <w:pPr>
        <w:pStyle w:val="ListBullet"/>
      </w:pPr>
      <w:r>
        <w:rPr/>
        <w:t>建表及菜单：</w:t>
      </w:r>
      <w:r>
        <w:rPr>
          <w:rFonts w:ascii="Consolas" w:hAnsi="Consolas" w:eastAsia="Microsoft YaHei"/>
          <w:sz w:val="18"/>
        </w:rPr>
        <w:t>template-backend/script/sql/business/report.sql</w:t>
      </w:r>
      <w:r>
        <w:rPr/>
        <w:t>。</w:t>
      </w:r>
    </w:p>
    <w:p>
      <w:pPr>
        <w:pStyle w:val="ListBullet"/>
      </w:pPr>
      <w:r>
        <w:rPr/>
        <w:t>租户隔离：</w:t>
      </w:r>
      <w:r>
        <w:rPr>
          <w:rFonts w:ascii="Consolas" w:hAnsi="Consolas" w:eastAsia="Microsoft YaHei"/>
          <w:sz w:val="18"/>
        </w:rPr>
        <w:t>template-backend/ruoyi-common/ruoyi-common-mybatis/src/main/java/org/dromara/common/mybatis/handler/TenantLineHandlerImpl.java</w:t>
      </w:r>
      <w:r>
        <w:rPr/>
        <w:t>。</w:t>
      </w:r>
    </w:p>
    <w:p>
      <w:pPr>
        <w:pStyle w:val="ListBullet"/>
      </w:pPr>
      <w:r>
        <w:rPr/>
        <w:t>Excel 解析：</w:t>
      </w:r>
      <w:r>
        <w:rPr>
          <w:rFonts w:ascii="Consolas" w:hAnsi="Consolas" w:eastAsia="Microsoft YaHei"/>
          <w:sz w:val="18"/>
        </w:rPr>
        <w:t>template-backend/ruoyi-common/ruoyi-common-excel/src/main/java/org/dromara/common/excel/utils/ExcelUtil.java</w:t>
      </w:r>
      <w:r>
        <w:rPr/>
        <w:t>。</w:t>
      </w:r>
    </w:p>
    <w:p>
      <w:pPr>
        <w:pStyle w:val="ListBullet"/>
      </w:pPr>
      <w:r>
        <w:rPr/>
        <w:t>校验分组：</w:t>
      </w:r>
      <w:r>
        <w:rPr>
          <w:rFonts w:ascii="Consolas" w:hAnsi="Consolas" w:eastAsia="Microsoft YaHei"/>
          <w:sz w:val="18"/>
        </w:rPr>
        <w:t>template-backend/ruoyi-common/ruoyi-common-core/src/main/java/org/dromara/common/core/validate/AddGroup.java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template-backend/ruoyi-common/ruoyi-common-core/src/main/java/org/dromara/common/core/validate/EditGroup.java</w:t>
      </w:r>
      <w:r>
        <w:rPr/>
        <w:t>。</w:t>
      </w:r>
    </w:p>
    <w:p>
      <w:pPr>
        <w:pStyle w:val="ListBullet"/>
      </w:pPr>
      <w:r>
        <w:rPr/>
        <w:t>历史背景：</w:t>
      </w:r>
      <w:r>
        <w:rPr>
          <w:rFonts w:ascii="Consolas" w:hAnsi="Consolas" w:eastAsia="Microsoft YaHei"/>
          <w:sz w:val="18"/>
        </w:rPr>
        <w:t>docs/context/流程图/report-flow.md</w:t>
      </w:r>
      <w:r>
        <w:rPr/>
        <w:t>，只参考报告业务意图，未采用其中另一项目的技术路径。</w:t>
      </w:r>
    </w:p>
    <w:p>
      <w:pPr>
        <w:pStyle w:val="ListBullet"/>
      </w:pPr>
      <w:r>
        <w:rPr/>
        <w:t>文档规则：</w:t>
      </w: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。</w:t>
      </w:r>
    </w:p>
    <w:p>
      <w:pPr/>
      <w:r>
        <w:rPr/>
        <w:t>2026-10-04：首次形成样本信息开发测试文档。补齐 122 字段录入与导入说明、7 个现有接口、16 项需求、10 项开发任务和 32 个测试用例；明确校验、药企隔离、恢复事务、引用保护、敏感资料与并发的待开发内容。未修改业务代码、数据库或实际样本数据。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样本信息开发测试文档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