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系统管理 药企管理开发测试文档</w:t>
      </w:r>
    </w:p>
    <w:p>
      <w:pPr/>
      <w:r>
        <w:rPr/>
        <w:t>biotech-plus · V0.2 · 2026年10月3日</w:t>
      </w:r>
    </w:p>
    <w:p>
      <w:pPr/>
      <w:r>
        <w:rPr/>
        <w:t>本文供需求负责人核对业务规则、开发人员定位实现、测试人员执行验收。药企管理在当前代码中复用租户目录，负责维护药企编号、名称、启停状态和备注，并为用户归属及数据隔离提供基础信息。本文为“实现基线，待业务确认”，不代表功能已验收或系统已具备上线条件。</w:t>
      </w:r>
    </w:p>
    <w:p>
      <w:pPr>
        <w:pStyle w:val="Heading1"/>
        <w:keepNext/>
      </w:pPr>
      <w:r>
        <w:rPr/>
        <w:t>1 范围与版本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0"/>
        <w:gridCol w:w="7517"/>
      </w:tblGrid>
      <w:tr>
        <w:trPr>
          <w:cantSplit/>
          <w:tblHeader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5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基线说明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页面入口</w:t>
            </w:r>
          </w:p>
        </w:tc>
        <w:tc>
          <w:tcPr>
            <w:tcW w:type="dxa" w:w="75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系统管理 → 药企管理；路由 /system/tenant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  <w:tc>
          <w:tcPr>
            <w:tcW w:type="dxa" w:w="75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c2da35a74456d96232e6d6fc3360c389f6d6d485；开始核对时工作区干净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实现名称</w:t>
            </w:r>
          </w:p>
        </w:tc>
        <w:tc>
          <w:tcPr>
            <w:tcW w:type="dxa" w:w="75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前端 tenant 模块；后端 SysTenantController、SysTenantServiceImpl；数据表 sys_tenant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本次范围</w:t>
            </w:r>
          </w:p>
        </w:tc>
        <w:tc>
          <w:tcPr>
            <w:tcW w:type="dxa" w:w="75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查询、新增、编辑、单条及批量删除、启停、选项、权限和租户隔离联动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交付形式</w:t>
            </w:r>
          </w:p>
        </w:tc>
        <w:tc>
          <w:tcPr>
            <w:tcW w:type="dxa" w:w="75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Markdown 为唯一维护源，同内容生成 Word；沿用 tenant-management 目录和原文件名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在线环境</w:t>
            </w:r>
          </w:p>
        </w:tc>
        <w:tc>
          <w:tcPr>
            <w:tcW w:type="dxa" w:w="75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用户提供的测试系统；实际部署提交、数据库版本及初始化状态待核验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当前验证</w:t>
            </w:r>
          </w:p>
        </w:tc>
        <w:tc>
          <w:tcPr>
            <w:tcW w:type="dxa" w:w="75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完成代码与资料核对；在线连接超时，未登录、未截图、未执行 CRUD</w:t>
            </w:r>
          </w:p>
        </w:tc>
      </w:tr>
    </w:tbl>
    <w:p>
      <w:pPr>
        <w:spacing w:after="0" w:before="0" w:line="60" w:lineRule="exact"/>
      </w:pPr>
    </w:p>
    <w:p>
      <w:pPr/>
      <w:r>
        <w:rPr/>
      </w:r>
      <w:r>
        <w:rPr>
          <w:b/>
        </w:rPr>
        <w:t>已确认事项</w:t>
      </w:r>
      <w:r>
        <w:rPr/>
        <w:t>：用户要求编写“系统管理－药企管理”开发测试文档，并允许按需使用所提供账号测试或截图。文档不保存账号密码；执行时通过受控凭据渠道取得。</w:t>
      </w:r>
    </w:p>
    <w:p>
      <w:pPr/>
      <w:r>
        <w:rPr/>
      </w:r>
      <w:r>
        <w:rPr>
          <w:b/>
        </w:rPr>
        <w:t>实现基线</w:t>
      </w:r>
      <w:r>
        <w:rPr/>
        <w:t>：下文 REQ-TEN 条目来自当前代码。尚未得到业务确认的规则标为实现基线，不把代码行为自动转成业务批准结论。</w:t>
      </w:r>
    </w:p>
    <w:p>
      <w:pPr/>
      <w:r>
        <w:rPr/>
      </w:r>
      <w:r>
        <w:rPr>
          <w:b/>
        </w:rPr>
        <w:t>范围边界</w:t>
      </w:r>
      <w:r>
        <w:rPr/>
        <w:t>：不包含药企套餐、订阅计费、药企资质、药企权限申请审批或自动开通药企管理员。用户管理和业务模块仅作为归属与隔离的联动回归。当前模块不提供 Excel 导入、导出或模板下载。</w:t>
      </w:r>
    </w:p>
    <w:p>
      <w:pPr/>
      <w:r>
        <w:rPr/>
      </w:r>
      <w:r>
        <w:rPr>
          <w:b/>
        </w:rPr>
        <w:t>术语</w:t>
      </w:r>
      <w:r>
        <w:rPr/>
        <w:t>：用户界面称“药企”；Java、接口和数据层称“租户”。本文使用“药企”描述业务，引用字段及后端提示时保留 tenant 或“租户”原文。技术上的超级管理员是用户 ID 等于系统常量 1，不是任意名称含“管理员”的角色。</w:t>
      </w:r>
    </w:p>
    <w:p>
      <w:pPr>
        <w:pStyle w:val="Heading1"/>
      </w:pPr>
      <w:r>
        <w:rPr/>
        <w:t>2 需求与验收基线</w:t>
      </w:r>
    </w:p>
    <w:p>
      <w:pPr>
        <w:keepNext/>
      </w:pPr>
      <w:r>
        <w:rPr/>
        <w:t>每项需求均包含触发角色、业务规则及可观察结果。以下来源均为当前实现，待业务确认；依据定位见第 10 节。沿用 REQ-TEN-001 至 008，追加 009 至 011。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6168"/>
        <w:gridCol w:w="1735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6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触发与验收标准</w:t>
            </w:r>
          </w:p>
        </w:tc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用例编号后缀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REQ-TEN-001</w:t>
            </w:r>
          </w:p>
        </w:tc>
        <w:tc>
          <w:tcPr>
            <w:tcW w:type="dxa" w:w="6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超级管理员进入管理页或调用管理接口，可查询和维护药企；普通用户直接访问五类管理接口被拒绝</w:t>
            </w:r>
          </w:p>
        </w:tc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001、015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REQ-TEN-002</w:t>
            </w:r>
          </w:p>
        </w:tc>
        <w:tc>
          <w:tcPr>
            <w:tcW w:type="dxa" w:w="6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超级管理员查询列表时，编号精确、名称模糊、状态等值条件组合生效；分页按 id 升序，支持重置和刷新</w:t>
            </w:r>
          </w:p>
        </w:tc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002、019、024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REQ-TEN-003</w:t>
            </w:r>
          </w:p>
        </w:tc>
        <w:tc>
          <w:tcPr>
            <w:tcW w:type="dxa" w:w="6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新增合法药企生成主键并刷新列表；必填、长度、编号字符、唯一性和平台保留编号由服务端校验</w:t>
            </w:r>
          </w:p>
        </w:tc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003、007～010、022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REQ-TEN-004</w:t>
            </w:r>
          </w:p>
        </w:tc>
        <w:tc>
          <w:tcPr>
            <w:tcW w:type="dxa" w:w="6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编辑已有药企可改名称、状态和备注；药企编号创建后不可修改，非法请求不变更数据</w:t>
            </w:r>
          </w:p>
        </w:tc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004、011、023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REQ-TEN-005</w:t>
            </w:r>
          </w:p>
        </w:tc>
        <w:tc>
          <w:tcPr>
            <w:tcW w:type="dxa" w:w="6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默认药企 000000 不可停用、不可删除；前端禁用勾选及状态控件，隐藏删除按钮，后端也拒绝相关请求</w:t>
            </w:r>
          </w:p>
        </w:tc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012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REQ-TEN-006</w:t>
            </w:r>
          </w:p>
        </w:tc>
        <w:tc>
          <w:tcPr>
            <w:tcW w:type="dxa" w:w="6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超级管理员删除空药企时成功；有关联记录则拒绝；批量删除先校验全部对象，失败不部分删除</w:t>
            </w:r>
          </w:p>
        </w:tc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005、013、014、025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REQ-TEN-007</w:t>
            </w:r>
          </w:p>
        </w:tc>
        <w:tc>
          <w:tcPr>
            <w:tcW w:type="dxa" w:w="6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已登录用户取得药企选项时只返回启用项；超级管理员可见全部启用药企，普通用户仅可见本药企</w:t>
            </w:r>
          </w:p>
        </w:tc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006、016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REQ-TEN-008</w:t>
            </w:r>
          </w:p>
        </w:tc>
        <w:tc>
          <w:tcPr>
            <w:tcW w:type="dxa" w:w="6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药企停用后，新登录和旧会话的受校验请求被拒绝；普通用户不能跨药企读取或修改隔离数据</w:t>
            </w:r>
          </w:p>
        </w:tc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017、018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REQ-TEN-009</w:t>
            </w:r>
          </w:p>
        </w:tc>
        <w:tc>
          <w:tcPr>
            <w:tcW w:type="dxa" w:w="6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打开新增或编辑抽屉时正确初始化数据；取消不提交，保存校验失败不关闭，保存期间防连点，失败后可重试</w:t>
            </w:r>
          </w:p>
        </w:tc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020、021、022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REQ-TEN-010</w:t>
            </w:r>
          </w:p>
        </w:tc>
        <w:tc>
          <w:tcPr>
            <w:tcW w:type="dxa" w:w="6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表格提供列设置、勾选与批量删除；无勾选时禁用批量删除，查询和保存成功清理勾选；页面无导出入口</w:t>
            </w:r>
          </w:p>
        </w:tc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001、019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REQ-TEN-011</w:t>
            </w:r>
          </w:p>
        </w:tc>
        <w:tc>
          <w:tcPr>
            <w:tcW w:type="dxa" w:w="6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新增、编辑、删除接入项目操作日志；新增和编辑配置防重复提交；记录动作结果可追溯</w:t>
            </w:r>
          </w:p>
        </w:tc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022、026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当前权限控制使用控制器身份判断，不以 system:tenant:add、edit、remove 等按钮权限分别授权。菜单权限存在不代表普通用户可以管理药企。修改这一策略需要单独确认，不能在编写文档时直接变更业务代码。</w:t>
      </w:r>
    </w:p>
    <w:p>
      <w:pPr>
        <w:pStyle w:val="Heading1"/>
      </w:pPr>
      <w:r>
        <w:rPr/>
        <w:t>3 页面交互与字段</w:t>
      </w:r>
    </w:p>
    <w:p>
      <w:pPr>
        <w:pStyle w:val="Heading2"/>
      </w:pPr>
      <w:r>
        <w:rPr/>
        <w:t>3.1 列表与搜索</w:t>
      </w:r>
    </w:p>
    <w:p>
      <w:pPr/>
      <w:r>
        <w:rPr/>
        <w:t>页面为搜索卡片加药企列表。搜索条件为药企编号、药企名称和状态；输入框支持 Enter 搜索。搜索和刷新清空勾选并回第一页，重置恢复初始筛选条件。默认每页 10 条，公共分页组件提供 10、15、20、25、30 条选项。</w:t>
      </w:r>
    </w:p>
    <w:p>
      <w:pPr/>
      <w:r>
        <w:rPr/>
        <w:t>表格列为选择框、药企编号、药企名称、状态、创建时间、备注和操作。名称及备注使用省略与提示。工具栏提供新增、批量删除、刷新和列设置。单条及批量删除都有确认；默认药企可编辑名称和备注，但不可勾选或删除。</w:t>
      </w:r>
    </w:p>
    <w:p>
      <w:pPr/>
      <w:r>
        <w:rPr/>
        <w:t>状态来自 sys_normal_disable 字典，值 0 表示正常，1 表示停用。页面状态标签由 DictTag 渲染，显示文字和颜色依赖运行环境字典与缓存，须在在线环境核验，不能仅凭页面代码判定实际颜色。</w:t>
      </w:r>
    </w:p>
    <w:p>
      <w:pPr/>
      <w:r>
        <w:rPr/>
        <w:t>新增、编辑共用 420px 抽屉，最大宽度为视口 90%。编辑直接复制当前行数据初始化，没有请求详情接口。新增默认正常状态；编号和名称在提交前 trim。保存成功关闭抽屉并刷新；新增回第一页，编辑刷新当前页；删除成功清除勾选并刷新当前页。删除末页最后一条后的页码修正需专项验证。</w:t>
      </w:r>
    </w:p>
    <w:p>
      <w:pPr>
        <w:pStyle w:val="Heading2"/>
        <w:keepNext/>
      </w:pPr>
      <w:r>
        <w:rPr/>
        <w:t>3.2 字段定义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891"/>
        <w:gridCol w:w="481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类型与约束</w:t>
            </w:r>
          </w:p>
        </w:tc>
        <w:tc>
          <w:tcPr>
            <w:tcW w:type="dxa" w:w="481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页面及服务端行为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bigint，主键自增；实体 Long</w:t>
            </w:r>
          </w:p>
        </w:tc>
        <w:tc>
          <w:tcPr>
            <w:tcW w:type="dxa" w:w="481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新增清空传入 id，数据库生成；编辑必需；不在表单中输入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tenantId</w:t>
            </w:r>
          </w:p>
        </w:tc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varchar(20)，非空，唯一</w:t>
            </w:r>
          </w:p>
        </w:tc>
        <w:tc>
          <w:tcPr>
            <w:tcW w:type="dxa" w:w="481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1～20 位 A～Z、a～z、0～9、下划线或短横线；编辑禁用，后端禁止变更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tenantName</w:t>
            </w:r>
          </w:p>
        </w:tc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varchar(100)，非空</w:t>
            </w:r>
          </w:p>
        </w:tc>
        <w:tc>
          <w:tcPr>
            <w:tcW w:type="dxa" w:w="481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必填且非空白；最多 100 字符；当前不校验名称唯一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char(1)，非空</w:t>
            </w:r>
          </w:p>
        </w:tc>
        <w:tc>
          <w:tcPr>
            <w:tcW w:type="dxa" w:w="481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仅 0 或 1；数据库默认 0，但接口要求显式提供有效值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remark</w:t>
            </w:r>
          </w:p>
        </w:tc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varchar(500)，可空</w:t>
            </w:r>
          </w:p>
        </w:tc>
        <w:tc>
          <w:tcPr>
            <w:tcW w:type="dxa" w:w="481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最多 500 字符；页面多行输入，不主动 trim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createBy 与 createTime</w:t>
            </w:r>
          </w:p>
        </w:tc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bigint 与 datetime</w:t>
            </w:r>
          </w:p>
        </w:tc>
        <w:tc>
          <w:tcPr>
            <w:tcW w:type="dxa" w:w="481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公共审计字段；列表显示创建时间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updateBy 与 updateTime</w:t>
            </w:r>
          </w:p>
        </w:tc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bigint 与 datetime</w:t>
            </w:r>
          </w:p>
        </w:tc>
        <w:tc>
          <w:tcPr>
            <w:tcW w:type="dxa" w:w="481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公共审计字段；实际自动填充和操作人归属需联调验证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编号 000000 是默认药企；</w:t>
      </w:r>
      <w:r>
        <w:rPr>
          <w:rFonts w:ascii="Consolas" w:hAnsi="Consolas" w:eastAsia="Microsoft YaHei"/>
          <w:sz w:val="18"/>
        </w:rPr>
        <w:t>__platform__</w:t>
      </w:r>
      <w:r>
        <w:rPr/>
        <w:t xml:space="preserve"> 为平台日志保留标识，新增接口明确拒绝。000000 的重复新增由唯一性检查拒绝。编号与名称去空格是页面行为，服务端实体未提供同等 trim：直接提交带空格编号会因格式被拒绝；非全空白名称的首尾空格不保证由接口去除。</w:t>
      </w:r>
    </w:p>
    <w:p>
      <w:pPr/>
      <w:r>
        <w:rPr/>
        <w:t>名称、备注边界用常用汉字或 ASCII 测试，避免表情代理对造成字符计数歧义。更新策略为 NOT_NULL：接口传 remark=null 可能保留旧值，页面清空备注传空字符串可与此不同，需按 TC-TEN-023 实测并确认产品约定。</w:t>
      </w:r>
    </w:p>
    <w:p>
      <w:pPr>
        <w:pStyle w:val="Heading2"/>
      </w:pPr>
      <w:r>
        <w:rPr/>
        <w:t>3.3 数据库基线</w:t>
      </w:r>
    </w:p>
    <w:p>
      <w:pPr/>
      <w:r>
        <w:rPr/>
        <w:t>轻量 sys_tenant 的依据是 update_5.6.2-tenant-version.sql，含唯一索引 uk_sys_tenant_identifier(tenant_id)，无逻辑删除字段。药企目录删除调用 deleteByIds，为物理删除；关联业务表的逻辑删除记录仍会被 COUNT 检测到，可能阻止药企删除。</w:t>
      </w:r>
    </w:p>
    <w:p>
      <w:pPr/>
      <w:r>
        <w:rPr/>
        <w:t>ry_vue_5.X.sql 中保留了上游完整租户表，不能直接等同于当前轻量模型。rbac-only 脚本先移除上游租户表，再由 tenant-version 脚本建立轻量目录；tenant-version 中 CREATE TABLE IF NOT EXISTS 不会将旧表自动改造成轻量表。既有数据库应核对实际表结构和已执行迁移，不在本次任务重跑初始化或删表脚本。</w:t>
      </w:r>
    </w:p>
    <w:p>
      <w:pPr/>
      <w:r>
        <w:rPr/>
        <w:t>仓库 Docker 配置使用 MySQL 5.7.26，默认排序规则为 utf8mb4_general_ci；租户建表 SQL 未显式声明 COLLATE。线上实例不一定使用此配置，编号大小写、尾随空格及唯一索引的比较语义必须实查，不据此直接宣布大小写规则已确认。</w:t>
      </w:r>
    </w:p>
    <w:p>
      <w:pPr>
        <w:pStyle w:val="Heading1"/>
      </w:pPr>
      <w:r>
        <w:rPr/>
        <w:t>4 接口与权限</w:t>
      </w:r>
    </w:p>
    <w:p>
      <w:pPr>
        <w:pStyle w:val="Heading2"/>
      </w:pPr>
      <w:r>
        <w:rPr/>
        <w:t>4.1 接口契约</w:t>
      </w:r>
    </w:p>
    <w:p>
      <w:pPr>
        <w:keepNext/>
      </w:pPr>
      <w:r>
        <w:rPr/>
        <w:t>以下路径为后端业务路径。前端代理前缀、鉴权客户端参数和实际部署地址从环境配置核验，不将页面 URL 当作后端根地址。普通接口返回 R 包装，列表返回 TableDataInfo；成功或失败同时检查业务 code、msg 与实际数据，不能只检查 HTTP 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3277"/>
        <w:gridCol w:w="3470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32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输入与结果</w:t>
            </w:r>
          </w:p>
        </w:tc>
        <w:tc>
          <w:tcPr>
            <w:tcW w:type="dxa" w:w="34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权限和约束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/system/tenant/list</w:t>
            </w:r>
          </w:p>
        </w:tc>
        <w:tc>
          <w:tcPr>
            <w:tcW w:type="dxa" w:w="32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tenantId、tenantName、status、pageNum、pageSize；返回 rows、total 等分页信息</w:t>
            </w:r>
          </w:p>
        </w:tc>
        <w:tc>
          <w:tcPr>
            <w:tcW w:type="dxa" w:w="34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超级管理员；编号精确、名称模糊、状态等值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/system/tenant/options</w:t>
            </w:r>
          </w:p>
        </w:tc>
        <w:tc>
          <w:tcPr>
            <w:tcW w:type="dxa" w:w="32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无业务参数；返回启用药企列表</w:t>
            </w:r>
          </w:p>
        </w:tc>
        <w:tc>
          <w:tcPr>
            <w:tcW w:type="dxa" w:w="34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已登录；按当前身份限制范围；查询选择 id、tenantId、tenantName、status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/system/tenant/{id}</w:t>
            </w:r>
          </w:p>
        </w:tc>
        <w:tc>
          <w:tcPr>
            <w:tcW w:type="dxa" w:w="32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 为数据库主键；返回详情</w:t>
            </w:r>
          </w:p>
        </w:tc>
        <w:tc>
          <w:tcPr>
            <w:tcW w:type="dxa" w:w="34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超级管理员；不存在则报错；前端编辑暂未使用此接口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/system/tenant</w:t>
            </w:r>
          </w:p>
        </w:tc>
        <w:tc>
          <w:tcPr>
            <w:tcW w:type="dxa" w:w="32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JSON：tenantId、tenantName、status、remark</w:t>
            </w:r>
          </w:p>
        </w:tc>
        <w:tc>
          <w:tcPr>
            <w:tcW w:type="dxa" w:w="34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超级管理员；新增校验；忽略传入主键；记录 INSERT 操作日志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/system/tenant</w:t>
            </w:r>
          </w:p>
        </w:tc>
        <w:tc>
          <w:tcPr>
            <w:tcW w:type="dxa" w:w="32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JSON：id、tenantId、tenantName、status、remark</w:t>
            </w:r>
          </w:p>
        </w:tc>
        <w:tc>
          <w:tcPr>
            <w:tcW w:type="dxa" w:w="34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超级管理员；字段校验、存在性、编号不可变、默认药企保护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DELETE /system/tenant/{ids}</w:t>
            </w:r>
          </w:p>
        </w:tc>
        <w:tc>
          <w:tcPr>
            <w:tcW w:type="dxa" w:w="32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一个或多个主键，逗号分隔</w:t>
            </w:r>
          </w:p>
        </w:tc>
        <w:tc>
          <w:tcPr>
            <w:tcW w:type="dxa" w:w="34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超级管理员；事务、存在性、默认药企与关联数据检查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选项接口只选择四个数据库列，返回类型仍为实体列表；序列化后是否出现其他空字段由全局配置决定。测试重点是未返回未授权药企及敏感内容，不把数据库 select 列数误当成 JSON 必须恰好四个键。</w:t>
      </w:r>
    </w:p>
    <w:p>
      <w:pPr>
        <w:pStyle w:val="Heading2"/>
        <w:keepNext/>
      </w:pPr>
      <w:r>
        <w:rPr/>
        <w:t>4.2 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24"/>
        <w:gridCol w:w="2409"/>
        <w:gridCol w:w="2699"/>
        <w:gridCol w:w="2506"/>
      </w:tblGrid>
      <w:tr>
        <w:trPr>
          <w:cantSplit/>
          <w:tblHeader/>
        </w:trPr>
        <w:tc>
          <w:tcPr>
            <w:tcW w:type="dxa" w:w="202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身份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列表与详情</w:t>
            </w:r>
          </w:p>
        </w:tc>
        <w:tc>
          <w:tcPr>
            <w:tcW w:type="dxa" w:w="269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新增编辑删除</w:t>
            </w:r>
          </w:p>
        </w:tc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药企选项</w:t>
            </w:r>
          </w:p>
        </w:tc>
      </w:tr>
      <w:tr>
        <w:trPr>
          <w:cantSplit/>
        </w:trPr>
        <w:tc>
          <w:tcPr>
            <w:tcW w:type="dxa" w:w="202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超级管理员 S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允许</w:t>
            </w:r>
          </w:p>
        </w:tc>
        <w:tc>
          <w:tcPr>
            <w:tcW w:type="dxa" w:w="269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允许，仍受业务保护</w:t>
            </w:r>
          </w:p>
        </w:tc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全部启用药企</w:t>
            </w:r>
          </w:p>
        </w:tc>
      </w:tr>
      <w:tr>
        <w:trPr>
          <w:cantSplit/>
        </w:trPr>
        <w:tc>
          <w:tcPr>
            <w:tcW w:type="dxa" w:w="202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普通用户 UA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拒绝</w:t>
            </w:r>
          </w:p>
        </w:tc>
        <w:tc>
          <w:tcPr>
            <w:tcW w:type="dxa" w:w="269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拒绝</w:t>
            </w:r>
          </w:p>
        </w:tc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仅所属启用药企 A</w:t>
            </w:r>
          </w:p>
        </w:tc>
      </w:tr>
      <w:tr>
        <w:trPr>
          <w:cantSplit/>
        </w:trPr>
        <w:tc>
          <w:tcPr>
            <w:tcW w:type="dxa" w:w="202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普通用户 UB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拒绝</w:t>
            </w:r>
          </w:p>
        </w:tc>
        <w:tc>
          <w:tcPr>
            <w:tcW w:type="dxa" w:w="269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拒绝</w:t>
            </w:r>
          </w:p>
        </w:tc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仅所属启用药企 B</w:t>
            </w:r>
          </w:p>
        </w:tc>
      </w:tr>
      <w:tr>
        <w:trPr>
          <w:cantSplit/>
        </w:trPr>
        <w:tc>
          <w:tcPr>
            <w:tcW w:type="dxa" w:w="202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停用药企用户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受租户校验请求被拒绝</w:t>
            </w:r>
          </w:p>
        </w:tc>
        <w:tc>
          <w:tcPr>
            <w:tcW w:type="dxa" w:w="269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被拒绝</w:t>
            </w:r>
          </w:p>
        </w:tc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受租户校验请求被拒绝</w:t>
            </w:r>
          </w:p>
        </w:tc>
      </w:tr>
      <w:tr>
        <w:trPr>
          <w:cantSplit/>
        </w:trPr>
        <w:tc>
          <w:tcPr>
            <w:tcW w:type="dxa" w:w="202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未登录或会话失效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按全局鉴权拒绝</w:t>
            </w:r>
          </w:p>
        </w:tc>
        <w:tc>
          <w:tcPr>
            <w:tcW w:type="dxa" w:w="269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按全局鉴权拒绝</w:t>
            </w:r>
          </w:p>
        </w:tc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按全局鉴权拒绝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后端 checkAdmin 调用 LoginHelper.isSuperAdmin，最终比较用户 ID 与常量 1。租户目录属于平台共享表，但 options 对普通用户显式追加当前 tenantId。菜单可见性与服务端可访问性应分别验证；仅给普通角色分配菜单或按钮权限不应绕过身份检查。</w:t>
      </w:r>
    </w:p>
    <w:p>
      <w:pPr>
        <w:pStyle w:val="Heading2"/>
        <w:keepNext/>
      </w:pPr>
      <w:r>
        <w:rPr/>
        <w:t>4.3 已查证的业务异常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65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当前后端提示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普通用户管理药企</w:t>
            </w:r>
          </w:p>
        </w:tc>
        <w:tc>
          <w:tcPr>
            <w:tcW w:type="dxa" w:w="65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仅超级管理员可以管理租户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查询不存在的主键</w:t>
            </w:r>
          </w:p>
        </w:tc>
        <w:tc>
          <w:tcPr>
            <w:tcW w:type="dxa" w:w="65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租户不存在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新增重复编号</w:t>
            </w:r>
          </w:p>
        </w:tc>
        <w:tc>
          <w:tcPr>
            <w:tcW w:type="dxa" w:w="65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租户编号已存在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新增平台保留编号</w:t>
            </w:r>
          </w:p>
        </w:tc>
        <w:tc>
          <w:tcPr>
            <w:tcW w:type="dxa" w:w="65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该租户编号为系统保留标识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编辑缺少主键</w:t>
            </w:r>
          </w:p>
        </w:tc>
        <w:tc>
          <w:tcPr>
            <w:tcW w:type="dxa" w:w="65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租户ID不能为空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编辑改变编号</w:t>
            </w:r>
          </w:p>
        </w:tc>
        <w:tc>
          <w:tcPr>
            <w:tcW w:type="dxa" w:w="65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租户编号创建后不能修改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停用或删除默认药企</w:t>
            </w:r>
          </w:p>
        </w:tc>
        <w:tc>
          <w:tcPr>
            <w:tcW w:type="dxa" w:w="65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默认租户不能停用／默认租户不能删除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删除有关联记录的药企</w:t>
            </w:r>
          </w:p>
        </w:tc>
        <w:tc>
          <w:tcPr>
            <w:tcW w:type="dxa" w:w="65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租户仍有关联用户或数据，请停用租户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校验药企不存在或停用</w:t>
            </w:r>
          </w:p>
        </w:tc>
        <w:tc>
          <w:tcPr>
            <w:tcW w:type="dxa" w:w="65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租户不存在或已停用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字段格式、必填及长度由 Jakarta Validation 提示；不在本文虚构对应 HTTP 状态或业务错误码。并发重复编号可能走数据库唯一约束异常，错误展示是否与串行重复一致列为待验证项。</w:t>
      </w:r>
    </w:p>
    <w:p>
      <w:pPr>
        <w:pStyle w:val="Heading1"/>
      </w:pPr>
      <w:r>
        <w:rPr/>
        <w:t>5 开发处理流程与注意事项</w:t>
      </w:r>
    </w:p>
    <w:p>
      <w:pPr>
        <w:pStyle w:val="Heading2"/>
      </w:pPr>
      <w:r>
        <w:rPr/>
        <w:t>5.1 分层及关键流程</w:t>
      </w:r>
    </w:p>
    <w:p>
      <w:pPr/>
      <w:r>
        <w:rPr/>
        <w:t>前端 tenant 页面调用 service/api/system/tenant.ts；Controller 处理管理身份、参数校验、响应、操作日志和防重复提交；Service 处理规则，SysTenantMapper 继承 BaseMapperPlus 完成单表操作。</w:t>
      </w:r>
    </w:p>
    <w:p>
      <w:pPr/>
      <w:r>
        <w:rPr/>
        <w:t>新增流程：页面去空格 → 表单校验 → 设置保存中 → POST → 后端字段校验及身份检查 → 拒绝平台保留编号 → 清空请求主键 → 检查编号唯一 → INSERT → 提示成功并刷新。页面保存中避免连点，关闭按钮、遮罩关闭及 Esc 按保存状态受控；异常后 finally 解除保存中。</w:t>
      </w:r>
    </w:p>
    <w:p>
      <w:pPr/>
      <w:r>
        <w:rPr/>
        <w:t>编辑流程：复制行数据 → 允许编辑名称、状态、备注 → PUT → 查询原记录 → 核验编号不变及默认药企状态 → UPDATE。当前没有版本字段或乐观锁比较，不承诺并发编辑冲突提示；若业务需要防覆盖，应单独设计。</w:t>
      </w:r>
    </w:p>
    <w:p>
      <w:pPr/>
      <w:r>
        <w:rPr/>
        <w:t>删除流程：读取当前数据库中除 sys_tenant 外含 tenant_id 的表 → 逐个校验目标存在及非默认药企 → 校验表名仅含字母数字下划线 → 参数绑定查询关联记录数 → 全部通过后批量 DELETE。整个方法有事务，但并发写入关联数据时的竞态保护仍需专项设计和实测，不以事务注解推断所有并发路径安全。</w:t>
      </w:r>
    </w:p>
    <w:p>
      <w:pPr>
        <w:pStyle w:val="Heading2"/>
      </w:pPr>
      <w:r>
        <w:rPr/>
        <w:t>5.2 登录与隔离联动</w:t>
      </w:r>
    </w:p>
    <w:p>
      <w:pPr/>
      <w:r>
        <w:rPr/>
        <w:t>登录服务校验用户所属药企状态；TenantWebConfig 对已登录请求再次校验，退出登录接口放行。停用会使旧会话的后续受校验请求失败，不等于主动销毁所有 Token；恢复后旧 Token 是否继续有效要结合有效期和会话策略验证。</w:t>
      </w:r>
    </w:p>
    <w:p>
      <w:pPr/>
      <w:r>
        <w:rPr/>
        <w:t>普通用户业务表默认添加 tenant_id 条件，新增归属使用可信上下文。超级管理员或受控忽略上下文可跳过过滤；sys_tenant、菜单、角色、字典、配置等共享表以及指定基因库表在排除集合中，sj_ 前缀表也被排除。不能用“所有表都按药企过滤”作为验收断言。</w:t>
      </w:r>
    </w:p>
    <w:p>
      <w:pPr>
        <w:pStyle w:val="Heading2"/>
      </w:pPr>
      <w:r>
        <w:rPr/>
        <w:t>5.3 实现差异与后续建议</w:t>
      </w:r>
    </w:p>
    <w:p>
      <w:pPr/>
      <w:r>
        <w:rPr/>
        <w:t>当前 Service 用 JdbcTemplate 查询数据库元数据并拼装经校验的表名，尚未按项目复杂 SQL 规范放入 Mapper XML。若整改，应保留动态标识符校验、值参数绑定和批量原子性；不直接将客户端字段拼入 SQL。</w:t>
      </w:r>
    </w:p>
    <w:p>
      <w:pPr/>
      <w:r>
        <w:rPr/>
        <w:t>当前 Controller 直接使用 SysTenant 作为请求及返回实体，未按新模块规范独立 BO、VO；权限由硬编码超级管理员身份决定。后续涉及该模块时评估拆分请求响应对象、明确字段白名单及统一可读性风格，不为文档交付顺手重构。</w:t>
      </w:r>
    </w:p>
    <w:p>
      <w:pPr/>
      <w:r>
        <w:rPr/>
        <w:t>删除末页记录后的页码修正、不同管理员并发编辑、同编号并发创建、删除与关联写入竞态均是补充验证点；发现异常后建立缺陷，不在未执行时写成已复现缺陷。</w:t>
      </w:r>
    </w:p>
    <w:p>
      <w:pPr>
        <w:pStyle w:val="Heading1"/>
      </w:pPr>
      <w:r>
        <w:rPr/>
        <w:t>6 测试准备与执行方法</w:t>
      </w:r>
    </w:p>
    <w:p>
      <w:pPr>
        <w:pStyle w:val="Heading2"/>
      </w:pPr>
      <w:r>
        <w:rPr/>
        <w:t>6.1 环境与身份</w:t>
      </w:r>
    </w:p>
    <w:p>
      <w:pPr/>
      <w:r>
        <w:rPr/>
        <w:t>记录前端和后端实际提交、数据库 schema 版本、缓存版本、执行日期和执行人。本地提交号仅代表本次阅读的源码，不能替代线上部署版本。依赖后端、MySQL、Redis、登录鉴权、字典和动态菜单可用。</w:t>
      </w:r>
    </w:p>
    <w:p>
      <w:pPr/>
      <w:r>
        <w:rPr/>
        <w:t>S 为超级管理员；UA、UB 是分别归属启用药企 A、B 的普通用户；C 为停用药企；E1、E2 为空药企；D 为存在关联用户或业务数据的药企；保留默认药企 000000。需权限对照时在隔离环境准备“有菜单但非超级管理员”的用户。</w:t>
      </w:r>
    </w:p>
    <w:p>
      <w:pPr/>
      <w:r>
        <w:rPr/>
        <w:t>所有新增数据使用测试前缀，例如 qa_ten_加本次唯一后缀，编号总长不超过 20。药企名称使用“测试药企甲”等明显测试标签；不得录入真实个人、患者或凭据数据。边界值每次使用不同编号，避免重复提交机制干扰单字段校验。</w:t>
      </w:r>
    </w:p>
    <w:p>
      <w:pPr>
        <w:pStyle w:val="Heading2"/>
      </w:pPr>
      <w:r>
        <w:rPr/>
        <w:t>6.2 执行顺序与证据</w:t>
      </w:r>
    </w:p>
    <w:p>
      <w:pPr/>
      <w:r>
        <w:rPr/>
        <w:t>先执行登录、列表、搜索、抽屉只读和前端校验，再在隔离测试环境执行新增、编辑和删除，最后执行越权、停用及跨药企联动。保存脱敏请求响应、界面截图、前后记录数和必要日志；不保存密码、Token 或完整敏感响应。</w:t>
      </w:r>
    </w:p>
    <w:p>
      <w:pPr/>
      <w:r>
        <w:rPr/>
        <w:t>删除和停用只针对本轮独立测试数据。执行前登记创建对象及初始状态，完成后恢复启停状态、移除测试关联数据并清理目录记录；若操作日志等关联记录阻止清理，记录残留及原因，不通过直删真实数据库绕过保护。</w:t>
      </w:r>
    </w:p>
    <w:p>
      <w:pPr>
        <w:pStyle w:val="Heading2"/>
      </w:pPr>
      <w:r>
        <w:rPr/>
        <w:t>6.3 已有自动化资产</w:t>
      </w:r>
    </w:p>
    <w:p>
      <w:pPr/>
      <w:r>
        <w:rPr/>
        <w:t>TenantIsolationTest 含 4 个 @Test，覆盖 SQL 条件注入、共享表、缺少上下文与上下文恢复；TenantOwnershipTest 含 3 个 @Test，覆盖伪造归属、管理员指定药企和混合批次拒绝。它们不是药企页面完整 CRUD 测试。本次仅阅读，未重新执行。</w:t>
      </w:r>
    </w:p>
    <w:p>
      <w:pPr/>
      <w:r>
        <w:rPr/>
        <w:t>以下为后续本地验证命令，当前交付不将其记为已通过。先确认 JDK 17、Maven 和项目依赖可用，在 template-backend 目录执行：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mvn -version</w:t>
        <w:br/>
        <w:t>mvn -B -ntp -pl ruoyi-modules/ruoyi-system -am '-DskipTests=true' install</w:t>
        <w:br/>
        <w:t>if ($LASTEXITCODE -ne 0) { throw '依赖构建失败' }</w:t>
        <w:br/>
        <w:t>mvn -B -ntp -Pdev -pl ruoyi-admin '-DskipTests=false' '-Dtest=TenantIsolationTest,TenantOwnershipTest' test</w:t>
      </w:r>
    </w:p>
    <w:p>
      <w:pPr/>
      <w:r>
        <w:rPr/>
        <w:t>预期构建成功且 Surefire 实际执行上述 7 个测试、失败和错误均为 0；零测试不算通过。tenant_regression.py 会使用 Docker 创建临时数据库、启动后端并写入测试用户、药企和业务记录，依赖指定容器和构建产物；先核实脚本环境与清理逻辑，不能直接指向用户提供的在线库。本次未执行该脚本。</w:t>
      </w:r>
    </w:p>
    <w:p>
      <w:pPr>
        <w:pStyle w:val="Heading1"/>
      </w:pPr>
      <w:r>
        <w:rPr/>
        <w:t>7 测试用例</w:t>
      </w:r>
    </w:p>
    <w:p>
      <w:pPr/>
      <w:r>
        <w:rPr/>
        <w:t>下列编号 001～018 保留自 V0.1；019～026 为本次追加。所有用例实际状态见第 8 节；步骤描述不代表已执行。S、UA 等身份和数据按第 6 节准备。</w:t>
      </w:r>
    </w:p>
    <w:p>
      <w:pPr>
        <w:pStyle w:val="Heading2"/>
      </w:pPr>
      <w:r>
        <w:rPr/>
        <w:t>TC-TEN-001 管理入口和列表访问</w:t>
      </w:r>
    </w:p>
    <w:p>
      <w:pPr>
        <w:keepNext/>
      </w:pPr>
      <w:r>
        <w:rPr/>
        <w:t>关联 REQ-TEN-001、010；P0。前置与数据：S 已登录，菜单有效，至少存在默认药企。</w:t>
      </w:r>
    </w:p>
    <w:p>
      <w:pPr>
        <w:keepLines/>
      </w:pPr>
      <w:r>
        <w:rPr/>
        <w:t>步骤：从系统管理打开药企管理，刷新页面；直接请求列表接口。预期：页面和接口均可用，显示编号、名称、状态、创建时间、备注及操作；返回分页结构，菜单与路由对应；无导出入口。</w:t>
      </w:r>
    </w:p>
    <w:p>
      <w:pPr>
        <w:pStyle w:val="Heading2"/>
      </w:pPr>
      <w:r>
        <w:rPr/>
        <w:t>TC-TEN-002 组合筛选与分页</w:t>
      </w:r>
    </w:p>
    <w:p>
      <w:pPr>
        <w:keepNext/>
      </w:pPr>
      <w:r>
        <w:rPr/>
        <w:t>关联 REQ-TEN-002；P1。前置与数据：S 登录，至少 11 条记录，包含共同名称片段及不同状态。</w:t>
      </w:r>
    </w:p>
    <w:p>
      <w:pPr>
        <w:keepLines/>
      </w:pPr>
      <w:r>
        <w:rPr/>
        <w:t>步骤：按完整编号、编号片段、名称片段、状态和组合条件查询；清空条件，切换页码和每页条数。预期：编号精确、名称模糊、状态等值，组合同时生效；总数正确、按 id 升序，无跨页重复或遗漏；无匹配时显示空结果而不是旧数据。</w:t>
      </w:r>
    </w:p>
    <w:p>
      <w:pPr>
        <w:pStyle w:val="Heading2"/>
      </w:pPr>
      <w:r>
        <w:rPr/>
        <w:t>TC-TEN-003 新增药企</w:t>
      </w:r>
    </w:p>
    <w:p>
      <w:pPr>
        <w:keepNext/>
      </w:pPr>
      <w:r>
        <w:rPr/>
        <w:t>关联 REQ-TEN-003；P0。前置与数据：S 登录，测试编号未占用，名称和编号包含待去除的首尾空格。</w:t>
      </w:r>
    </w:p>
    <w:p>
      <w:pPr>
        <w:keepLines/>
      </w:pPr>
      <w:r>
        <w:rPr/>
        <w:t>步骤：填合法编号、名称和备注，保持正常状态保存；查询新记录，再打开新增。预期：仅生成一条记录且主键自增回填；页面去除编号和名称首尾空格；成功关闭抽屉、回第一页刷新，新表单无旧值；不自动创建管理员或套餐。</w:t>
      </w:r>
    </w:p>
    <w:p>
      <w:pPr>
        <w:pStyle w:val="Heading2"/>
      </w:pPr>
      <w:r>
        <w:rPr/>
        <w:t>TC-TEN-004 编辑基本信息</w:t>
      </w:r>
    </w:p>
    <w:p>
      <w:pPr>
        <w:keepNext/>
      </w:pPr>
      <w:r>
        <w:rPr/>
        <w:t>关联 REQ-TEN-004；P0。前置与数据：独立测试药企 A，不使用默认药企。</w:t>
      </w:r>
    </w:p>
    <w:p>
      <w:pPr>
        <w:keepLines/>
      </w:pPr>
      <w:r>
        <w:rPr/>
        <w:t>步骤：改名称、备注及状态为停用，保存后重新查询；恢复正常。预期：字段持久化，编号禁用且不变；成功刷新当前页，保存期间有加载态；清理时恢复初始状态。</w:t>
      </w:r>
    </w:p>
    <w:p>
      <w:pPr>
        <w:pStyle w:val="Heading2"/>
      </w:pPr>
      <w:r>
        <w:rPr/>
        <w:t>TC-TEN-005 删除空药企</w:t>
      </w:r>
    </w:p>
    <w:p>
      <w:pPr>
        <w:keepNext/>
      </w:pPr>
      <w:r>
        <w:rPr/>
        <w:t>关联 REQ-TEN-006；P0。前置与数据：E1 无任何关联记录，已登记其主键。</w:t>
      </w:r>
    </w:p>
    <w:p>
      <w:pPr>
        <w:keepLines/>
      </w:pPr>
      <w:r>
        <w:rPr/>
        <w:t>步骤：点击单条删除先取消，再确认；查询列表和详情。预期：取消后仍存在，确认后目录记录被物理删除、列表刷新；详情返回“租户不存在”。不得对真实药企执行此用例。</w:t>
      </w:r>
    </w:p>
    <w:p>
      <w:pPr>
        <w:pStyle w:val="Heading2"/>
      </w:pPr>
      <w:r>
        <w:rPr/>
        <w:t>TC-TEN-006 超级管理员药企选项</w:t>
      </w:r>
    </w:p>
    <w:p>
      <w:pPr>
        <w:keepNext/>
      </w:pPr>
      <w:r>
        <w:rPr/>
        <w:t>关联 REQ-TEN-007；P1。前置与数据：A、B 正常，C 停用。</w:t>
      </w:r>
    </w:p>
    <w:p>
      <w:pPr>
        <w:keepLines/>
      </w:pPr>
      <w:r>
        <w:rPr/>
        <w:t>步骤：S 请求 options，在使用该接口的用户归属选择处核对选项。预期：包含启用 A、B，不包含 C，按 id 升序；返回所需标识、名称及状态，不暴露无关敏感信息。不要求序列化对象恰好四个键。</w:t>
      </w:r>
    </w:p>
    <w:p>
      <w:pPr>
        <w:pStyle w:val="Heading2"/>
      </w:pPr>
      <w:r>
        <w:rPr/>
        <w:t>TC-TEN-007 必填及状态校验</w:t>
      </w:r>
    </w:p>
    <w:p>
      <w:pPr>
        <w:keepNext/>
      </w:pPr>
      <w:r>
        <w:rPr/>
        <w:t>关联 REQ-TEN-003；P0。前置与数据：S 登录，每轮使用新编号，其余字段合法。</w:t>
      </w:r>
    </w:p>
    <w:p>
      <w:pPr>
        <w:keepLines/>
      </w:pPr>
      <w:r>
        <w:rPr/>
        <w:t>步骤：前端空表单保存；接口逐项省略或传空白编号、名称；status 分别缺省、空串、2。预期：页面有必填提示；接口拒绝每个非法输入，无新增记录。数据库默认 0 不代替接口状态必填。</w:t>
      </w:r>
    </w:p>
    <w:p>
      <w:pPr>
        <w:pStyle w:val="Heading2"/>
      </w:pPr>
      <w:r>
        <w:rPr/>
        <w:t>TC-TEN-008 编号字符及长度</w:t>
      </w:r>
    </w:p>
    <w:p>
      <w:pPr>
        <w:keepNext/>
      </w:pPr>
      <w:r>
        <w:rPr/>
        <w:t>关联 REQ-TEN-003；P1。前置与数据：准备未使用的 1、20、21 位编号和含中文、空格、斜杠的编号。</w:t>
      </w:r>
    </w:p>
    <w:p>
      <w:pPr>
        <w:keepLines/>
      </w:pPr>
      <w:r>
        <w:rPr/>
        <w:t>步骤：页面输入及直接接口提交各组数据，合法组含字母、数字、下划线和短横线。预期：1～20 位合法组合可创建；超长或非法字符被拒绝且不落库；分别记录页面截断和接口拒绝，不将截断误判为后端校验通过。</w:t>
      </w:r>
    </w:p>
    <w:p>
      <w:pPr>
        <w:pStyle w:val="Heading2"/>
      </w:pPr>
      <w:r>
        <w:rPr/>
        <w:t>TC-TEN-009 名称和备注边界</w:t>
      </w:r>
    </w:p>
    <w:p>
      <w:pPr>
        <w:keepNext/>
      </w:pPr>
      <w:r>
        <w:rPr/>
        <w:t>关联 REQ-TEN-003；P1。前置与数据：唯一编号，常用汉字或 ASCII 组成名称 100、101 字及备注 500、501 字。</w:t>
      </w:r>
    </w:p>
    <w:p>
      <w:pPr>
        <w:keepLines/>
      </w:pPr>
      <w:r>
        <w:rPr/>
        <w:t>步骤：分别提交各边界组及空备注，前后端分别测试。预期：名称 100、备注空或 500 可用；101 或 501 的接口请求被拒绝；页面限制输入长度；失败组无新记录。</w:t>
      </w:r>
    </w:p>
    <w:p>
      <w:pPr>
        <w:pStyle w:val="Heading2"/>
      </w:pPr>
      <w:r>
        <w:rPr/>
        <w:t>TC-TEN-010 重复与保留编号</w:t>
      </w:r>
    </w:p>
    <w:p>
      <w:pPr>
        <w:keepNext/>
      </w:pPr>
      <w:r>
        <w:rPr/>
        <w:t>关联 REQ-TEN-003；P0。前置与数据：已有编号 A，准备同名但不同编号的新药企。</w:t>
      </w:r>
    </w:p>
    <w:p>
      <w:pPr>
        <w:keepLines/>
      </w:pPr>
      <w:r>
        <w:rPr/>
        <w:t xml:space="preserve">步骤：重复提交 A；尝试 </w:t>
      </w:r>
      <w:r>
        <w:rPr>
          <w:rFonts w:ascii="Consolas" w:hAnsi="Consolas" w:eastAsia="Microsoft YaHei"/>
          <w:sz w:val="18"/>
        </w:rPr>
        <w:t>__platform__</w:t>
      </w:r>
      <w:r>
        <w:rPr/>
        <w:t xml:space="preserve"> 和 000000；再提交同名不同编号。预期：重复和保留标识被拒绝，无新增；同名不同编号按当前实现可创建。另核查编号大小写比较，记录数据库排序规则及结果，待业务确认。</w:t>
      </w:r>
    </w:p>
    <w:p>
      <w:pPr>
        <w:pStyle w:val="Heading2"/>
      </w:pPr>
      <w:r>
        <w:rPr/>
        <w:t>TC-TEN-011 非法编辑请求</w:t>
      </w:r>
    </w:p>
    <w:p>
      <w:pPr>
        <w:keepNext/>
      </w:pPr>
      <w:r>
        <w:rPr/>
        <w:t>关联 REQ-TEN-004；P0。前置与数据：A 原始字段快照及一个不存在的主键。</w:t>
      </w:r>
    </w:p>
    <w:p>
      <w:pPr>
        <w:keepLines/>
      </w:pPr>
      <w:r>
        <w:rPr/>
        <w:t>步骤：直接 PUT 改变 tenantId；随后用缺失 id、未知 id 各提交一次。预期：分别拒绝编号变更、缺少主键和不存在记录；原数据不变，不意外新增目录记录。</w:t>
      </w:r>
    </w:p>
    <w:p>
      <w:pPr>
        <w:pStyle w:val="Heading2"/>
      </w:pPr>
      <w:r>
        <w:rPr/>
        <w:t>TC-TEN-012 默认药企保护</w:t>
      </w:r>
    </w:p>
    <w:p>
      <w:pPr>
        <w:keepNext/>
      </w:pPr>
      <w:r>
        <w:rPr/>
        <w:t>关联 REQ-TEN-005；P0。前置与数据：隔离环境默认药企 000000 正常，保存初始快照。</w:t>
      </w:r>
    </w:p>
    <w:p>
      <w:pPr>
        <w:keepLines/>
      </w:pPr>
      <w:r>
        <w:rPr/>
        <w:t>步骤：检查勾选、删除及编辑状态控件；构造停用和删除请求。预期：不能勾选、无删除按钮、状态控件禁用；后端拒绝停用和删除，默认记录仍正常。名称和备注可编辑不代表可改变编号和状态。</w:t>
      </w:r>
    </w:p>
    <w:p>
      <w:pPr>
        <w:pStyle w:val="Heading2"/>
      </w:pPr>
      <w:r>
        <w:rPr/>
        <w:t>TC-TEN-013 关联数据保护</w:t>
      </w:r>
    </w:p>
    <w:p>
      <w:pPr>
        <w:keepNext/>
      </w:pPr>
      <w:r>
        <w:rPr/>
        <w:t>关联 REQ-TEN-006；P0。前置与数据：独立 D1 仅关联用户，D2 仅关联业务记录，D3 含逻辑删除的关联记录。</w:t>
      </w:r>
    </w:p>
    <w:p>
      <w:pPr>
        <w:keepLines/>
      </w:pPr>
      <w:r>
        <w:rPr/>
        <w:t>步骤：分别尝试删除并核对目录和关联记录。预期：有关联数据拒绝且保持完整，提示“租户仍有关联用户或数据，请停用租户”；按当前 COUNT 实现，逻辑删除记录仍可阻止删除。是否放行历史记录由业务确认。</w:t>
      </w:r>
    </w:p>
    <w:p>
      <w:pPr>
        <w:pStyle w:val="Heading2"/>
      </w:pPr>
      <w:r>
        <w:rPr/>
        <w:t>TC-TEN-014 批量删除原子性</w:t>
      </w:r>
    </w:p>
    <w:p>
      <w:pPr>
        <w:keepNext/>
      </w:pPr>
      <w:r>
        <w:rPr/>
        <w:t>关联 REQ-TEN-006；P0。前置与数据：空 E1、E2，有关联 D，默认药企。</w:t>
      </w:r>
    </w:p>
    <w:p>
      <w:pPr>
        <w:keepLines/>
      </w:pPr>
      <w:r>
        <w:rPr/>
        <w:t>步骤：提交 E1 与 D，再颠倒顺序；提交 E1 与默认药企；最后提交 E1、E2。预期：前三组整体失败且目标记录完整；末组全部成功，无部分删除。每轮查询实际记录，不能仅看消息。</w:t>
      </w:r>
    </w:p>
    <w:p>
      <w:pPr>
        <w:pStyle w:val="Heading2"/>
      </w:pPr>
      <w:r>
        <w:rPr/>
        <w:t>TC-TEN-015 普通用户绕过页面访问</w:t>
      </w:r>
    </w:p>
    <w:p>
      <w:pPr>
        <w:keepNext/>
      </w:pPr>
      <w:r>
        <w:rPr/>
        <w:t>关联 REQ-TEN-001；P0。前置与数据：UA 已登录，准备隔离测试对象；另有非超级管理员但具有菜单权限的用户。</w:t>
      </w:r>
    </w:p>
    <w:p>
      <w:pPr>
        <w:keepLines/>
      </w:pPr>
      <w:r>
        <w:rPr/>
        <w:t>步骤：分别请求 list、detail、POST、PUT、DELETE；尝试直接路由访问。预期：管理请求被拒绝，不能获取药企目录或写入数据；非超级管理员即使获得菜单授权仍不能管理。不预设前端必须返回哪种具体页面。</w:t>
      </w:r>
    </w:p>
    <w:p>
      <w:pPr>
        <w:pStyle w:val="Heading2"/>
      </w:pPr>
      <w:r>
        <w:rPr/>
        <w:t>TC-TEN-016 普通用户选项范围</w:t>
      </w:r>
    </w:p>
    <w:p>
      <w:pPr>
        <w:keepNext/>
      </w:pPr>
      <w:r>
        <w:rPr/>
        <w:t>关联 REQ-TEN-007；P0。前置与数据：UA 归属 A，UB 归属 B，两药企均正常。</w:t>
      </w:r>
    </w:p>
    <w:p>
      <w:pPr>
        <w:keepLines/>
      </w:pPr>
      <w:r>
        <w:rPr/>
        <w:t>步骤：分别请求 options；额外附加对方编号参数后再请求。预期：UA 仅获得 A，UB 仅获得 B；客户端参数不能扩大范围。停用后的请求由租户校验拒绝，不将停用用户获得空数组设为唯一预期。</w:t>
      </w:r>
    </w:p>
    <w:p>
      <w:pPr>
        <w:pStyle w:val="Heading2"/>
      </w:pPr>
      <w:r>
        <w:rPr/>
        <w:t>TC-TEN-017 停用与恢复登录联动</w:t>
      </w:r>
    </w:p>
    <w:p>
      <w:pPr>
        <w:keepNext/>
      </w:pPr>
      <w:r>
        <w:rPr/>
        <w:t>关联 REQ-TEN-008；P0。前置与数据：测试药企 A、用户 UA 和有效旧会话；S 不归属 A。</w:t>
      </w:r>
    </w:p>
    <w:p>
      <w:pPr>
        <w:keepLines/>
      </w:pPr>
      <w:r>
        <w:rPr/>
        <w:t>步骤：S 停用 A；UA 使用旧会话请求受校验接口并尝试重新登录；恢复 A 后重新登录并检查旧会话。预期：停用期间旧会话请求和新登录均被拒绝，退出登录仍可使用；恢复后新登录可用。记录旧会话恢复情况，不宣称停用已销毁 Token。</w:t>
      </w:r>
    </w:p>
    <w:p>
      <w:pPr>
        <w:pStyle w:val="Heading2"/>
      </w:pPr>
      <w:r>
        <w:rPr/>
        <w:t>TC-TEN-018 业务数据药企隔离</w:t>
      </w:r>
    </w:p>
    <w:p>
      <w:pPr>
        <w:keepNext/>
      </w:pPr>
      <w:r>
        <w:rPr/>
        <w:t>关联 REQ-TEN-008；P0。前置与数据：A、B 各有可识别的测试用户或业务记录，已保存快照。</w:t>
      </w:r>
    </w:p>
    <w:p>
      <w:pPr>
        <w:keepLines/>
      </w:pPr>
      <w:r>
        <w:rPr/>
        <w:t>步骤：UA 查询自身数据；用 B 的主键读取和修改；新增时伪造 tenantId=B；再由 UB 核对。预期：UA 不读取或修改 B 数据；普通用户新增归属由可信上下文决定；共享表与超级管理员按明确例外处理，不套用同一断言。</w:t>
      </w:r>
    </w:p>
    <w:p>
      <w:pPr>
        <w:pStyle w:val="Heading2"/>
      </w:pPr>
      <w:r>
        <w:rPr/>
        <w:t>TC-TEN-019 重置刷新和表格操作</w:t>
      </w:r>
    </w:p>
    <w:p>
      <w:pPr>
        <w:keepNext/>
      </w:pPr>
      <w:r>
        <w:rPr/>
        <w:t>关联 REQ-TEN-002、010；P1。前置与数据：S 在第 2 页，有筛选条件且勾选了一条非默认记录。</w:t>
      </w:r>
    </w:p>
    <w:p>
      <w:pPr>
        <w:keepLines/>
      </w:pPr>
      <w:r>
        <w:rPr/>
        <w:t>步骤：搜索、刷新、重置分别执行；切换列显示；检查未勾选时批量删除。预期：搜索与刷新回第一页并清空选择，重置恢复筛选默认值；列设置仅改变展示；无选择时批量删除不可用；默认药企不可选。是否恢复每页条数以实测补充。</w:t>
      </w:r>
    </w:p>
    <w:p>
      <w:pPr>
        <w:pStyle w:val="Heading2"/>
      </w:pPr>
      <w:r>
        <w:rPr/>
        <w:t>TC-TEN-020 抽屉取消与初始化</w:t>
      </w:r>
    </w:p>
    <w:p>
      <w:pPr>
        <w:keepNext/>
      </w:pPr>
      <w:r>
        <w:rPr/>
        <w:t>关联 REQ-TEN-009；P1。前置与数据：S 登录，A 已有信息。</w:t>
      </w:r>
    </w:p>
    <w:p>
      <w:pPr>
        <w:keepLines/>
      </w:pPr>
      <w:r>
        <w:rPr/>
        <w:t>步骤：新增填入未保存数据后取消，再打开；编辑 A 后不保存退出，再次打开。预期：无写请求和数据改变；新增恢复空编号、名称、备注及正常状态；编辑重新复制当前行，不混入上次未保存值；校验提示恢复。</w:t>
      </w:r>
    </w:p>
    <w:p>
      <w:pPr>
        <w:pStyle w:val="Heading2"/>
      </w:pPr>
      <w:r>
        <w:rPr/>
        <w:t>TC-TEN-021 保存失败与重试</w:t>
      </w:r>
    </w:p>
    <w:p>
      <w:pPr>
        <w:keepNext/>
      </w:pPr>
      <w:r>
        <w:rPr/>
        <w:t>关联 REQ-TEN-009；P1。前置与数据：隔离环境可控制请求失败，独立有效新增数据。</w:t>
      </w:r>
    </w:p>
    <w:p>
      <w:pPr>
        <w:keepLines/>
      </w:pPr>
      <w:r>
        <w:rPr/>
        <w:t>步骤：模拟一次保存接口业务失败或网络失败，观察抽屉并恢复网络重试。预期：不显示成功、不关闭表单或清空输入；保存中状态最终解除；重试可用。若请求已落库但响应丢失，应先查询，重试不得创建重复编号记录。</w:t>
      </w:r>
    </w:p>
    <w:p>
      <w:pPr>
        <w:pStyle w:val="Heading2"/>
      </w:pPr>
      <w:r>
        <w:rPr/>
        <w:t>TC-TEN-022 重复提交与并发新增</w:t>
      </w:r>
    </w:p>
    <w:p>
      <w:pPr>
        <w:keepNext/>
      </w:pPr>
      <w:r>
        <w:rPr/>
        <w:t>关联 REQ-TEN-003、009、011；P1。前置与数据：S 和第二独立会话，共用一个未使用编号。</w:t>
      </w:r>
    </w:p>
    <w:p>
      <w:pPr>
        <w:keepLines/>
      </w:pPr>
      <w:r>
        <w:rPr/>
        <w:t>步骤：页面快速连点保存；接口在默认 5000ms 窗口重复同请求；再由两会话并发创建同编号。预期：页面避免重复发起，后端防重复机制生效，唯一索引保证最多一条；记录并发失败提示是否可理解。注解存在不能代替并发实测。</w:t>
      </w:r>
    </w:p>
    <w:p>
      <w:pPr>
        <w:pStyle w:val="Heading2"/>
      </w:pPr>
      <w:r>
        <w:rPr/>
        <w:t>TC-TEN-023 空格与备注清空</w:t>
      </w:r>
    </w:p>
    <w:p>
      <w:pPr>
        <w:keepNext/>
      </w:pPr>
      <w:r>
        <w:rPr/>
        <w:t>关联 REQ-TEN-004；P1。前置与数据：A 含非空备注，准备含首尾空格的名称。</w:t>
      </w:r>
    </w:p>
    <w:p>
      <w:pPr>
        <w:keepLines/>
      </w:pPr>
      <w:r>
        <w:rPr/>
        <w:t>步骤：页面清空备注保存；还原后接口分别传空串、null 或省略 remark；比较页面与接口名称空格处理。预期：页面去除名称首尾空格，空串可用于清空备注；null 或缺省在 NOT_NULL 策略下可能保留原值，应记录实际响应与持久化结果并确认统一约定。</w:t>
      </w:r>
    </w:p>
    <w:p>
      <w:pPr>
        <w:pStyle w:val="Heading2"/>
      </w:pPr>
      <w:r>
        <w:rPr/>
        <w:t>TC-TEN-024 空结果和末页删除</w:t>
      </w:r>
    </w:p>
    <w:p>
      <w:pPr>
        <w:keepNext/>
      </w:pPr>
      <w:r>
        <w:rPr/>
        <w:t>关联 REQ-TEN-002；P1。前置与数据：可构造无匹配条件及末页仅一条空药企的隔离数据集。</w:t>
      </w:r>
    </w:p>
    <w:p>
      <w:pPr>
        <w:keepLines/>
      </w:pPr>
      <w:r>
        <w:rPr/>
        <w:t>步骤：查询无匹配条件后重置；删除末页最后一条，观察页码、总数和列表。预期：空查询无旧行残留，重置可恢复数据；删除后总数正确。若停留在越界空页且不能自动回退，记录交互差异；自动回退作为建议验收标准待确认。</w:t>
      </w:r>
    </w:p>
    <w:p>
      <w:pPr>
        <w:pStyle w:val="Heading2"/>
      </w:pPr>
      <w:r>
        <w:rPr/>
        <w:t>TC-TEN-025 不存在主键与异常批次</w:t>
      </w:r>
    </w:p>
    <w:p>
      <w:pPr>
        <w:keepNext/>
      </w:pPr>
      <w:r>
        <w:rPr/>
        <w:t>关联 REQ-TEN-006；P1。前置与数据：有效空 E1 和不存在主键 X，保存总数。</w:t>
      </w:r>
    </w:p>
    <w:p>
      <w:pPr>
        <w:keepLines/>
      </w:pPr>
      <w:r>
        <w:rPr/>
        <w:t>步骤：详情请求 X；批量删除 E1、X；单独删除 X。预期：均按存在性规则报“租户不存在”；混合批次不删除 E1。空路径、非数字主键由框架处理，记录实际响应，不臆造错误码。</w:t>
      </w:r>
    </w:p>
    <w:p>
      <w:pPr>
        <w:pStyle w:val="Heading2"/>
      </w:pPr>
      <w:r>
        <w:rPr/>
        <w:t>TC-TEN-026 操作日志追踪</w:t>
      </w:r>
    </w:p>
    <w:p>
      <w:pPr>
        <w:keepNext/>
      </w:pPr>
      <w:r>
        <w:rPr/>
        <w:t>关联 REQ-TEN-011；P1。前置与数据：独立测试药企、S，具备日志查询权限。</w:t>
      </w:r>
    </w:p>
    <w:p>
      <w:pPr>
        <w:keepLines/>
      </w:pPr>
      <w:r>
        <w:rPr/>
        <w:t>步骤：完成一次新增、编辑及删除；检索对应操作日志。预期：当前注解标题为“租户管理”，动作分别为 INSERT、UPDATE、DELETE，能对应操作人、时间及结果。记录失败操作是否留痕和敏感字段脱敏情况，不能据注解推断日志写入必然成功。</w:t>
      </w:r>
    </w:p>
    <w:p>
      <w:pPr>
        <w:pStyle w:val="Heading1"/>
      </w:pPr>
      <w:r>
        <w:rPr/>
        <w:t>8 本次执行记录</w:t>
      </w:r>
    </w:p>
    <w:p>
      <w:pPr>
        <w:keepNext/>
      </w:pPr>
      <w:r>
        <w:rPr/>
        <w:t>执行日期：2026年10月3日，北京时间。执行者：Codex。源码基线：c2da35a；在线部署版本未知。本次完成文档取证与连通性检查，业务用例通过数为 0，未取得登录后截图。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3662"/>
        <w:gridCol w:w="4241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实际动作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源码基线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git status 与 git log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开始时工作区干净，提交 c2da35a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模块映射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检查中文语言包及路由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药企管理对应 system_tenant、/system/tenant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实现核对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读取页面、接口、实体、服务、迁移和现有测试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已完成静态核对，不计入业务用例通过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页面打开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浏览器工具两次尝试打开系统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分别在 30 秒与 60 秒超时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页面读取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浏览器清单显示登录页，尝试读取该页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读取超时；清单标题不证明登录成功或页面功能可用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HTTP 检查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Invoke-WebRequest，超时 15 秒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超时，无有效 HTTP 状态码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TCP 检查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连接系统端口 9527，等待 5000ms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超时；仅说明当前执行环境未建立连接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终端原始输出节选：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The request was canceled due to the configured HttpClient.Timeout of 15 seconds elapsing.</w:t>
        <w:br/>
        <w:t>TCP_9527_TIMEOUT=5000ms</w:t>
      </w:r>
    </w:p>
    <w:p>
      <w:pPr>
        <w:keepNext/>
      </w:pPr>
      <w:r>
        <w:rPr/>
        <w:t>未将连接问题判定为业务缺陷；需核查服务启动、内网路由或访问策略。未将用户提供的地址、账号密码写入可分发文档；具体环境入口由项目受控记录提供。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4819"/>
      </w:tblGrid>
      <w:tr>
        <w:trPr>
          <w:cantSplit/>
          <w:tblHeader/>
        </w:trPr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用例范围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本次状态</w:t>
            </w:r>
          </w:p>
        </w:tc>
        <w:tc>
          <w:tcPr>
            <w:tcW w:type="dxa" w:w="481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原因与补测要求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TC-TEN-001～006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待执行，在线环境阻塞</w:t>
            </w:r>
          </w:p>
        </w:tc>
        <w:tc>
          <w:tcPr>
            <w:tcW w:type="dxa" w:w="481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恢复连接后核验登录、列表、CRUD 和选项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TC-TEN-007～012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待执行</w:t>
            </w:r>
          </w:p>
        </w:tc>
        <w:tc>
          <w:tcPr>
            <w:tcW w:type="dxa" w:w="481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前后端边界与默认药企保护未实际请求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TC-TEN-013～018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待执行</w:t>
            </w:r>
          </w:p>
        </w:tc>
        <w:tc>
          <w:tcPr>
            <w:tcW w:type="dxa" w:w="481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需独立药企与普通用户，联动及隔离尚未实测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TC-TEN-019～026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待执行</w:t>
            </w:r>
          </w:p>
        </w:tc>
        <w:tc>
          <w:tcPr>
            <w:tcW w:type="dxa" w:w="481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需可用页面、隔离数据、失败模拟及日志取证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每条用例后续单独登记：执行日期、执行人、部署版本、结果、实际值、证据路径、缺陷编号及复测结果。不得将一组“待执行”批量改为“通过”，也不得将历史回归说明挪入本次通过栏。</w:t>
      </w:r>
    </w:p>
    <w:p>
      <w:pPr>
        <w:pStyle w:val="Heading1"/>
      </w:pPr>
      <w:r>
        <w:rPr/>
        <w:t>9 待确认与交付标准</w:t>
      </w:r>
    </w:p>
    <w:p>
      <w:pPr>
        <w:pStyle w:val="Heading2"/>
        <w:keepNext/>
      </w:pPr>
      <w:r>
        <w:rPr/>
        <w:t>9.1 与旧设计资料的差异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3662"/>
        <w:gridCol w:w="4241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旧公司管理设计资料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当前药企管理实现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入口和技术栈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/company/management，React 与 NestJS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/system/tenant，Vue 与 Spring Boot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表与主键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company，uuid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sys_tenant，bigint 自增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名称和编码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name 120、code 60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tenantName 100、tenantId 20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状态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active、inactive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 正常、1 停用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管理权限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operation_admin、manage:Company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当前用户 ID 为超级管理员常量 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删除保护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检查权限申请表引用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检查当前库全部含 tenant_id 的关联表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接口和日志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/api/company/save、audit_log</w:t>
            </w:r>
          </w:p>
        </w:tc>
        <w:tc>
          <w:tcPr>
            <w:tcW w:type="dxa" w:w="42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/system/tenant 的 POST、PUT、DELETE 及项目操作日志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旧资料作为业务背景保留，不据此生成不存在的接口、字段或审批能力；两套规则的取舍需业务确认。当前源码优先描述可核对的实现，线上部署是否一致仍待验证。</w:t>
      </w:r>
    </w:p>
    <w:p>
      <w:pPr>
        <w:pStyle w:val="Heading2"/>
      </w:pPr>
      <w:r>
        <w:rPr/>
        <w:t>9.2 需业务或开发确认</w:t>
      </w:r>
    </w:p>
    <w:p>
      <w:pPr>
        <w:pStyle w:val="ListNumber"/>
      </w:pPr>
      <w:r>
        <w:rPr/>
        <w:t>是否继续只允许平台超级管理员维护药企，还是需要将能力授权给运营角色；当前普通角色有菜单仍被拒绝。</w:t>
      </w:r>
    </w:p>
    <w:p>
      <w:pPr>
        <w:pStyle w:val="ListNumber"/>
      </w:pPr>
      <w:r>
        <w:rPr/>
        <w:t>药企编号大小写是否等价，名称是否要求唯一，以及接口名称去空格是否与页面统一。</w:t>
      </w:r>
    </w:p>
    <w:p>
      <w:pPr>
        <w:pStyle w:val="ListNumber"/>
      </w:pPr>
      <w:r>
        <w:rPr/>
        <w:t>历史逻辑删除数据或日志是否一律阻止删除，是否需要更细的归档或停用策略。</w:t>
      </w:r>
    </w:p>
    <w:p>
      <w:pPr>
        <w:pStyle w:val="ListNumber"/>
      </w:pPr>
      <w:r>
        <w:rPr/>
        <w:t>停用是否必须主动注销全部会话，恢复后旧 Token 是否允许继续使用。</w:t>
      </w:r>
    </w:p>
    <w:p>
      <w:pPr>
        <w:pStyle w:val="ListNumber"/>
      </w:pPr>
      <w:r>
        <w:rPr/>
        <w:t>新增药企是否需要初始化用户或基础数据；当前仅插入目录记录。</w:t>
      </w:r>
    </w:p>
    <w:p>
      <w:pPr>
        <w:pStyle w:val="ListNumber"/>
      </w:pPr>
      <w:r>
        <w:rPr/>
        <w:t>备注 null 与空串、并发编辑覆盖、末页删除后的自动回退应采用何种验收口径。</w:t>
      </w:r>
    </w:p>
    <w:p>
      <w:pPr>
        <w:pStyle w:val="ListNumber"/>
      </w:pPr>
      <w:r>
        <w:rPr/>
        <w:t>当前线上 schema 是否为轻量租户目录；迁移历史、数据库排序规则及部署提交需核实。</w:t>
      </w:r>
    </w:p>
    <w:p>
      <w:pPr>
        <w:pStyle w:val="ListNumber"/>
      </w:pPr>
      <w:r>
        <w:rPr/>
        <w:t>复杂 SQL 迁至 Mapper XML、实体拆分 BO/VO、并发一致性防护是否列入后续开发范围。</w:t>
      </w:r>
    </w:p>
    <w:p>
      <w:pPr/>
      <w:r>
        <w:rPr/>
        <w:t>以上均未获业务批准，不在本次文档任务实现。建议验收条件为：需求口径确认，P0 用例全部通过，P1 失败或阻塞项有负责人和处理意见，权限及隔离有服务端证据，测试数据清理完成或已登记残留；最终由项目负责人确认验收。</w:t>
      </w:r>
    </w:p>
    <w:p>
      <w:pPr>
        <w:pStyle w:val="Heading1"/>
      </w:pPr>
      <w:r>
        <w:rPr/>
        <w:t>10 证据索引与维护</w:t>
      </w:r>
    </w:p>
    <w:p>
      <w:pPr/>
      <w:r>
        <w:rPr/>
        <w:t>以下路径相对仓库根目录，均经本次实际查找或读取。引用目录加文件名形成完整位置，便于开发人员定位。</w:t>
      </w:r>
    </w:p>
    <w:p>
      <w:pPr>
        <w:pStyle w:val="Heading2"/>
      </w:pPr>
      <w:r>
        <w:rPr/>
        <w:t>10.1 前端证据</w:t>
      </w:r>
    </w:p>
    <w:p>
      <w:pPr/>
      <w:r>
        <w:rPr/>
        <w:t>目录 template-frontend/src：</w:t>
      </w:r>
    </w:p>
    <w:p>
      <w:pPr>
        <w:pStyle w:val="ListBullet"/>
      </w:pPr>
      <w:r>
        <w:rPr/>
        <w:t>locales/langs/zh-cn.ts：route.system_tenant 显示为药企管理；药企列表及表单文案。</w:t>
      </w:r>
    </w:p>
    <w:p>
      <w:pPr>
        <w:pStyle w:val="ListBullet"/>
      </w:pPr>
      <w:r>
        <w:rPr/>
        <w:t>router/elegant/routes.ts：system_tenant 路由为 /system/tenant。</w:t>
      </w:r>
    </w:p>
    <w:p>
      <w:pPr>
        <w:pStyle w:val="ListBullet"/>
      </w:pPr>
      <w:r>
        <w:rPr/>
        <w:t>views/system/tenant/index.vue：查询、列、选择、默认药企限制及提交后刷新。</w:t>
      </w:r>
    </w:p>
    <w:p>
      <w:pPr>
        <w:pStyle w:val="ListBullet"/>
      </w:pPr>
      <w:r>
        <w:rPr/>
        <w:t>views/system/tenant/modules/tenant-search.vue：筛选条件、Enter 和重置。</w:t>
      </w:r>
    </w:p>
    <w:p>
      <w:pPr>
        <w:pStyle w:val="ListBullet"/>
      </w:pPr>
      <w:r>
        <w:rPr/>
        <w:t>views/system/tenant/modules/tenant-operate-drawer.vue：字段规则、trim、保存锁和取消行为。</w:t>
      </w:r>
    </w:p>
    <w:p>
      <w:pPr>
        <w:pStyle w:val="ListBullet"/>
      </w:pPr>
      <w:r>
        <w:rPr/>
        <w:t>service/api/system/tenant.ts：列表、选项、新增、编辑和删除封装。</w:t>
      </w:r>
    </w:p>
    <w:p>
      <w:pPr>
        <w:pStyle w:val="ListBullet"/>
      </w:pPr>
      <w:r>
        <w:rPr/>
        <w:t>typings/api/system.api.d.ts：Tenant、TenantSearchParams、TenantOperateParams。</w:t>
      </w:r>
    </w:p>
    <w:p>
      <w:pPr>
        <w:pStyle w:val="ListBullet"/>
      </w:pPr>
      <w:r>
        <w:rPr/>
        <w:t>hooks/common/table.ts：分页、行编辑初始化和删除后刷新。</w:t>
      </w:r>
    </w:p>
    <w:p>
      <w:pPr>
        <w:pStyle w:val="ListBullet"/>
      </w:pPr>
      <w:r>
        <w:rPr/>
        <w:t>components/advanced/table-header-operation.vue：批量删除确认、刷新、列设置与导出开关。</w:t>
      </w:r>
    </w:p>
    <w:p>
      <w:pPr>
        <w:pStyle w:val="Heading2"/>
      </w:pPr>
      <w:r>
        <w:rPr/>
        <w:t>10.2 后端证据</w:t>
      </w:r>
    </w:p>
    <w:p>
      <w:pPr/>
      <w:r>
        <w:rPr/>
        <w:t>目录 template-backend/ruoyi-modules/ruoyi-system/src/main/java/org/dromara/system：</w:t>
      </w:r>
    </w:p>
    <w:p>
      <w:pPr>
        <w:pStyle w:val="ListBullet"/>
      </w:pPr>
      <w:r>
        <w:rPr/>
        <w:t>controller/system/SysTenantController.java：路由、checkAdmin、校验、操作日志及防重复提交。</w:t>
      </w:r>
    </w:p>
    <w:p>
      <w:pPr>
        <w:pStyle w:val="ListBullet"/>
      </w:pPr>
      <w:r>
        <w:rPr/>
        <w:t>service/impl/SysTenantServiceImpl.java：查询、唯一性、不可变编号、删除检查和状态验证。</w:t>
      </w:r>
    </w:p>
    <w:p>
      <w:pPr>
        <w:pStyle w:val="ListBullet"/>
      </w:pPr>
      <w:r>
        <w:rPr/>
        <w:t>domain/SysTenant.java：字段与 Jakarta Validation 约束。</w:t>
      </w:r>
    </w:p>
    <w:p>
      <w:pPr>
        <w:pStyle w:val="ListBullet"/>
      </w:pPr>
      <w:r>
        <w:rPr/>
        <w:t>mapper/SysTenantMapper.java：继承 BaseMapperPlus 的单表持久化入口。</w:t>
      </w:r>
    </w:p>
    <w:p>
      <w:pPr>
        <w:pStyle w:val="ListBullet"/>
      </w:pPr>
      <w:r>
        <w:rPr/>
        <w:t>config/TenantWebConfig.java：已登录请求的药企状态校验与退出例外。</w:t>
      </w:r>
    </w:p>
    <w:p>
      <w:pPr/>
      <w:r>
        <w:rPr/>
        <w:t>目录 template-backend/ruoyi-common：</w:t>
      </w:r>
    </w:p>
    <w:p>
      <w:pPr>
        <w:pStyle w:val="ListBullet"/>
      </w:pPr>
      <w:r>
        <w:rPr/>
        <w:t>ruoyi-common-core/src/main/java/org/dromara/common/core/constant/SystemConstants.java：SUPER_ADMIN_ID。</w:t>
      </w:r>
    </w:p>
    <w:p>
      <w:pPr>
        <w:pStyle w:val="ListBullet"/>
      </w:pPr>
      <w:r>
        <w:rPr/>
        <w:t>ruoyi-common-satoken/src/main/java/org/dromara/common/satoken/utils/LoginHelper.java：isSuperAdmin。</w:t>
      </w:r>
    </w:p>
    <w:p>
      <w:pPr>
        <w:pStyle w:val="ListBullet"/>
      </w:pPr>
      <w:r>
        <w:rPr/>
        <w:t>ruoyi-common-satoken/src/main/java/org/dromara/common/satoken/utils/TenantContext.java：当前药企、默认与保留编号、忽略上下文。</w:t>
      </w:r>
    </w:p>
    <w:p>
      <w:pPr>
        <w:pStyle w:val="ListBullet"/>
      </w:pPr>
      <w:r>
        <w:rPr/>
        <w:t>ruoyi-common-mybatis/src/main/java/org/dromara/common/mybatis/handler/TenantLineHandlerImpl.java：隔离表与共享表判断。</w:t>
      </w:r>
    </w:p>
    <w:p>
      <w:pPr>
        <w:pStyle w:val="ListBullet"/>
      </w:pPr>
      <w:r>
        <w:rPr/>
        <w:t>ruoyi-common-mybatis/src/main/resources/common-mybatis.yml：AUTO 主键及 NOT_NULL 更新策略。</w:t>
      </w:r>
    </w:p>
    <w:p>
      <w:pPr>
        <w:pStyle w:val="ListBullet"/>
      </w:pPr>
      <w:r>
        <w:rPr/>
        <w:t>ruoyi-common-idempotent/src/main/java/org/dromara/common/idempotent/annotation/RepeatSubmit.java：默认 5000ms 防重复窗口。</w:t>
      </w:r>
    </w:p>
    <w:p>
      <w:pPr/>
      <w:r>
        <w:rPr/>
        <w:t>目录 template-backend/ruoyi-admin：</w:t>
      </w:r>
    </w:p>
    <w:p>
      <w:pPr>
        <w:pStyle w:val="ListBullet"/>
      </w:pPr>
      <w:r>
        <w:rPr/>
        <w:t>src/main/java/org/dromara/web/service/SysLoginService.java：登录时校验药企。</w:t>
      </w:r>
    </w:p>
    <w:p>
      <w:pPr>
        <w:pStyle w:val="ListBullet"/>
      </w:pPr>
      <w:r>
        <w:rPr/>
        <w:t>src/test/java/org/dromara/test/TenantIsolationTest.java：4 个隔离与上下文单元测试。</w:t>
      </w:r>
    </w:p>
    <w:p>
      <w:pPr>
        <w:pStyle w:val="ListBullet"/>
      </w:pPr>
      <w:r>
        <w:rPr/>
        <w:t>src/test/java/org/dromara/test/TenantOwnershipTest.java：3 个归属与批次保护单元测试。</w:t>
      </w:r>
    </w:p>
    <w:p>
      <w:pPr>
        <w:pStyle w:val="Heading2"/>
      </w:pPr>
      <w:r>
        <w:rPr/>
        <w:t>10.3 数据库和背景资料</w:t>
      </w:r>
    </w:p>
    <w:p>
      <w:pPr/>
      <w:r>
        <w:rPr/>
        <w:t>目录 template-backend/script：</w:t>
      </w:r>
    </w:p>
    <w:p>
      <w:pPr>
        <w:pStyle w:val="ListBullet"/>
      </w:pPr>
      <w:r>
        <w:rPr/>
        <w:t>sql/update/update_5.6.2-tenant-version.sql：轻量目录、唯一索引、默认药企和菜单初始化。</w:t>
      </w:r>
    </w:p>
    <w:p>
      <w:pPr>
        <w:pStyle w:val="ListBullet"/>
      </w:pPr>
      <w:r>
        <w:rPr/>
        <w:t>sql/update/update_5.6.2-rbac-only.sql：上游租户表和菜单的降级移除逻辑。</w:t>
      </w:r>
    </w:p>
    <w:p>
      <w:pPr>
        <w:pStyle w:val="ListBullet"/>
      </w:pPr>
      <w:r>
        <w:rPr/>
        <w:t>sql/ry_vue_5.X.sql：上游原始表结构，与最终轻量模型区分。</w:t>
      </w:r>
    </w:p>
    <w:p>
      <w:pPr>
        <w:pStyle w:val="ListBullet"/>
      </w:pPr>
      <w:r>
        <w:rPr/>
        <w:t>docker/docker-compose.yml：仓库 MySQL 镜像与默认排序规则，不代表线上实际配置。</w:t>
      </w:r>
    </w:p>
    <w:p>
      <w:pPr>
        <w:pStyle w:val="ListBullet"/>
      </w:pPr>
      <w:r>
        <w:rPr/>
        <w:t>tests/tenant_regression.py：临时数据库联调资产，本次未运行。</w:t>
      </w:r>
    </w:p>
    <w:p>
      <w:pPr/>
      <w:r>
        <w:rPr/>
        <w:t>背景资料 docs/context/设计文档/company-management.md 与 docs/context/Project Workflow.png 用于核对业务背景；不可替代当前 Java 与 Vue 实现。规范依据为项目 AGENTS.md、后端代码规范及 module-dev-test-docs 技能与 document-structure.md。</w:t>
      </w:r>
    </w:p>
    <w:p>
      <w:pPr>
        <w:pStyle w:val="Heading2"/>
        <w:keepNext/>
      </w:pPr>
      <w:r>
        <w:rPr/>
        <w:t>10.4 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7"/>
        <w:gridCol w:w="2120"/>
        <w:gridCol w:w="6361"/>
      </w:tblGrid>
      <w:tr>
        <w:trPr>
          <w:cantSplit/>
          <w:tblHeader/>
        </w:trPr>
        <w:tc>
          <w:tcPr>
            <w:tcW w:type="dxa" w:w="115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636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变更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V0.1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2026年10月2日</w:t>
            </w:r>
          </w:p>
        </w:tc>
        <w:tc>
          <w:tcPr>
            <w:tcW w:type="dxa" w:w="636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基于 73cd421 建立租户管理样例，8 项需求和 18 条用例；业务测试未执行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V0.2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2026年10月3日</w:t>
            </w:r>
          </w:p>
        </w:tc>
        <w:tc>
          <w:tcPr>
            <w:tcW w:type="dxa" w:w="636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按药企管理更新至 c2da35a，保留原编号，追加 3 项需求和 8 条用例；补齐权限、接口、迁移差异与本次连接受阻记录</w:t>
            </w:r>
          </w:p>
        </w:tc>
      </w:tr>
    </w:tbl>
    <w:p>
      <w:pPr>
        <w:spacing w:after="0" w:before="0" w:line="60" w:lineRule="exact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6"/>
      </w:rPr>
      <w:t xml:space="preserve">第 </w:t>
    </w:r>
    <w:fldSimple w:instr="PAGE"/>
    <w:r>
      <w:rPr>
        <w:rFonts w:ascii="Microsoft YaHei" w:hAnsi="Microsoft YaHei" w:eastAsia="Microsoft YaHei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系统管理 药企管理开发测试文档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