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/>
        <w:t>系统管理 菜单管理开发测试文档</w:t>
      </w:r>
    </w:p>
    <w:p>
      <w:pPr/>
      <w:r>
        <w:rPr/>
        <w:t>菜单管理维护系统目录、页面与按钮权限，并为角色授权及动态路由提供配置。开发重点是防止无效树结构、区分隐藏与停用的语义，并使菜单删除和权限收回对角色及在线用户正确生效。</w:t>
      </w:r>
    </w:p>
    <w:p>
      <w:pPr/>
      <w:r>
        <w:rPr/>
        <w:t>本文件供需求评审、开发实施和测试验收使用。请先确认第 4 节的开发任务及第 7 节的业务决策，再按用例执行验收。当前代码存在对应模块，本次补充可实施的开发内容，不将代码存在等同于功能已验收。</w:t>
      </w:r>
    </w:p>
    <w:p>
      <w:pPr>
        <w:pStyle w:val="Heading1"/>
        <w:keepNext/>
      </w:pPr>
      <w:r>
        <w:rPr/>
        <w:t>1 范围与依据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35"/>
        <w:gridCol w:w="7903"/>
      </w:tblGrid>
      <w:tr>
        <w:trPr>
          <w:cantSplit/>
          <w:tblHeader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FEAF2"/>
          </w:tcPr>
          <w:p>
            <w:pPr>
              <w:keepNext/>
              <w:spacing w:after="0" w:line="264" w:lineRule="auto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type="dxa" w:w="790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FEAF2"/>
          </w:tcPr>
          <w:p>
            <w:pPr>
              <w:keepNext/>
              <w:spacing w:after="0" w:line="264" w:lineRule="auto"/>
            </w:pPr>
            <w:r>
              <w:rPr>
                <w:b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版本与日期</w:t>
            </w:r>
          </w:p>
        </w:tc>
        <w:tc>
          <w:tcPr>
            <w:tcW w:type="dxa" w:w="790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V1.0 评审稿，2026-10-03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读取基线</w:t>
            </w:r>
          </w:p>
        </w:tc>
        <w:tc>
          <w:tcPr>
            <w:tcW w:type="dxa" w:w="790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c2da35a74456d96232e6d6fc3360c389f6d6d485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工作区说明</w:t>
            </w:r>
          </w:p>
        </w:tc>
        <w:tc>
          <w:tcPr>
            <w:tcW w:type="dxa" w:w="790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读取时已有药企管理文档的未提交修改及 Word 临时锁文件；本次仅新增本模块文档，提交号不代表完整工作区状态。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用户确认</w:t>
            </w:r>
          </w:p>
        </w:tc>
        <w:tc>
          <w:tcPr>
            <w:tcW w:type="dxa" w:w="790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按用户管理、角色管理、菜单管理顺序补齐文档。共享角色和菜单由平台超级管理员维护；普通管理员仅管理本药企用户；菜单批量删除清理角色关联。补强方案先写入文档待评审。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证据分类</w:t>
            </w:r>
          </w:p>
        </w:tc>
        <w:tc>
          <w:tcPr>
            <w:tcW w:type="dxa" w:w="790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已确认：本次明确答复；代码基线：静态读取，待运行核验；建议：开发方案待评审，不代表已经实现。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系统与范围</w:t>
            </w:r>
          </w:p>
        </w:tc>
        <w:tc>
          <w:tcPr>
            <w:tcW w:type="dxa" w:w="790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目标系统 http://172.20.1.150:9527/。本稿依据本地代码及用户提供的菜单截图；截图仅证明入口名称，不能证明在线行为。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验证状态</w:t>
            </w:r>
          </w:p>
        </w:tc>
        <w:tc>
          <w:tcPr>
            <w:tcW w:type="dxa" w:w="790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本次未执行在线业务用例。前次访问目标环境超时是历史排障记录，不作为本次测试结果。</w:t>
            </w:r>
          </w:p>
        </w:tc>
      </w:tr>
    </w:tbl>
    <w:p>
      <w:pPr>
        <w:spacing w:after="0" w:before="0" w:line="60" w:lineRule="exact"/>
      </w:pPr>
    </w:p>
    <w:p>
      <w:pPr/>
      <w:r>
        <w:rPr/>
        <w:t>角色约定：平台超级管理员按现有服务端 userId=1 识别，保留角色标识为 superadmin；药企管理员指具有相应操作权限的本药企用户，并非新增角色编码。所有接口仍须校验登录、操作权限和数据归属。菜单部分接口还检查 superadmin 角色，详见权限说明。</w:t>
      </w:r>
    </w:p>
    <w:p>
      <w:pPr/>
      <w:r>
        <w:rPr/>
        <w:t>本次不扩展部门、岗位、审批、套餐或计费。旧设计资料中的 React、Nest、/api/role_manager 和 authz_permissions 与当前 Vue、Spring、/system 及 sys_* 实现存在差异，旧资料仅作背景，开发应以本稿列出的已查证路径为起点。</w:t>
      </w:r>
    </w:p>
    <w:p>
      <w:pPr>
        <w:pStyle w:val="Heading1"/>
      </w:pPr>
      <w:r>
        <w:rPr/>
        <w:t>2 当前实现与数据约束</w:t>
      </w:r>
    </w:p>
    <w:p>
      <w:pPr/>
      <w:r>
        <w:rPr/>
        <w:t>当前页面采用目录树、节点编辑区及按钮列表。M 为目录、C 为菜单页面、F 为按钮；角色授权使用同一菜单数据。前端支持内部页面、外链与内嵌页，服务端生成动态路由，再由 F/store/modules/route/index.ts 转换。查询路由不等于授予接口权限，按钮权限由服务端权限标识校验。</w:t>
      </w:r>
    </w:p>
    <w:p>
      <w:pPr/>
      <w:r>
        <w:rPr/>
        <w:t>菜单定义为平台共享配置。列表、详情及写入控制器检查 superadmin 角色和操作权限；非 GET 请求还受 userId=1 的共享配置拦截。树选择接口只检查 menu:query 并按身份返回可见菜单。隐藏控制导航展示，正常 M/C 才进入路由；但 SysMenuMapper.selectMenuPermsByUserId 的权限查询未筛选菜单 status，需要明确停用如何影响已有权限。</w:t>
      </w:r>
    </w:p>
    <w:p>
      <w:pPr/>
      <w:r>
        <w:rPr/>
        <w:t>单节点删除要求没有子节点且未被角色使用；批量 cascade 删除要求提交集合包含全部子节点，并删除角色菜单关联。cascade 并不会自动替调用者递归补齐全部后代。父节点目前只禁止选择自身，未见祖先循环校验。</w:t>
      </w:r>
    </w:p>
    <w:p>
      <w:pPr>
        <w:pStyle w:val="Heading2"/>
        <w:keepNext/>
      </w:pPr>
      <w:r>
        <w:rPr/>
        <w:t>2 1 主要字段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06"/>
        <w:gridCol w:w="7132"/>
      </w:tblGrid>
      <w:tr>
        <w:trPr>
          <w:cantSplit/>
          <w:tblHeader/>
        </w:trPr>
        <w:tc>
          <w:tcPr>
            <w:tcW w:type="dxa" w:w="2506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FEAF2"/>
          </w:tcPr>
          <w:p>
            <w:pPr>
              <w:keepNext/>
              <w:spacing w:after="0" w:line="264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713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FEAF2"/>
          </w:tcPr>
          <w:p>
            <w:pPr>
              <w:keepNext/>
              <w:spacing w:after="0" w:line="264" w:lineRule="auto"/>
            </w:pPr>
            <w:r>
              <w:rPr>
                <w:b/>
                <w:sz w:val="18"/>
              </w:rPr>
              <w:t>当前约束与开发关注点</w:t>
            </w:r>
          </w:p>
        </w:tc>
      </w:tr>
      <w:tr>
        <w:trPr>
          <w:cantSplit/>
        </w:trPr>
        <w:tc>
          <w:tcPr>
            <w:tcW w:type="dxa" w:w="2506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menuId / parentId</w:t>
            </w:r>
          </w:p>
        </w:tc>
        <w:tc>
          <w:tcPr>
            <w:tcW w:type="dxa" w:w="713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菜单主键与父 ID；0 表示顶层父节点。前端树可能带虚拟根 0，它不应作为真实菜单保存。</w:t>
            </w:r>
          </w:p>
        </w:tc>
      </w:tr>
      <w:tr>
        <w:trPr>
          <w:cantSplit/>
        </w:trPr>
        <w:tc>
          <w:tcPr>
            <w:tcW w:type="dxa" w:w="2506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menuName / orderNum</w:t>
            </w:r>
          </w:p>
        </w:tc>
        <w:tc>
          <w:tcPr>
            <w:tcW w:type="dxa" w:w="713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名称必填且最多 50 字符；同父节点重名检查；排序整数必填。</w:t>
            </w:r>
          </w:p>
        </w:tc>
      </w:tr>
      <w:tr>
        <w:trPr>
          <w:cantSplit/>
        </w:trPr>
        <w:tc>
          <w:tcPr>
            <w:tcW w:type="dxa" w:w="2506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menuType</w:t>
            </w:r>
          </w:p>
        </w:tc>
        <w:tc>
          <w:tcPr>
            <w:tcW w:type="dxa" w:w="713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M 目录、C 页面、F 按钮；Bo 仅非空，需补枚举及父子类型约束。</w:t>
            </w:r>
          </w:p>
        </w:tc>
      </w:tr>
      <w:tr>
        <w:trPr>
          <w:cantSplit/>
        </w:trPr>
        <w:tc>
          <w:tcPr>
            <w:tcW w:type="dxa" w:w="2506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path / component</w:t>
            </w:r>
          </w:p>
        </w:tc>
        <w:tc>
          <w:tcPr>
            <w:tcW w:type="dxa" w:w="713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均最多 200 字符；服务端未统一按类型必填。内部页组件需与实际前端视图匹配。</w:t>
            </w:r>
          </w:p>
        </w:tc>
      </w:tr>
      <w:tr>
        <w:trPr>
          <w:cantSplit/>
        </w:trPr>
        <w:tc>
          <w:tcPr>
            <w:tcW w:type="dxa" w:w="2506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queryParam</w:t>
            </w:r>
          </w:p>
        </w:tc>
        <w:tc>
          <w:tcPr>
            <w:tcW w:type="dxa" w:w="713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服务端校验 JSON 对象；内部参数由键值对生成，内嵌页使用 url 属性，需正确转义。</w:t>
            </w:r>
          </w:p>
        </w:tc>
      </w:tr>
      <w:tr>
        <w:trPr>
          <w:cantSplit/>
        </w:trPr>
        <w:tc>
          <w:tcPr>
            <w:tcW w:type="dxa" w:w="2506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isFrame / isCache</w:t>
            </w:r>
          </w:p>
        </w:tc>
        <w:tc>
          <w:tcPr>
            <w:tcW w:type="dxa" w:w="713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前端使用 0 外链、1 内部、2 内嵌；Bo 注释仅 0/1，需统一契约。缓存 0 开启、1 关闭。</w:t>
            </w:r>
          </w:p>
        </w:tc>
      </w:tr>
      <w:tr>
        <w:trPr>
          <w:cantSplit/>
        </w:trPr>
        <w:tc>
          <w:tcPr>
            <w:tcW w:type="dxa" w:w="2506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visible / status</w:t>
            </w:r>
          </w:p>
        </w:tc>
        <w:tc>
          <w:tcPr>
            <w:tcW w:type="dxa" w:w="713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0 显示或正常，1 隐藏或停用；两者意义不同，不可用隐藏替代权限撤销。</w:t>
            </w:r>
          </w:p>
        </w:tc>
      </w:tr>
      <w:tr>
        <w:trPr>
          <w:cantSplit/>
        </w:trPr>
        <w:tc>
          <w:tcPr>
            <w:tcW w:type="dxa" w:w="2506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perms / icon</w:t>
            </w:r>
          </w:p>
        </w:tc>
        <w:tc>
          <w:tcPr>
            <w:tcW w:type="dxa" w:w="713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权限最多 100 字符，允许空或三段字母数字下划线标识，后二段还允许 *；图标支持本地及 Iconify 值。</w:t>
            </w:r>
          </w:p>
        </w:tc>
      </w:tr>
    </w:tbl>
    <w:p>
      <w:pPr>
        <w:spacing w:after="0" w:before="0" w:line="60" w:lineRule="exact"/>
      </w:pPr>
    </w:p>
    <w:p>
      <w:pPr>
        <w:pStyle w:val="Heading2"/>
      </w:pPr>
      <w:r>
        <w:rPr/>
        <w:t>2 2 接口与权限</w:t>
      </w:r>
    </w:p>
    <w:p>
      <w:pPr>
        <w:keepNext/>
      </w:pPr>
      <w:r>
        <w:rPr/>
        <w:t>以下为现有接口。路径参数用花括号表示；菜单列表返回统一响应中的数组，树及路由也不是分页列表。拒绝场景以业务响应与数据无变化为断言，不预设尚未运行确认的 HTTP 状态码。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530"/>
        <w:gridCol w:w="5108"/>
      </w:tblGrid>
      <w:tr>
        <w:trPr>
          <w:cantSplit/>
          <w:tblHeader/>
        </w:trPr>
        <w:tc>
          <w:tcPr>
            <w:tcW w:type="dxa" w:w="4530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FEAF2"/>
          </w:tcPr>
          <w:p>
            <w:pPr>
              <w:keepNext/>
              <w:spacing w:after="0" w:line="264" w:lineRule="auto"/>
            </w:pPr>
            <w:r>
              <w:rPr>
                <w:b/>
                <w:sz w:val="18"/>
              </w:rPr>
              <w:t>方法与路径</w:t>
            </w:r>
          </w:p>
        </w:tc>
        <w:tc>
          <w:tcPr>
            <w:tcW w:type="dxa" w:w="510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FEAF2"/>
          </w:tcPr>
          <w:p>
            <w:pPr>
              <w:keepNext/>
              <w:spacing w:after="0" w:line="264" w:lineRule="auto"/>
            </w:pPr>
            <w:r>
              <w:rPr>
                <w:b/>
                <w:sz w:val="18"/>
              </w:rPr>
              <w:t>用途及权限</w:t>
            </w:r>
          </w:p>
        </w:tc>
      </w:tr>
      <w:tr>
        <w:trPr>
          <w:cantSplit/>
        </w:trPr>
        <w:tc>
          <w:tcPr>
            <w:tcW w:type="dxa" w:w="4530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GET /system/menu/getRouters</w:t>
            </w:r>
          </w:p>
        </w:tc>
        <w:tc>
          <w:tcPr>
            <w:tcW w:type="dxa" w:w="510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当前用户路由，依赖登录及身份，方法未声明 menu:list。</w:t>
            </w:r>
          </w:p>
        </w:tc>
      </w:tr>
      <w:tr>
        <w:trPr>
          <w:cantSplit/>
        </w:trPr>
        <w:tc>
          <w:tcPr>
            <w:tcW w:type="dxa" w:w="4530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GET /system/menu/list</w:t>
            </w:r>
          </w:p>
        </w:tc>
        <w:tc>
          <w:tcPr>
            <w:tcW w:type="dxa" w:w="510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菜单列表，superadmin 角色及 system:menu:list。</w:t>
            </w:r>
          </w:p>
        </w:tc>
      </w:tr>
      <w:tr>
        <w:trPr>
          <w:cantSplit/>
        </w:trPr>
        <w:tc>
          <w:tcPr>
            <w:tcW w:type="dxa" w:w="4530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GET /system/menu/{menuId}</w:t>
            </w:r>
          </w:p>
        </w:tc>
        <w:tc>
          <w:tcPr>
            <w:tcW w:type="dxa" w:w="510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详情，superadmin 角色及 system:menu:query。</w:t>
            </w:r>
          </w:p>
        </w:tc>
      </w:tr>
      <w:tr>
        <w:trPr>
          <w:cantSplit/>
        </w:trPr>
        <w:tc>
          <w:tcPr>
            <w:tcW w:type="dxa" w:w="4530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GET /system/menu/treeselect</w:t>
            </w:r>
          </w:p>
        </w:tc>
        <w:tc>
          <w:tcPr>
            <w:tcW w:type="dxa" w:w="510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树选项，system:menu:query，按身份裁剪。</w:t>
            </w:r>
          </w:p>
        </w:tc>
      </w:tr>
      <w:tr>
        <w:trPr>
          <w:cantSplit/>
        </w:trPr>
        <w:tc>
          <w:tcPr>
            <w:tcW w:type="dxa" w:w="4530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GET /system/menu/roleMenuTreeselect/{roleId}</w:t>
            </w:r>
          </w:p>
        </w:tc>
        <w:tc>
          <w:tcPr>
            <w:tcW w:type="dxa" w:w="510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角色菜单树及勾选，system:menu:query。</w:t>
            </w:r>
          </w:p>
        </w:tc>
      </w:tr>
      <w:tr>
        <w:trPr>
          <w:cantSplit/>
        </w:trPr>
        <w:tc>
          <w:tcPr>
            <w:tcW w:type="dxa" w:w="4530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POST /system/menu</w:t>
            </w:r>
          </w:p>
        </w:tc>
        <w:tc>
          <w:tcPr>
            <w:tcW w:type="dxa" w:w="510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新增，superadmin 角色及 system:menu:add；共享写入仅平台超级管理员。</w:t>
            </w:r>
          </w:p>
        </w:tc>
      </w:tr>
      <w:tr>
        <w:trPr>
          <w:cantSplit/>
        </w:trPr>
        <w:tc>
          <w:tcPr>
            <w:tcW w:type="dxa" w:w="4530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PUT /system/menu</w:t>
            </w:r>
          </w:p>
        </w:tc>
        <w:tc>
          <w:tcPr>
            <w:tcW w:type="dxa" w:w="510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编辑，superadmin 角色及 system:menu:edit；共享写入限制同上。</w:t>
            </w:r>
          </w:p>
        </w:tc>
      </w:tr>
      <w:tr>
        <w:trPr>
          <w:cantSplit/>
        </w:trPr>
        <w:tc>
          <w:tcPr>
            <w:tcW w:type="dxa" w:w="4530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DELETE /system/menu/{menuId}</w:t>
            </w:r>
          </w:p>
        </w:tc>
        <w:tc>
          <w:tcPr>
            <w:tcW w:type="dxa" w:w="510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单删，superadmin 角色及 system:menu:remove；有子节点或角色引用时拒绝。</w:t>
            </w:r>
          </w:p>
        </w:tc>
      </w:tr>
      <w:tr>
        <w:trPr>
          <w:cantSplit/>
        </w:trPr>
        <w:tc>
          <w:tcPr>
            <w:tcW w:type="dxa" w:w="4530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DELETE /system/menu/cascade/{menuIds}</w:t>
            </w:r>
          </w:p>
        </w:tc>
        <w:tc>
          <w:tcPr>
            <w:tcW w:type="dxa" w:w="510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集合删除，权限同单删；要求子节点全在集合内，清理角色关联。</w:t>
            </w:r>
          </w:p>
        </w:tc>
      </w:tr>
    </w:tbl>
    <w:p>
      <w:pPr>
        <w:spacing w:after="0" w:before="0" w:line="60" w:lineRule="exact"/>
      </w:pPr>
    </w:p>
    <w:p>
      <w:pPr>
        <w:pStyle w:val="Heading1"/>
      </w:pPr>
      <w:r>
        <w:rPr/>
        <w:t>3 需求与验收标准</w:t>
      </w:r>
    </w:p>
    <w:p>
      <w:pPr>
        <w:keepNext/>
      </w:pPr>
      <w:r>
        <w:rPr/>
        <w:t>“基线”表示当前实现待运行核验；“目标”表示建议开发后应达到的结果。已确认的权限方向仍需要直接请求服务端验证。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17"/>
        <w:gridCol w:w="5879"/>
        <w:gridCol w:w="1542"/>
      </w:tblGrid>
      <w:tr>
        <w:trPr>
          <w:cantSplit/>
          <w:tblHeader/>
        </w:trPr>
        <w:tc>
          <w:tcPr>
            <w:tcW w:type="dxa" w:w="221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FEAF2"/>
          </w:tcPr>
          <w:p>
            <w:pPr>
              <w:keepNext/>
              <w:spacing w:after="0" w:line="264" w:lineRule="auto"/>
            </w:pPr>
            <w:r>
              <w:rPr>
                <w:b/>
                <w:sz w:val="18"/>
              </w:rPr>
              <w:t>需求编号</w:t>
            </w:r>
          </w:p>
        </w:tc>
        <w:tc>
          <w:tcPr>
            <w:tcW w:type="dxa" w:w="587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FEAF2"/>
          </w:tcPr>
          <w:p>
            <w:pPr>
              <w:keepNext/>
              <w:spacing w:after="0" w:line="264" w:lineRule="auto"/>
            </w:pPr>
            <w:r>
              <w:rPr>
                <w:b/>
                <w:sz w:val="18"/>
              </w:rPr>
              <w:t>规则与可观察验收结果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FEAF2"/>
          </w:tcPr>
          <w:p>
            <w:pPr>
              <w:keepNext/>
              <w:spacing w:after="0" w:line="264" w:lineRule="auto"/>
            </w:pPr>
            <w:r>
              <w:rPr>
                <w:b/>
                <w:sz w:val="18"/>
              </w:rPr>
              <w:t>依据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REQ-MENU-001</w:t>
            </w:r>
          </w:p>
        </w:tc>
        <w:tc>
          <w:tcPr>
            <w:tcW w:type="dxa" w:w="587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平台超级管理员维护共享菜单；无管理权限用户不能通过列表、详情或写接口取得管理能力，普通角色树按身份裁剪。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用户确认及基线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REQ-MENU-002</w:t>
            </w:r>
          </w:p>
        </w:tc>
        <w:tc>
          <w:tcPr>
            <w:tcW w:type="dxa" w:w="587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目录树、选中节点、按钮列表与筛选刷新一致；目标为异步快速切换及请求失败不展示错误节点。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基线及目标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REQ-MENU-003</w:t>
            </w:r>
          </w:p>
        </w:tc>
        <w:tc>
          <w:tcPr>
            <w:tcW w:type="dxa" w:w="587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目标为 M/C/F 字段与父子层级合法，禁止不存在父节点、自身、后代作为父节点及 F 下挂子节点。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基线及目标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REQ-MENU-004</w:t>
            </w:r>
          </w:p>
        </w:tc>
        <w:tc>
          <w:tcPr>
            <w:tcW w:type="dxa" w:w="587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菜单名称和路由配置冲突按当前规则提示；目标为规范化后检查冲突并正确处理并发与非法路径。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基线及目标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REQ-MENU-005</w:t>
            </w:r>
          </w:p>
        </w:tc>
        <w:tc>
          <w:tcPr>
            <w:tcW w:type="dxa" w:w="587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内部页面、外链、内嵌页、空白布局及参数按配置加载；目标为无效组件和 JSON 不造成白屏或静默失败。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基线及目标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REQ-MENU-006</w:t>
            </w:r>
          </w:p>
        </w:tc>
        <w:tc>
          <w:tcPr>
            <w:tcW w:type="dxa" w:w="587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按钮不生成导航路由，权限标识合法且与接口鉴权一致；前端隐藏按钮不能替代服务端拒绝。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代码基线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REQ-MENU-007</w:t>
            </w:r>
          </w:p>
        </w:tc>
        <w:tc>
          <w:tcPr>
            <w:tcW w:type="dxa" w:w="587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隐藏仅影响导航可见性；目标为停用从路由和权限来源中一致排除，父节点停用对子孙的影响有明确规则。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基线及建议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REQ-MENU-008</w:t>
            </w:r>
          </w:p>
        </w:tc>
        <w:tc>
          <w:tcPr>
            <w:tcW w:type="dxa" w:w="587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单删有子节点或已被角色引用的菜单必须拒绝，无引用叶节点可删除。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代码基线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REQ-MENU-009</w:t>
            </w:r>
          </w:p>
        </w:tc>
        <w:tc>
          <w:tcPr>
            <w:tcW w:type="dxa" w:w="587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批量删除提交完整子树集合并清理角色关联；目标为根 0、重复及不存在 ID 规范校验，失败整体回滚。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用户确认及目标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REQ-MENU-010</w:t>
            </w:r>
          </w:p>
        </w:tc>
        <w:tc>
          <w:tcPr>
            <w:tcW w:type="dxa" w:w="587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目标为保存、停用或删除权限相关菜单后，受影响用户权限与路由按统一策略刷新，旧会话不继续使用已撤权限。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建议待评审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REQ-MENU-011</w:t>
            </w:r>
          </w:p>
        </w:tc>
        <w:tc>
          <w:tcPr>
            <w:tcW w:type="dxa" w:w="587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目标为加载、保存和删除具有防重、错误提示及重试；批量删除前显示真实影响范围。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建议待评审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REQ-MENU-012</w:t>
            </w:r>
          </w:p>
        </w:tc>
        <w:tc>
          <w:tcPr>
            <w:tcW w:type="dxa" w:w="587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目录和页面的排序、图标、缓存、隐藏及菜单授权回显符合配置；目标为变更有审计及可恢复的配置记录。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基线及目标</w:t>
            </w:r>
          </w:p>
        </w:tc>
      </w:tr>
    </w:tbl>
    <w:p>
      <w:pPr>
        <w:spacing w:after="0" w:before="0" w:line="60" w:lineRule="exact"/>
      </w:pPr>
    </w:p>
    <w:p>
      <w:pPr>
        <w:pStyle w:val="Heading1"/>
      </w:pPr>
      <w:r>
        <w:rPr/>
        <w:t>4 开发内容与实施顺序</w:t>
      </w:r>
    </w:p>
    <w:p>
      <w:pPr/>
      <w:r>
        <w:rPr/>
        <w:t>以下任务均为计划开发、待评审，尚未修改业务代码。P0 优先处理权限、数据正确性和事务问题；P1 补齐交互与异常。按任务顺序实施，接口或数据库方案评审通过后再编码。路径别名见第 8 节。</w:t>
      </w:r>
    </w:p>
    <w:p>
      <w:pPr>
        <w:pStyle w:val="Heading2"/>
      </w:pPr>
      <w:r>
        <w:rPr/>
        <w:t>DEV MENU 001 补齐树结构与类型校验</w:t>
      </w:r>
    </w:p>
    <w:p>
      <w:pPr>
        <w:keepNext/>
      </w:pPr>
      <w:r>
        <w:rPr/>
        <w:t>优先级 P0；关联 REQ-MENU-003、REQ-MENU-004。</w:t>
      </w:r>
    </w:p>
    <w:p>
      <w:pPr/>
      <w:r>
        <w:rPr/>
        <w:t>现状依据：SysMenuController 只拦截 parentId 等于自身，SysMenuBo 缺少 parentId、menuType 枚举及条件必填；SysMenuServiceImpl 构树依赖合法层级。</w:t>
      </w:r>
    </w:p>
    <w:p>
      <w:pPr/>
      <w:r>
        <w:rPr/>
        <w:t>开发方案：在服务层校验父节点存在且允许挂接，向上遍历祖先并设置已访问集合，拒绝循环；编辑类型时检查已有子节点兼容性。明确 M/C/F 字段白名单与条件必填，排除无关旧字段。统一 path 规范化后再执行同级名称、路径及路由名称冲突检查。</w:t>
      </w:r>
    </w:p>
    <w:p>
      <w:pPr/>
      <w:r>
        <w:rPr/>
        <w:t>完成标准：孤儿、循环、按钮挂子、非法类型和冲突路径均在写入前拒绝；正常移动保留权限关系，TC-MENU-005 至 008 覆盖。</w:t>
      </w:r>
    </w:p>
    <w:p>
      <w:pPr>
        <w:pStyle w:val="Heading2"/>
      </w:pPr>
      <w:r>
        <w:rPr/>
        <w:t>DEV MENU 002 统一页面模式与参数序列化</w:t>
      </w:r>
    </w:p>
    <w:p>
      <w:pPr>
        <w:keepNext/>
      </w:pPr>
      <w:r>
        <w:rPr/>
        <w:t>优先级 P0；关联 REQ-MENU-005。</w:t>
      </w:r>
    </w:p>
    <w:p>
      <w:pPr/>
      <w:r>
        <w:rPr/>
        <w:t>现状依据：前端菜单编辑支持 isFrame=2，而 Bo 注释只标 0/1；内嵌参数通过字符串拼接 JSON，内部参数解析缺少稳定容错。前端动态路由还会重算路由名。</w:t>
      </w:r>
    </w:p>
    <w:p>
      <w:pPr/>
      <w:r>
        <w:rPr/>
        <w:t>开发方案：统一前后端三种模式枚举，内嵌页使用 JSON.stringify({url}) 生成参数；编辑非法存量 JSON 时提示修复，保留原始内容供定位。外链及内嵌校验允许协议，内部组件与实际视图注册表联调；检查路由名经 parseRouter 转换后仍唯一。空白布局限制按现有顶层菜单交互保留。</w:t>
      </w:r>
    </w:p>
    <w:p>
      <w:pPr/>
      <w:r>
        <w:rPr/>
        <w:t>完成标准：含引号、中文和 &amp; 的合法参数可往返；无效 JSON、非法协议或缺失组件明确拒绝或报告配置错误，无白屏，TC-MENU-009、010 覆盖。</w:t>
      </w:r>
    </w:p>
    <w:p>
      <w:pPr>
        <w:pStyle w:val="Heading2"/>
      </w:pPr>
      <w:r>
        <w:rPr/>
        <w:t>DEV MENU 003 统一停用与权限来源</w:t>
      </w:r>
    </w:p>
    <w:p>
      <w:pPr>
        <w:keepNext/>
      </w:pPr>
      <w:r>
        <w:rPr/>
        <w:t>优先级 P0；关联 REQ-MENU-006、REQ-MENU-007。</w:t>
      </w:r>
    </w:p>
    <w:p>
      <w:pPr/>
      <w:r>
        <w:rPr/>
        <w:t>现状依据：SysMenuMapper.selectMenuTreeAll 筛选正常 M/C；selectMenuPermsByUserId 和 selectMenuPermsByRoleId 未直接筛选菜单状态。隐藏标记独立于权限。</w:t>
      </w:r>
    </w:p>
    <w:p>
      <w:pPr/>
      <w:r>
        <w:rPr/>
        <w:t>开发方案：建议停用菜单或按钮从权限集合中排除；目录停用时子孙一并不可用，但不强行覆盖子节点原状态，以便恢复。将继承状态规则统一用于权限和路由查询，避免只改前端。按钮 perms 与对应控制器校验项逐项对照；空标识允许范围和通配符授予范围需评审。</w:t>
      </w:r>
    </w:p>
    <w:p>
      <w:pPr/>
      <w:r>
        <w:rPr/>
        <w:t>完成标准：隐藏但正常的授权页面可直接访问；停用节点及被停用祖先覆盖的权限不可用，TC-MENU-011 至 014 覆盖。</w:t>
      </w:r>
    </w:p>
    <w:p>
      <w:pPr>
        <w:pStyle w:val="Heading2"/>
      </w:pPr>
      <w:r>
        <w:rPr/>
        <w:t>DEV MENU 004 加强删除集合与影响确认</w:t>
      </w:r>
    </w:p>
    <w:p>
      <w:pPr>
        <w:keepNext/>
      </w:pPr>
      <w:r>
        <w:rPr/>
        <w:t>优先级 P0；关联 REQ-MENU-008、REQ-MENU-009、REQ-MENU-011。</w:t>
      </w:r>
    </w:p>
    <w:p>
      <w:pPr/>
      <w:r>
        <w:rPr/>
        <w:t>现状依据：单删拒绝角色引用，cascade 删除会清理角色关系且只验证提交集合包含子节点；前端树包含虚拟根 0。</w:t>
      </w:r>
    </w:p>
    <w:p>
      <w:pPr/>
      <w:r>
        <w:rPr/>
        <w:t>开发方案：保留两种删除语义。批量请求先去重、排除或拒绝 0、检查所有 ID 存在并验证完整后代集合，再在单事务中删除菜单与角色关系。前端展示待删目录、页面、按钮数量及受影响角色，并要求确认；可复用已有查询或评审专用影响预览接口，不在本文宣称新接口已存在。</w:t>
      </w:r>
    </w:p>
    <w:p>
      <w:pPr/>
      <w:r>
        <w:rPr/>
        <w:t>完成标准：不完整集合拒绝，完整集合只删指定子树；角色关联同步清理，模拟任一步失败整体回滚。TC-MENU-015 至 018、021 覆盖。</w:t>
      </w:r>
    </w:p>
    <w:p>
      <w:pPr>
        <w:pStyle w:val="Heading2"/>
      </w:pPr>
      <w:r>
        <w:rPr/>
        <w:t>DEV MENU 005 联动授权和在线路由刷新</w:t>
      </w:r>
    </w:p>
    <w:p>
      <w:pPr>
        <w:keepNext/>
      </w:pPr>
      <w:r>
        <w:rPr/>
        <w:t>优先级 P0；关联 REQ-MENU-010。</w:t>
      </w:r>
    </w:p>
    <w:p>
      <w:pPr/>
      <w:r>
        <w:rPr/>
        <w:t>现状依据：菜单编辑和删除会改变角色授权来源，但菜单服务未见与角色服务同等的完整在线会话清理流程；前端路由与权限在登录状态中缓存。</w:t>
      </w:r>
    </w:p>
    <w:p>
      <w:pPr/>
      <w:r>
        <w:rPr/>
        <w:t>开发方案：在删除前取得受影响角色及用户集合，事务后调用统一权限变更处理。停用、删除、修改 perms 时使旧权限失效；名称、排序等展示变化可提示刷新路由。清理失败保存可重试记录，避免失去删除前关联后无法定位用户。与用户和角色模块共享策略。</w:t>
      </w:r>
    </w:p>
    <w:p>
      <w:pPr/>
      <w:r>
        <w:rPr/>
        <w:t>完成标准：权限撤回后旧会话 API 拒绝，新登录路由不含失效节点，无关用户可继续使用；TC-MENU-019、020 覆盖。</w:t>
      </w:r>
    </w:p>
    <w:p>
      <w:pPr>
        <w:pStyle w:val="Heading2"/>
      </w:pPr>
      <w:r>
        <w:rPr/>
        <w:t>DEV MENU 006 完善页面异常与配置回归</w:t>
      </w:r>
    </w:p>
    <w:p>
      <w:pPr>
        <w:keepNext/>
      </w:pPr>
      <w:r>
        <w:rPr/>
        <w:t>优先级 P1；关联 REQ-MENU-002、REQ-MENU-011、REQ-MENU-012。</w:t>
      </w:r>
    </w:p>
    <w:p>
      <w:pPr/>
      <w:r>
        <w:rPr/>
        <w:t>现状依据：F/views/system/menu/index.vue 已对按钮列表使用请求中止控制；菜单树及编辑流程仍需覆盖加载失败、防重、选中节点删除和配置回显。</w:t>
      </w:r>
    </w:p>
    <w:p>
      <w:pPr/>
      <w:r>
        <w:rPr/>
        <w:t>开发方案：树、详情、按钮列表分别维护错误及 loading，finally 释放；切换节点隔离旧响应，删除后选择有效父节点或清空。保存按钮防重，失败保留数据。为排序、图标、缓存、布局生成最小路由回归集；日志记录变更目标、字段摘要和结果，发布前导出测试配置备份。</w:t>
      </w:r>
    </w:p>
    <w:p>
      <w:pPr/>
      <w:r>
        <w:rPr/>
        <w:t>完成标准：快速切换无串数据，错误可重试，页面刷新与授权树一致；TC-MENU-003、004、022 至 024 覆盖。</w:t>
      </w:r>
    </w:p>
    <w:p>
      <w:pPr>
        <w:pStyle w:val="Heading2"/>
      </w:pPr>
      <w:r>
        <w:rPr/>
        <w:t>4 7 数据变更与联调要求</w:t>
      </w:r>
    </w:p>
    <w:p>
      <w:pPr/>
      <w:r>
        <w:rPr/>
        <w:t>先沿用现有表和逻辑删除约定，不直接改初始化 SQL 充当已部署环境升级。若任务确需新增索引或字段，在 script/sql/update 下新增经评审的增量迁移；先检查存量异常，给出兼容及回滚方案。简单查询使用 MyBatis-Plus，复杂多表查询按项目约定放 Mapper XML。</w:t>
      </w:r>
    </w:p>
    <w:p>
      <w:pPr/>
      <w:r>
        <w:rPr/>
        <w:t>每次改动同步前端 API 类型、参数绑定、服务端校验与测试。涉及数据库关系的写入在同一事务中完成；会话失效和缓存处理属于事务外效果，应在提交后执行并记录失败，不以数据库回滚假装撤销已失效的会话。</w:t>
      </w:r>
    </w:p>
    <w:p>
      <w:pPr/>
      <w:r>
        <w:rPr/>
        <w:t>联调顺序：先补用户身份与药企归属校验，再处理角色及用户关系，最后联调菜单授权、路由与按钮权限。用户管理中的角色选择可先使用隔离环境预置角色，最终必须执行三模块联动验收。</w:t>
      </w:r>
    </w:p>
    <w:p>
      <w:pPr>
        <w:pStyle w:val="Heading1"/>
      </w:pPr>
      <w:r>
        <w:rPr/>
        <w:t>5 测试准备与测试用例</w:t>
      </w:r>
    </w:p>
    <w:p>
      <w:pPr/>
      <w:r>
        <w:rPr/>
        <w:t>使用隔离测试环境，准备启用药企 A、B 和停用药企 C；账号 S 为平台超级管理员，A1、B1 为有管理权限的药企管理员，A0 为无操作权限用户，U1、U2 为测试成员。角色 R1、R2、停用角色 R3，目录 D1、页面 M1、按钮 F1 均使用测试专属数据。名称以 DOC_TEST_ 开头，字段长度测试另行构造合法值。</w:t>
      </w:r>
    </w:p>
    <w:p>
      <w:pPr/>
      <w:r>
        <w:rPr/>
        <w:t>测试前记录数据库与 Redis 配置、应用提交号、前端构建号及开关，备份测试数据。凭据从测试环境保密渠道取得，不写入本文。删除、停用和授权回收仅针对自建测试数据；禁止修改保留超级管理员或真实业务记录。</w:t>
      </w:r>
    </w:p>
    <w:p>
      <w:pPr/>
      <w:r>
        <w:rPr/>
        <w:t>每例前置角色须具有接口所需权限；权限不足用例除外。涉及“直接请求”的用例使用隔离环境已有接口测试工具，保留脱敏请求、响应、前后数据及操作日志。建议目标尚未开发时记录为“未实现”或“失败并关联缺陷”，不得调整预期以掩盖差异。</w:t>
      </w:r>
    </w:p>
    <w:p>
      <w:pPr>
        <w:pStyle w:val="Heading2"/>
      </w:pPr>
      <w:r>
        <w:rPr/>
        <w:t>TC MENU 001 管理入口与写权限</w:t>
      </w:r>
    </w:p>
    <w:p>
      <w:pPr>
        <w:keepNext/>
      </w:pPr>
      <w:r>
        <w:rPr/>
        <w:t>用例编号 TC-MENU-001；关联 REQ-MENU-001；优先级 P0；口径：基线。</w:t>
      </w:r>
    </w:p>
    <w:p>
      <w:pPr>
        <w:keepNext/>
        <w:keepLines/>
      </w:pPr>
      <w:r>
        <w:rPr/>
        <w:t>前置与数据：S、A1、A0；A1 可拥有 menu:* 权限但不是平台超级管理员。</w:t>
      </w:r>
    </w:p>
    <w:p>
      <w:pPr>
        <w:keepLines/>
      </w:pPr>
      <w:r>
        <w:rPr/>
        <w:t>步骤：分别请求菜单列表、详情、新增和修改。</w:t>
      </w:r>
    </w:p>
    <w:p>
      <w:pPr>
        <w:keepLines/>
      </w:pPr>
      <w:r>
        <w:rPr/>
        <w:t>预期：按角色及平台身份双重约束执行，普通用户不得维护共享菜单，拒绝无数据变化。</w:t>
      </w:r>
    </w:p>
    <w:p>
      <w:pPr>
        <w:pStyle w:val="Heading2"/>
      </w:pPr>
      <w:r>
        <w:rPr/>
        <w:t>TC MENU 002 树选择与身份裁剪</w:t>
      </w:r>
    </w:p>
    <w:p>
      <w:pPr>
        <w:keepNext/>
      </w:pPr>
      <w:r>
        <w:rPr/>
        <w:t>用例编号 TC-MENU-002；关联 REQ-MENU-001；优先级 P0；口径：基线。</w:t>
      </w:r>
    </w:p>
    <w:p>
      <w:pPr>
        <w:keepNext/>
        <w:keepLines/>
      </w:pPr>
      <w:r>
        <w:rPr/>
        <w:t>前置与数据：普通用户有 menu:query 且仅授权测试子树。</w:t>
      </w:r>
    </w:p>
    <w:p>
      <w:pPr>
        <w:keepLines/>
      </w:pPr>
      <w:r>
        <w:rPr/>
        <w:t>步骤：调用 treeselect、roleMenuTreeselect，并尝试读取未授权管理详情。</w:t>
      </w:r>
    </w:p>
    <w:p>
      <w:pPr>
        <w:keepLines/>
      </w:pPr>
      <w:r>
        <w:rPr/>
        <w:t>预期：树仅含允许节点，未授权详情拒绝；拥有树查询不等于拥有菜单管理权。</w:t>
      </w:r>
    </w:p>
    <w:p>
      <w:pPr>
        <w:pStyle w:val="Heading2"/>
      </w:pPr>
      <w:r>
        <w:rPr/>
        <w:t>TC MENU 003 树与按钮列表联动</w:t>
      </w:r>
    </w:p>
    <w:p>
      <w:pPr>
        <w:keepNext/>
      </w:pPr>
      <w:r>
        <w:rPr/>
        <w:t>用例编号 TC-MENU-003；关联 REQ-MENU-002；优先级 P1；口径：基线。</w:t>
      </w:r>
    </w:p>
    <w:p>
      <w:pPr>
        <w:keepNext/>
        <w:keepLines/>
      </w:pPr>
      <w:r>
        <w:rPr/>
        <w:t>前置与数据：D1 下 M1、M2，各有不同按钮。</w:t>
      </w:r>
    </w:p>
    <w:p>
      <w:pPr>
        <w:keepLines/>
      </w:pPr>
      <w:r>
        <w:rPr/>
        <w:t>步骤：选择 M1、M2 并搜索和刷新。</w:t>
      </w:r>
    </w:p>
    <w:p>
      <w:pPr>
        <w:keepLines/>
      </w:pPr>
      <w:r>
        <w:rPr/>
        <w:t>预期：目录树不把按钮作为页面展示，按钮列表只显示当前页面子按钮。</w:t>
      </w:r>
    </w:p>
    <w:p>
      <w:pPr>
        <w:pStyle w:val="Heading2"/>
      </w:pPr>
      <w:r>
        <w:rPr/>
        <w:t>TC MENU 004 快速切换与空节点</w:t>
      </w:r>
    </w:p>
    <w:p>
      <w:pPr>
        <w:keepNext/>
      </w:pPr>
      <w:r>
        <w:rPr/>
        <w:t>用例编号 TC-MENU-004；关联 REQ-MENU-002；优先级 P1；口径：基线及开发目标。</w:t>
      </w:r>
    </w:p>
    <w:p>
      <w:pPr>
        <w:keepNext/>
        <w:keepLines/>
      </w:pPr>
      <w:r>
        <w:rPr/>
        <w:t>前置与数据：模拟 M1 请求慢，M2 无按钮。</w:t>
      </w:r>
    </w:p>
    <w:p>
      <w:pPr>
        <w:keepLines/>
      </w:pPr>
      <w:r>
        <w:rPr/>
        <w:t>步骤：快速从 M1 切到 M2，再等待 M1 旧响应。</w:t>
      </w:r>
    </w:p>
    <w:p>
      <w:pPr>
        <w:keepLines/>
      </w:pPr>
      <w:r>
        <w:rPr/>
        <w:t>预期：显示 M2 空状态，旧响应不覆盖当前选择，详情与树一致。</w:t>
      </w:r>
    </w:p>
    <w:p>
      <w:pPr>
        <w:pStyle w:val="Heading2"/>
      </w:pPr>
      <w:r>
        <w:rPr/>
        <w:t>TC MENU 005 合法层级与字段</w:t>
      </w:r>
    </w:p>
    <w:p>
      <w:pPr>
        <w:keepNext/>
      </w:pPr>
      <w:r>
        <w:rPr/>
        <w:t>用例编号 TC-MENU-005；关联 REQ-MENU-003；优先级 P0；口径：开发目标。</w:t>
      </w:r>
    </w:p>
    <w:p>
      <w:pPr>
        <w:keepNext/>
        <w:keepLines/>
      </w:pPr>
      <w:r>
        <w:rPr/>
        <w:t>前置与数据：S、空测试目录。</w:t>
      </w:r>
    </w:p>
    <w:p>
      <w:pPr>
        <w:keepLines/>
      </w:pPr>
      <w:r>
        <w:rPr/>
        <w:t>步骤：依次新增 M 目录、C 页面、F 按钮，再提交缺失必填和非法类型。</w:t>
      </w:r>
    </w:p>
    <w:p>
      <w:pPr>
        <w:keepLines/>
      </w:pPr>
      <w:r>
        <w:rPr/>
        <w:t>预期：合法树可保存，类型对应字段生效；非法请求服务端拒绝，无孤儿记录。</w:t>
      </w:r>
    </w:p>
    <w:p>
      <w:pPr>
        <w:pStyle w:val="Heading2"/>
      </w:pPr>
      <w:r>
        <w:rPr/>
        <w:t>TC MENU 006 循环与父节点不存在</w:t>
      </w:r>
    </w:p>
    <w:p>
      <w:pPr>
        <w:keepNext/>
      </w:pPr>
      <w:r>
        <w:rPr/>
        <w:t>用例编号 TC-MENU-006；关联 REQ-MENU-003；优先级 P0；口径：开发目标。</w:t>
      </w:r>
    </w:p>
    <w:p>
      <w:pPr>
        <w:keepNext/>
        <w:keepLines/>
      </w:pPr>
      <w:r>
        <w:rPr/>
        <w:t>前置与数据：D1 含 D2、M1，M1 含 F1。</w:t>
      </w:r>
    </w:p>
    <w:p>
      <w:pPr>
        <w:keepLines/>
      </w:pPr>
      <w:r>
        <w:rPr/>
        <w:t>步骤：把 D1 父节点设为 D2、自身、不存在 ID 或 F1。</w:t>
      </w:r>
    </w:p>
    <w:p>
      <w:pPr>
        <w:keepLines/>
      </w:pPr>
      <w:r>
        <w:rPr/>
        <w:t>预期：全部拒绝，原树不变，列表及路由请求不陷入递归异常。</w:t>
      </w:r>
    </w:p>
    <w:p>
      <w:pPr>
        <w:pStyle w:val="Heading2"/>
      </w:pPr>
      <w:r>
        <w:rPr/>
        <w:t>TC MENU 007 名称与路由冲突</w:t>
      </w:r>
    </w:p>
    <w:p>
      <w:pPr>
        <w:keepNext/>
      </w:pPr>
      <w:r>
        <w:rPr/>
        <w:t>用例编号 TC-MENU-007；关联 REQ-MENU-004；优先级 P0；口径：基线及开发目标。</w:t>
      </w:r>
    </w:p>
    <w:p>
      <w:pPr>
        <w:keepNext/>
        <w:keepLines/>
      </w:pPr>
      <w:r>
        <w:rPr/>
        <w:t>前置与数据：同父节点已有同名菜单及路径。</w:t>
      </w:r>
    </w:p>
    <w:p>
      <w:pPr>
        <w:keepLines/>
      </w:pPr>
      <w:r>
        <w:rPr/>
        <w:t>步骤：新增同级重名、重路径，另测试不同父节点同名。</w:t>
      </w:r>
    </w:p>
    <w:p>
      <w:pPr>
        <w:keepLines/>
      </w:pPr>
      <w:r>
        <w:rPr/>
        <w:t>预期：按已定义名称和路由冲突规则校验，同级冲突拒绝；跨级名称不被无依据禁止。</w:t>
      </w:r>
    </w:p>
    <w:p>
      <w:pPr>
        <w:pStyle w:val="Heading2"/>
      </w:pPr>
      <w:r>
        <w:rPr/>
        <w:t>TC MENU 008 规范化和并发冲突</w:t>
      </w:r>
    </w:p>
    <w:p>
      <w:pPr>
        <w:keepNext/>
      </w:pPr>
      <w:r>
        <w:rPr/>
        <w:t>用例编号 TC-MENU-008；关联 REQ-MENU-004；优先级 P0；口径：开发目标。</w:t>
      </w:r>
    </w:p>
    <w:p>
      <w:pPr>
        <w:keepNext/>
        <w:keepLines/>
      </w:pPr>
      <w:r>
        <w:rPr/>
        <w:t>前置与数据：两名 S 测试会话，目标路径未使用。</w:t>
      </w:r>
    </w:p>
    <w:p>
      <w:pPr>
        <w:keepLines/>
      </w:pPr>
      <w:r>
        <w:rPr/>
        <w:t>步骤：分别提交带前导斜杠与规范路径的同目标，并并发保存。</w:t>
      </w:r>
    </w:p>
    <w:p>
      <w:pPr>
        <w:keepLines/>
      </w:pPr>
      <w:r>
        <w:rPr/>
        <w:t>预期：规范化后一致检查，冲突可解释，不生成两个不可区分路由。</w:t>
      </w:r>
    </w:p>
    <w:p>
      <w:pPr>
        <w:pStyle w:val="Heading2"/>
      </w:pPr>
      <w:r>
        <w:rPr/>
        <w:t>TC MENU 009 内部页外链与内嵌</w:t>
      </w:r>
    </w:p>
    <w:p>
      <w:pPr>
        <w:keepNext/>
      </w:pPr>
      <w:r>
        <w:rPr/>
        <w:t>用例编号 TC-MENU-009；关联 REQ-MENU-005；优先级 P0；口径：基线及开发目标。</w:t>
      </w:r>
    </w:p>
    <w:p>
      <w:pPr>
        <w:keepNext/>
        <w:keepLines/>
      </w:pPr>
      <w:r>
        <w:rPr/>
        <w:t>前置与数据：准备实际存在的视图及可访问测试 URL。</w:t>
      </w:r>
    </w:p>
    <w:p>
      <w:pPr>
        <w:keepLines/>
      </w:pPr>
      <w:r>
        <w:rPr/>
        <w:t>步骤：分别创建内部、外链、内嵌及顶层空白布局，登录访问。</w:t>
      </w:r>
    </w:p>
    <w:p>
      <w:pPr>
        <w:keepLines/>
      </w:pPr>
      <w:r>
        <w:rPr/>
        <w:t>预期：按模式打开，无重复路由名和白屏；内嵌组件正确读取 url 参数。</w:t>
      </w:r>
    </w:p>
    <w:p>
      <w:pPr>
        <w:pStyle w:val="Heading2"/>
      </w:pPr>
      <w:r>
        <w:rPr/>
        <w:t>TC MENU 010 参数转义与坏配置</w:t>
      </w:r>
    </w:p>
    <w:p>
      <w:pPr>
        <w:keepNext/>
      </w:pPr>
      <w:r>
        <w:rPr/>
        <w:t>用例编号 TC-MENU-010；关联 REQ-MENU-005；优先级 P0；口径：开发目标。</w:t>
      </w:r>
    </w:p>
    <w:p>
      <w:pPr>
        <w:keepNext/>
        <w:keepLines/>
      </w:pPr>
      <w:r>
        <w:rPr/>
        <w:t>前置与数据：参数含中文、引号及 &amp;，另有非法 JSON 和不存在组件。</w:t>
      </w:r>
    </w:p>
    <w:p>
      <w:pPr>
        <w:keepLines/>
      </w:pPr>
      <w:r>
        <w:rPr/>
        <w:t>步骤：保存合法参数再编辑；提交错误配置。</w:t>
      </w:r>
    </w:p>
    <w:p>
      <w:pPr>
        <w:keepLines/>
      </w:pPr>
      <w:r>
        <w:rPr/>
        <w:t>预期：合法内容往返不丢失；错误清楚提示，不静默清空参数或生成不可用页面。</w:t>
      </w:r>
    </w:p>
    <w:p>
      <w:pPr>
        <w:pStyle w:val="Heading2"/>
      </w:pPr>
      <w:r>
        <w:rPr/>
        <w:t>TC MENU 011 按钮与接口权限对应</w:t>
      </w:r>
    </w:p>
    <w:p>
      <w:pPr>
        <w:keepNext/>
      </w:pPr>
      <w:r>
        <w:rPr/>
        <w:t>用例编号 TC-MENU-011；关联 REQ-MENU-006；优先级 P0；口径：基线。</w:t>
      </w:r>
    </w:p>
    <w:p>
      <w:pPr>
        <w:keepNext/>
        <w:keepLines/>
      </w:pPr>
      <w:r>
        <w:rPr/>
        <w:t>前置与数据：R1 有 M1 无 F1，R2 同时有 F1。</w:t>
      </w:r>
    </w:p>
    <w:p>
      <w:pPr>
        <w:keepLines/>
      </w:pPr>
      <w:r>
        <w:rPr/>
        <w:t>步骤：两用户打开页面并直接调用 F1 对应接口。</w:t>
      </w:r>
    </w:p>
    <w:p>
      <w:pPr>
        <w:keepLines/>
      </w:pPr>
      <w:r>
        <w:rPr/>
        <w:t>预期：按钮只对有权用户可用，无权直接请求被拒绝；F1 不成为导航路由。</w:t>
      </w:r>
    </w:p>
    <w:p>
      <w:pPr>
        <w:pStyle w:val="Heading2"/>
      </w:pPr>
      <w:r>
        <w:rPr/>
        <w:t>TC MENU 012 权限标识格式</w:t>
      </w:r>
    </w:p>
    <w:p>
      <w:pPr>
        <w:keepNext/>
      </w:pPr>
      <w:r>
        <w:rPr/>
        <w:t>用例编号 TC-MENU-012；关联 REQ-MENU-006；优先级 P1；口径：基线及开发目标。</w:t>
      </w:r>
    </w:p>
    <w:p>
      <w:pPr>
        <w:keepNext/>
        <w:keepLines/>
      </w:pPr>
      <w:r>
        <w:rPr/>
        <w:t>前置与数据：S 编辑按钮。</w:t>
      </w:r>
    </w:p>
    <w:p>
      <w:pPr>
        <w:keepLines/>
      </w:pPr>
      <w:r>
        <w:rPr/>
        <w:t>步骤：提交合法三段、缺段、非法字符、101 字符及空标识。</w:t>
      </w:r>
    </w:p>
    <w:p>
      <w:pPr>
        <w:keepLines/>
      </w:pPr>
      <w:r>
        <w:rPr/>
        <w:t>预期：非法格式和超长值拒绝；空值按类型评审规则处理，保留现有允许空的基线说明。</w:t>
      </w:r>
    </w:p>
    <w:p>
      <w:pPr>
        <w:pStyle w:val="Heading2"/>
      </w:pPr>
      <w:r>
        <w:rPr/>
        <w:t>TC MENU 013 隐藏与直接访问</w:t>
      </w:r>
    </w:p>
    <w:p>
      <w:pPr>
        <w:keepNext/>
      </w:pPr>
      <w:r>
        <w:rPr/>
        <w:t>用例编号 TC-MENU-013；关联 REQ-MENU-007；优先级 P0；口径：基线。</w:t>
      </w:r>
    </w:p>
    <w:p>
      <w:pPr>
        <w:keepNext/>
        <w:keepLines/>
      </w:pPr>
      <w:r>
        <w:rPr/>
        <w:t>前置与数据：U1 已授权正常 M1。</w:t>
      </w:r>
    </w:p>
    <w:p>
      <w:pPr>
        <w:keepLines/>
      </w:pPr>
      <w:r>
        <w:rPr/>
        <w:t>步骤：隐藏 M1 后刷新，再直接访问其合法路由及接口。</w:t>
      </w:r>
    </w:p>
    <w:p>
      <w:pPr>
        <w:keepLines/>
      </w:pPr>
      <w:r>
        <w:rPr/>
        <w:t>预期：导航不显示，授权本身不因隐藏被撤销，接口仍按真实权限检查。</w:t>
      </w:r>
    </w:p>
    <w:p>
      <w:pPr>
        <w:pStyle w:val="Heading2"/>
      </w:pPr>
      <w:r>
        <w:rPr/>
        <w:t>TC MENU 014 停用及祖先影响</w:t>
      </w:r>
    </w:p>
    <w:p>
      <w:pPr>
        <w:keepNext/>
      </w:pPr>
      <w:r>
        <w:rPr/>
        <w:t>用例编号 TC-MENU-014；关联 REQ-MENU-007；优先级 P0；口径：开发目标。</w:t>
      </w:r>
    </w:p>
    <w:p>
      <w:pPr>
        <w:keepNext/>
        <w:keepLines/>
      </w:pPr>
      <w:r>
        <w:rPr/>
        <w:t>前置与数据：U1 授权 D1/M1/F1。</w:t>
      </w:r>
    </w:p>
    <w:p>
      <w:pPr>
        <w:keepLines/>
      </w:pPr>
      <w:r>
        <w:rPr/>
        <w:t>步骤：分别停用 F1、M1、D1，再恢复祖先。</w:t>
      </w:r>
    </w:p>
    <w:p>
      <w:pPr>
        <w:keepLines/>
      </w:pPr>
      <w:r>
        <w:rPr/>
        <w:t>预期：停用覆盖的权限和路由不可用；恢复祖先不擅自启用原先独立停用的子节点。</w:t>
      </w:r>
    </w:p>
    <w:p>
      <w:pPr>
        <w:pStyle w:val="Heading2"/>
      </w:pPr>
      <w:r>
        <w:rPr/>
        <w:t>TC MENU 015 单删引用保护</w:t>
      </w:r>
    </w:p>
    <w:p>
      <w:pPr>
        <w:keepNext/>
      </w:pPr>
      <w:r>
        <w:rPr/>
        <w:t>用例编号 TC-MENU-015；关联 REQ-MENU-008；优先级 P0；口径：基线。</w:t>
      </w:r>
    </w:p>
    <w:p>
      <w:pPr>
        <w:keepNext/>
        <w:keepLines/>
      </w:pPr>
      <w:r>
        <w:rPr/>
        <w:t>前置与数据：D1 有子节点，M1 被 R1 引用。</w:t>
      </w:r>
    </w:p>
    <w:p>
      <w:pPr>
        <w:keepLines/>
      </w:pPr>
      <w:r>
        <w:rPr/>
        <w:t>步骤：分别单删 D1 和 M1。</w:t>
      </w:r>
    </w:p>
    <w:p>
      <w:pPr>
        <w:keepLines/>
      </w:pPr>
      <w:r>
        <w:rPr/>
        <w:t>预期：均拒绝并说明原因，菜单与角色关系保持不变。</w:t>
      </w:r>
    </w:p>
    <w:p>
      <w:pPr>
        <w:pStyle w:val="Heading2"/>
      </w:pPr>
      <w:r>
        <w:rPr/>
        <w:t>TC MENU 016 单删无引用叶节点</w:t>
      </w:r>
    </w:p>
    <w:p>
      <w:pPr>
        <w:keepNext/>
      </w:pPr>
      <w:r>
        <w:rPr/>
        <w:t>用例编号 TC-MENU-016；关联 REQ-MENU-008；优先级 P0；口径：基线。</w:t>
      </w:r>
    </w:p>
    <w:p>
      <w:pPr>
        <w:keepNext/>
        <w:keepLines/>
      </w:pPr>
      <w:r>
        <w:rPr/>
        <w:t>前置与数据：自建 F2 无子节点且无角色引用。</w:t>
      </w:r>
    </w:p>
    <w:p>
      <w:pPr>
        <w:keepLines/>
      </w:pPr>
      <w:r>
        <w:rPr/>
        <w:t>步骤：删除 F2 后刷新父节点和角色树。</w:t>
      </w:r>
    </w:p>
    <w:p>
      <w:pPr>
        <w:keepLines/>
      </w:pPr>
      <w:r>
        <w:rPr/>
        <w:t>预期：仅 F2 删除，其他菜单不变，树和按钮列表无残留。</w:t>
      </w:r>
    </w:p>
    <w:p>
      <w:pPr>
        <w:pStyle w:val="Heading2"/>
      </w:pPr>
      <w:r>
        <w:rPr/>
        <w:t>TC MENU 017 完整子树批量删除</w:t>
      </w:r>
    </w:p>
    <w:p>
      <w:pPr>
        <w:keepNext/>
      </w:pPr>
      <w:r>
        <w:rPr/>
        <w:t>用例编号 TC-MENU-017；关联 REQ-MENU-009；优先级 P0；口径：基线及开发目标。</w:t>
      </w:r>
    </w:p>
    <w:p>
      <w:pPr>
        <w:keepNext/>
        <w:keepLines/>
      </w:pPr>
      <w:r>
        <w:rPr/>
        <w:t>前置与数据：D1/M1/F1 被测试角色引用，另有无关 D2。</w:t>
      </w:r>
    </w:p>
    <w:p>
      <w:pPr>
        <w:keepLines/>
      </w:pPr>
      <w:r>
        <w:rPr/>
        <w:t>步骤：提交完整 D1/M1/F1 集合执行 cascade 删除。</w:t>
      </w:r>
    </w:p>
    <w:p>
      <w:pPr>
        <w:keepLines/>
      </w:pPr>
      <w:r>
        <w:rPr/>
        <w:t>预期：指定菜单及对应角色菜单关系删除，无关 D2 和其他关系保留。</w:t>
      </w:r>
    </w:p>
    <w:p>
      <w:pPr>
        <w:pStyle w:val="Heading2"/>
      </w:pPr>
      <w:r>
        <w:rPr/>
        <w:t>TC MENU 018 不完整集合与事务</w:t>
      </w:r>
    </w:p>
    <w:p>
      <w:pPr>
        <w:keepNext/>
      </w:pPr>
      <w:r>
        <w:rPr/>
        <w:t>用例编号 TC-MENU-018；关联 REQ-MENU-009；优先级 P0；口径：开发目标。</w:t>
      </w:r>
    </w:p>
    <w:p>
      <w:pPr>
        <w:keepNext/>
        <w:keepLines/>
      </w:pPr>
      <w:r>
        <w:rPr/>
        <w:t>前置与数据：准备父子树及引用关系。</w:t>
      </w:r>
    </w:p>
    <w:p>
      <w:pPr>
        <w:keepLines/>
      </w:pPr>
      <w:r>
        <w:rPr/>
        <w:t>步骤：只提交父节点，或混入 0、无效 ID；再对完整集合注入删除失败。</w:t>
      </w:r>
    </w:p>
    <w:p>
      <w:pPr>
        <w:keepLines/>
      </w:pPr>
      <w:r>
        <w:rPr/>
        <w:t>预期：不完整或非法集合按规则拒绝；中途失败回滚菜单与关系，不留孤儿或半删除。</w:t>
      </w:r>
    </w:p>
    <w:p>
      <w:pPr>
        <w:pStyle w:val="Heading2"/>
      </w:pPr>
      <w:r>
        <w:rPr/>
        <w:t>TC MENU 019 删除后旧权限回收</w:t>
      </w:r>
    </w:p>
    <w:p>
      <w:pPr>
        <w:keepNext/>
      </w:pPr>
      <w:r>
        <w:rPr/>
        <w:t>用例编号 TC-MENU-019；关联 REQ-MENU-010；优先级 P0；口径：开发目标。</w:t>
      </w:r>
    </w:p>
    <w:p>
      <w:pPr>
        <w:keepNext/>
        <w:keepLines/>
      </w:pPr>
      <w:r>
        <w:rPr/>
        <w:t>前置与数据：U1 通过 R1 获得 F1 并已登录。</w:t>
      </w:r>
    </w:p>
    <w:p>
      <w:pPr>
        <w:keepLines/>
      </w:pPr>
      <w:r>
        <w:rPr/>
        <w:t>步骤：批量删除 F1，再用旧令牌调用对应接口并重新登录。</w:t>
      </w:r>
    </w:p>
    <w:p>
      <w:pPr>
        <w:keepLines/>
      </w:pPr>
      <w:r>
        <w:rPr/>
        <w:t>预期：旧权限失效，新权限集合及路由不再含删除项；删除前影响集合被正确保留用于清理。</w:t>
      </w:r>
    </w:p>
    <w:p>
      <w:pPr>
        <w:pStyle w:val="Heading2"/>
      </w:pPr>
      <w:r>
        <w:rPr/>
        <w:t>TC MENU 020 修改权限标识及无关用户</w:t>
      </w:r>
    </w:p>
    <w:p>
      <w:pPr>
        <w:keepNext/>
      </w:pPr>
      <w:r>
        <w:rPr/>
        <w:t>用例编号 TC-MENU-020；关联 REQ-MENU-010；优先级 P0；口径：开发目标。</w:t>
      </w:r>
    </w:p>
    <w:p>
      <w:pPr>
        <w:keepNext/>
        <w:keepLines/>
      </w:pPr>
      <w:r>
        <w:rPr/>
        <w:t>前置与数据：U1 用 F1，U2 只用其他菜单。</w:t>
      </w:r>
    </w:p>
    <w:p>
      <w:pPr>
        <w:keepLines/>
      </w:pPr>
      <w:r>
        <w:rPr/>
        <w:t>步骤：修改 F1 的 perms，检查两用户旧会话与新登录。</w:t>
      </w:r>
    </w:p>
    <w:p>
      <w:pPr>
        <w:keepLines/>
      </w:pPr>
      <w:r>
        <w:rPr/>
        <w:t>预期：U1 不能继续使用原权限，U2 不被误清理；新权限按角色授权生效。</w:t>
      </w:r>
    </w:p>
    <w:p>
      <w:pPr>
        <w:pStyle w:val="Heading2"/>
      </w:pPr>
      <w:r>
        <w:rPr/>
        <w:t>TC MENU 021 删除影响确认</w:t>
      </w:r>
    </w:p>
    <w:p>
      <w:pPr>
        <w:keepNext/>
      </w:pPr>
      <w:r>
        <w:rPr/>
        <w:t>用例编号 TC-MENU-021；关联 REQ-MENU-011；优先级 P1；口径：开发目标。</w:t>
      </w:r>
    </w:p>
    <w:p>
      <w:pPr>
        <w:keepNext/>
        <w:keepLines/>
      </w:pPr>
      <w:r>
        <w:rPr/>
        <w:t>前置与数据：选中含目录页面按钮和角色引用的测试子树。</w:t>
      </w:r>
    </w:p>
    <w:p>
      <w:pPr>
        <w:keepLines/>
      </w:pPr>
      <w:r>
        <w:rPr/>
        <w:t>步骤：查看确认内容并取消，再确认删除。</w:t>
      </w:r>
    </w:p>
    <w:p>
      <w:pPr>
        <w:keepLines/>
      </w:pPr>
      <w:r>
        <w:rPr/>
        <w:t>预期：确认显示真实节点及受影响角色范围；取消无请求写入，确认与实际删除集合一致。</w:t>
      </w:r>
    </w:p>
    <w:p>
      <w:pPr>
        <w:pStyle w:val="Heading2"/>
      </w:pPr>
      <w:r>
        <w:rPr/>
        <w:t>TC MENU 022 网络失败与保存防重</w:t>
      </w:r>
    </w:p>
    <w:p>
      <w:pPr>
        <w:keepNext/>
      </w:pPr>
      <w:r>
        <w:rPr/>
        <w:t>用例编号 TC-MENU-022；关联 REQ-MENU-011；优先级 P1；口径：开发目标。</w:t>
      </w:r>
    </w:p>
    <w:p>
      <w:pPr>
        <w:keepNext/>
        <w:keepLines/>
      </w:pPr>
      <w:r>
        <w:rPr/>
        <w:t>前置与数据：编辑合法节点，可模拟请求失败。</w:t>
      </w:r>
    </w:p>
    <w:p>
      <w:pPr>
        <w:keepLines/>
      </w:pPr>
      <w:r>
        <w:rPr/>
        <w:t>步骤：连续点击保存，触发失败后恢复并重试。</w:t>
      </w:r>
    </w:p>
    <w:p>
      <w:pPr>
        <w:keepLines/>
      </w:pPr>
      <w:r>
        <w:rPr/>
        <w:t>预期：无重复节点，loading 能结束，输入保留，重试后树和详情同步。</w:t>
      </w:r>
    </w:p>
    <w:p>
      <w:pPr>
        <w:pStyle w:val="Heading2"/>
      </w:pPr>
      <w:r>
        <w:rPr/>
        <w:t>TC MENU 023 排序图标缓存回显</w:t>
      </w:r>
    </w:p>
    <w:p>
      <w:pPr>
        <w:keepNext/>
      </w:pPr>
      <w:r>
        <w:rPr/>
        <w:t>用例编号 TC-MENU-023；关联 REQ-MENU-012；优先级 P1；口径：基线。</w:t>
      </w:r>
    </w:p>
    <w:p>
      <w:pPr>
        <w:keepNext/>
        <w:keepLines/>
      </w:pPr>
      <w:r>
        <w:rPr/>
        <w:t>前置与数据：两页面与可用本地图标，测试页可观察缓存状态。</w:t>
      </w:r>
    </w:p>
    <w:p>
      <w:pPr>
        <w:keepLines/>
      </w:pPr>
      <w:r>
        <w:rPr/>
        <w:t>步骤：改排序、图标、缓存及显示设置，保存重开并重新登录。</w:t>
      </w:r>
    </w:p>
    <w:p>
      <w:pPr>
        <w:keepLines/>
      </w:pPr>
      <w:r>
        <w:rPr/>
        <w:t>预期：排序和图标符合配置，缓存行为与标志一致，授权树回显不丢节点。</w:t>
      </w:r>
    </w:p>
    <w:p>
      <w:pPr>
        <w:pStyle w:val="Heading2"/>
      </w:pPr>
      <w:r>
        <w:rPr/>
        <w:t>TC MENU 024 审计与配置恢复演练</w:t>
      </w:r>
    </w:p>
    <w:p>
      <w:pPr>
        <w:keepNext/>
      </w:pPr>
      <w:r>
        <w:rPr/>
        <w:t>用例编号 TC-MENU-024；关联 REQ-MENU-012；优先级 P1；口径：开发目标。</w:t>
      </w:r>
    </w:p>
    <w:p>
      <w:pPr>
        <w:keepNext/>
        <w:keepLines/>
      </w:pPr>
      <w:r>
        <w:rPr/>
        <w:t>前置与数据：有测试配置备份，S 修改测试子树。</w:t>
      </w:r>
    </w:p>
    <w:p>
      <w:pPr>
        <w:keepLines/>
      </w:pPr>
      <w:r>
        <w:rPr/>
        <w:t>步骤：检查变更日志，在隔离环境按备份恢复配置并重新授权。</w:t>
      </w:r>
    </w:p>
    <w:p>
      <w:pPr>
        <w:keepLines/>
      </w:pPr>
      <w:r>
        <w:rPr/>
        <w:t>预期：日志可追踪操作者、对象和结果；恢复方案明确 ID 与关系处理，路由和权限可再次验证。</w:t>
      </w:r>
    </w:p>
    <w:p>
      <w:pPr>
        <w:pStyle w:val="Heading1"/>
      </w:pPr>
      <w:r>
        <w:rPr/>
        <w:t>6 执行与验收记录</w:t>
      </w:r>
    </w:p>
    <w:p>
      <w:pPr>
        <w:keepNext/>
      </w:pPr>
      <w:r>
        <w:rPr/>
        <w:t>本稿共 12 项需求、6 项开发任务、24 条测试用例。全部业务用例状态为“待执行”，业务用例通过数为 0。静态代码核对和文档格式检查不计入业务测试通过数。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35"/>
        <w:gridCol w:w="7903"/>
      </w:tblGrid>
      <w:tr>
        <w:trPr>
          <w:cantSplit/>
          <w:tblHeader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FEAF2"/>
          </w:tcPr>
          <w:p>
            <w:pPr>
              <w:keepNext/>
              <w:spacing w:after="0" w:line="264" w:lineRule="auto"/>
            </w:pPr>
            <w:r>
              <w:rPr>
                <w:b/>
                <w:sz w:val="18"/>
              </w:rPr>
              <w:t>记录项</w:t>
            </w:r>
          </w:p>
        </w:tc>
        <w:tc>
          <w:tcPr>
            <w:tcW w:type="dxa" w:w="790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FEAF2"/>
          </w:tcPr>
          <w:p>
            <w:pPr>
              <w:keepNext/>
              <w:spacing w:after="0" w:line="264" w:lineRule="auto"/>
            </w:pPr>
            <w:r>
              <w:rPr>
                <w:b/>
                <w:sz w:val="18"/>
              </w:rPr>
              <w:t>当前记录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本次完成</w:t>
            </w:r>
          </w:p>
        </w:tc>
        <w:tc>
          <w:tcPr>
            <w:tcW w:type="dxa" w:w="790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核对相关前后端、实体、接口与历史设计；生成 Markdown 和 Word，格式验证结果以本次交付报告为准。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本次未完成</w:t>
            </w:r>
          </w:p>
        </w:tc>
        <w:tc>
          <w:tcPr>
            <w:tcW w:type="dxa" w:w="790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未登录目标系统，未截图，未执行 CRUD、授权、导入或数据库回归。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已有测试依据</w:t>
            </w:r>
          </w:p>
        </w:tc>
        <w:tc>
          <w:tcPr>
            <w:tcW w:type="dxa" w:w="790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TenantIsolationTest、TenantOwnershipTest 涉及药企隔离和归属校验；属于已有测试源码，本次未运行，不覆盖全部本模块需求。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执行补录要求</w:t>
            </w:r>
          </w:p>
        </w:tc>
        <w:tc>
          <w:tcPr>
            <w:tcW w:type="dxa" w:w="790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逐例记录用例编号、执行日期、环境版本、执行者、实际结果、状态、证据路径及缺陷编号；复测不得覆盖首次失败记录。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验收门槛建议</w:t>
            </w:r>
          </w:p>
        </w:tc>
        <w:tc>
          <w:tcPr>
            <w:tcW w:type="dxa" w:w="790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P0 用例通过，权限及跨药企问题关闭；P1 未解决项由业务评审接受。当前不作上线结论。</w:t>
            </w:r>
          </w:p>
        </w:tc>
      </w:tr>
    </w:tbl>
    <w:p>
      <w:pPr>
        <w:spacing w:after="0" w:before="0" w:line="60" w:lineRule="exact"/>
      </w:pPr>
    </w:p>
    <w:p>
      <w:pPr/>
      <w:r>
        <w:rPr/>
        <w:t>建议新增服务层与接口集成测试覆盖本稿 P0 场景；现有数据库回归脚本会写入数据，执行前应确认隔离环境与清理范围。本次没有运行这些脚本。</w:t>
      </w:r>
    </w:p>
    <w:p>
      <w:pPr>
        <w:pStyle w:val="Heading1"/>
      </w:pPr>
      <w:r>
        <w:rPr/>
        <w:t>7 待确认事项与实现差异</w:t>
      </w:r>
    </w:p>
    <w:p>
      <w:pPr>
        <w:pStyle w:val="ListNumber"/>
      </w:pPr>
      <w:r>
        <w:rPr/>
        <w:t>已确认批量删除清理角色关联；保留单删的引用保护。建议确认弹窗明确两种删除的影响差别，不能把 cascade 解释为后端自动补齐后代。</w:t>
      </w:r>
    </w:p>
    <w:p>
      <w:pPr>
        <w:pStyle w:val="ListNumber"/>
      </w:pPr>
      <w:r>
        <w:rPr/>
        <w:t>停用规则待评审：建议停用目录使整棵子树不可访问，但保留子节点各自状态；隐藏仍仅控制导航展示。当前权限查询未完全体现这个目标。</w:t>
      </w:r>
    </w:p>
    <w:p>
      <w:pPr>
        <w:pStyle w:val="ListNumber"/>
      </w:pPr>
      <w:r>
        <w:rPr/>
        <w:t>建议按钮权限必填且优先使用精确标识；当前正则允许空值和部分通配符，收紧规则需检查存量数据，不能直接断言现有数据全部合法。</w:t>
      </w:r>
    </w:p>
    <w:p>
      <w:pPr>
        <w:pStyle w:val="ListNumber"/>
      </w:pPr>
      <w:r>
        <w:rPr/>
        <w:t>isFrame=2 内嵌模式、允许 URL 协议、参数重名处理及组件不存在时的提示需形成统一前后端契约。</w:t>
      </w:r>
    </w:p>
    <w:p>
      <w:pPr>
        <w:pStyle w:val="ListNumber"/>
      </w:pPr>
      <w:r>
        <w:rPr/>
        <w:t>菜单权限变更的会话生效与角色模块一致；普通展示字段是否仅提示刷新、是否提供配置历史恢复功能，作为后续评审项，不默认开发完整版本管理系统。</w:t>
      </w:r>
    </w:p>
    <w:p>
      <w:pPr/>
      <w:r>
        <w:rPr/>
        <w:t>权限与菜单批量删除方向已由用户确认；本节补强细节仍为待评审。评审后保留既有需求及用例编号，调整规则、开发任务和预期结果，避免测试按不同版本验收。</w:t>
      </w:r>
    </w:p>
    <w:p>
      <w:pPr>
        <w:pStyle w:val="Heading1"/>
      </w:pPr>
      <w:r>
        <w:rPr/>
        <w:t>8 源码依据与变更记录</w:t>
      </w:r>
    </w:p>
    <w:p>
      <w:pPr/>
      <w:r>
        <w:rPr/>
        <w:t>下列路径相对项目根目录 D:/workspace/enterprise/admin。前端简称 F = template-frontend/src；后端简称 B = template-backend/ruoyi-modules/ruoyi-system/src/main。</w:t>
      </w:r>
    </w:p>
    <w:p>
      <w:pPr>
        <w:pStyle w:val="ListBullet"/>
      </w:pPr>
      <w:r>
        <w:rPr>
          <w:rFonts w:ascii="Consolas" w:hAnsi="Consolas" w:eastAsia="Microsoft YaHei"/>
          <w:sz w:val="18"/>
        </w:rPr>
        <w:t>template-frontend/src/views/system/menu/index.vue</w:t>
      </w:r>
      <w:r>
        <w:rPr/>
        <w:t>：树、详情、按钮查询及异步切换。</w:t>
      </w:r>
    </w:p>
    <w:p>
      <w:pPr>
        <w:pStyle w:val="ListBullet"/>
      </w:pPr>
      <w:r>
        <w:rPr>
          <w:rFonts w:ascii="Consolas" w:hAnsi="Consolas" w:eastAsia="Microsoft YaHei"/>
          <w:sz w:val="18"/>
        </w:rPr>
        <w:t>template-frontend/src/views/system/menu/modules/menu-operate-drawer.vue</w:t>
      </w:r>
      <w:r>
        <w:rPr/>
        <w:t>：菜单模式、组件路径与参数编辑。</w:t>
      </w:r>
    </w:p>
    <w:p>
      <w:pPr>
        <w:pStyle w:val="ListBullet"/>
      </w:pPr>
      <w:r>
        <w:rPr>
          <w:rFonts w:ascii="Consolas" w:hAnsi="Consolas" w:eastAsia="Microsoft YaHei"/>
          <w:sz w:val="18"/>
        </w:rPr>
        <w:t>template-frontend/src/views/system/menu/modules/menu-cascade-delete-modal.vue</w:t>
      </w:r>
      <w:r>
        <w:rPr/>
        <w:t>：批量删除集合及确认。</w:t>
      </w:r>
    </w:p>
    <w:p>
      <w:pPr>
        <w:pStyle w:val="ListBullet"/>
      </w:pPr>
      <w:r>
        <w:rPr>
          <w:rFonts w:ascii="Consolas" w:hAnsi="Consolas" w:eastAsia="Microsoft YaHei"/>
          <w:sz w:val="18"/>
        </w:rPr>
        <w:t>template-frontend/src/components/custom/menu-tree.vue</w:t>
      </w:r>
      <w:r>
        <w:rPr/>
        <w:t>：虚拟树根、勾选和加载状态。</w:t>
      </w:r>
    </w:p>
    <w:p>
      <w:pPr>
        <w:pStyle w:val="ListBullet"/>
      </w:pPr>
      <w:r>
        <w:rPr>
          <w:rFonts w:ascii="Consolas" w:hAnsi="Consolas" w:eastAsia="Microsoft YaHei"/>
          <w:sz w:val="18"/>
        </w:rPr>
        <w:t>template-frontend/src/service/api/system/menu.ts</w:t>
      </w:r>
      <w:r>
        <w:rPr/>
        <w:t>：菜单接口及 cascade 删除。</w:t>
      </w:r>
    </w:p>
    <w:p>
      <w:pPr>
        <w:pStyle w:val="ListBullet"/>
      </w:pPr>
      <w:r>
        <w:rPr>
          <w:rFonts w:ascii="Consolas" w:hAnsi="Consolas" w:eastAsia="Microsoft YaHei"/>
          <w:sz w:val="18"/>
        </w:rPr>
        <w:t>template-frontend/src/store/modules/route/index.ts</w:t>
      </w:r>
      <w:r>
        <w:rPr/>
        <w:t>：parseRouter 模式转换、路由名称及缓存标志。</w:t>
      </w:r>
    </w:p>
    <w:p>
      <w:pPr>
        <w:pStyle w:val="ListBullet"/>
      </w:pPr>
      <w:r>
        <w:rPr>
          <w:rFonts w:ascii="Consolas" w:hAnsi="Consolas" w:eastAsia="Microsoft YaHei"/>
          <w:sz w:val="18"/>
        </w:rPr>
        <w:t>template-backend/ruoyi-modules/ruoyi-system/src/main/java/org/dromara/system/controller/system/SysMenuController.java</w:t>
      </w:r>
      <w:r>
        <w:rPr/>
        <w:t>：管理权限、路由、单删与集合删除。</w:t>
      </w:r>
    </w:p>
    <w:p>
      <w:pPr>
        <w:pStyle w:val="ListBullet"/>
      </w:pPr>
      <w:r>
        <w:rPr>
          <w:rFonts w:ascii="Consolas" w:hAnsi="Consolas" w:eastAsia="Microsoft YaHei"/>
          <w:sz w:val="18"/>
        </w:rPr>
        <w:t>template-backend/ruoyi-modules/ruoyi-system/src/main/java/org/dromara/system/service/impl/SysMenuServiceImpl.java</w:t>
      </w:r>
      <w:r>
        <w:rPr/>
        <w:t>：树构建、路由检查及角色关联清理。</w:t>
      </w:r>
    </w:p>
    <w:p>
      <w:pPr>
        <w:pStyle w:val="ListBullet"/>
      </w:pPr>
      <w:r>
        <w:rPr>
          <w:rFonts w:ascii="Consolas" w:hAnsi="Consolas" w:eastAsia="Microsoft YaHei"/>
          <w:sz w:val="18"/>
        </w:rPr>
        <w:t>template-backend/ruoyi-modules/ruoyi-system/src/main/java/org/dromara/system/domain/bo/SysMenuBo.java</w:t>
      </w:r>
      <w:r>
        <w:rPr/>
        <w:t>：菜单字段和 JSON 校验。</w:t>
      </w:r>
    </w:p>
    <w:p>
      <w:pPr>
        <w:pStyle w:val="ListBullet"/>
      </w:pPr>
      <w:r>
        <w:rPr>
          <w:rFonts w:ascii="Consolas" w:hAnsi="Consolas" w:eastAsia="Microsoft YaHei"/>
          <w:sz w:val="18"/>
        </w:rPr>
        <w:t>template-backend/ruoyi-modules/ruoyi-system/src/main/java/org/dromara/system/mapper/SysMenuMapper.java</w:t>
      </w:r>
      <w:r>
        <w:rPr/>
        <w:t>：菜单权限来源、启用路由与角色菜单勾选。</w:t>
      </w:r>
    </w:p>
    <w:p>
      <w:pPr>
        <w:pStyle w:val="ListBullet"/>
      </w:pPr>
      <w:r>
        <w:rPr>
          <w:rFonts w:ascii="Consolas" w:hAnsi="Consolas" w:eastAsia="Microsoft YaHei"/>
          <w:sz w:val="18"/>
        </w:rPr>
        <w:t>template-backend/ruoyi-common/ruoyi-common-core/src/main/java/org/dromara/common/core/constant/RegexConstants.java</w:t>
      </w:r>
      <w:r>
        <w:rPr/>
        <w:t>：权限标识格式。</w:t>
      </w:r>
    </w:p>
    <w:p>
      <w:pPr>
        <w:pStyle w:val="ListBullet"/>
      </w:pPr>
      <w:r>
        <w:rPr>
          <w:rFonts w:ascii="Consolas" w:hAnsi="Consolas" w:eastAsia="Microsoft YaHei"/>
          <w:sz w:val="18"/>
        </w:rPr>
        <w:t>template-backend/ruoyi-modules/ruoyi-system/src/main/java/org/dromara/system/config/TenantWebConfig.java</w:t>
      </w:r>
      <w:r>
        <w:rPr/>
        <w:t>：平台共享配置写入拦截及 authUser 例外。</w:t>
      </w:r>
    </w:p>
    <w:p>
      <w:pPr>
        <w:pStyle w:val="ListBullet"/>
      </w:pPr>
      <w:r>
        <w:rPr>
          <w:rFonts w:ascii="Consolas" w:hAnsi="Consolas" w:eastAsia="Microsoft YaHei"/>
          <w:sz w:val="18"/>
        </w:rPr>
        <w:t>template-backend/script/sql/ry_vue_5.X.sql</w:t>
      </w:r>
      <w:r>
        <w:rPr/>
        <w:t>：基础 sys_* 表结构；实际部署结构需联调时核对。</w:t>
      </w:r>
    </w:p>
    <w:p>
      <w:pPr>
        <w:pStyle w:val="ListBullet"/>
      </w:pPr>
      <w:r>
        <w:rPr>
          <w:rFonts w:ascii="Consolas" w:hAnsi="Consolas" w:eastAsia="Microsoft YaHei"/>
          <w:sz w:val="18"/>
        </w:rPr>
        <w:t>template-backend/script/sql/update/update_5.6.2-tenant-version.sql</w:t>
      </w:r>
      <w:r>
        <w:rPr/>
        <w:t>：药企字段与账号全局唯一约束迁移。</w:t>
      </w:r>
    </w:p>
    <w:p>
      <w:pPr>
        <w:pStyle w:val="ListBullet"/>
      </w:pPr>
      <w:r>
        <w:rPr>
          <w:rFonts w:ascii="Consolas" w:hAnsi="Consolas" w:eastAsia="Microsoft YaHei"/>
          <w:sz w:val="18"/>
        </w:rPr>
        <w:t>template-backend/ruoyi-admin/src/test/java/org/dromara/test/TenantIsolationTest.java</w:t>
      </w:r>
      <w:r>
        <w:rPr/>
        <w:t>、</w:t>
      </w:r>
      <w:r>
        <w:rPr>
          <w:rFonts w:ascii="Consolas" w:hAnsi="Consolas" w:eastAsia="Microsoft YaHei"/>
          <w:sz w:val="18"/>
        </w:rPr>
        <w:t>template-backend/ruoyi-admin/src/test/java/org/dromara/test/TenantOwnershipTest.java</w:t>
      </w:r>
      <w:r>
        <w:rPr/>
        <w:t>：已有隔离测试源文件。</w:t>
      </w:r>
    </w:p>
    <w:p>
      <w:pPr>
        <w:pStyle w:val="ListBullet"/>
      </w:pPr>
      <w:r>
        <w:rPr>
          <w:rFonts w:ascii="Consolas" w:hAnsi="Consolas" w:eastAsia="Microsoft YaHei"/>
          <w:sz w:val="18"/>
        </w:rPr>
        <w:t>docs/context/设计文档/system-management.md</w:t>
      </w:r>
      <w:r>
        <w:rPr/>
        <w:t>：历史设计背景，技术栈及接口与当前实现不同。</w:t>
      </w:r>
    </w:p>
    <w:p>
      <w:pPr>
        <w:pStyle w:val="ListBullet"/>
      </w:pPr>
      <w:r>
        <w:rPr>
          <w:rFonts w:ascii="Consolas" w:hAnsi="Consolas" w:eastAsia="Microsoft YaHei"/>
          <w:sz w:val="18"/>
        </w:rPr>
        <w:t>.agents/skills/module-dev-test-docs/SKILL.md</w:t>
      </w:r>
      <w:r>
        <w:rPr/>
        <w:t>：模块文档编写、需求追踪和双格式交付规范。</w:t>
      </w:r>
    </w:p>
    <w:p>
      <w:pPr/>
      <w:r>
        <w:rPr/>
        <w:t>2026-10-03 V1.0：依据当前代码补齐实现基线，增加待评审开发方案和可执行验收用例；按用户确认记录共享权限与删除方向。Markdown 为唯一内容源，Word 由同版内容转换。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sz w:val="16"/>
      </w:rPr>
      <w:t xml:space="preserve">第 </w:t>
    </w:r>
    <w:fldSimple w:instr="PAGE"/>
    <w:r>
      <w:rPr>
        <w:rFonts w:ascii="Microsoft YaHei" w:hAnsi="Microsoft YaHei" w:eastAsia="Microsoft YaHei"/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Microsoft YaHei" w:hAnsi="Microsoft YaHei" w:eastAsia="Microsoft YaHei"/>
      <w:b w:val="0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 w:line="276" w:lineRule="auto"/>
      <w:outlineLvl w:val="0"/>
    </w:pPr>
    <w:rPr>
      <w:rFonts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 w:line="276" w:lineRule="auto"/>
      <w:outlineLvl w:val="1"/>
    </w:pPr>
    <w:rPr>
      <w:rFonts w:ascii="Microsoft YaHei" w:hAnsi="Microsoft YaHei" w:eastAsia="Microsoft Ya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 w:line="276" w:lineRule="auto"/>
      <w:outlineLvl w:val="2"/>
    </w:pPr>
    <w:rPr>
      <w:rFonts w:ascii="Microsoft YaHei" w:hAnsi="Microsoft YaHei" w:eastAsia="Microsoft YaHe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76" w:lineRule="auto"/>
      <w:contextualSpacing/>
    </w:pPr>
    <w:rPr>
      <w:rFonts w:ascii="Microsoft YaHei" w:hAnsi="Microsoft YaHei" w:eastAsia="Microsoft Ya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52" w:lineRule="auto"/>
      <w:contextualSpacing/>
    </w:pPr>
    <w:rPr>
      <w:rFonts w:ascii="Microsoft YaHei" w:hAnsi="Microsoft YaHei" w:eastAsia="Microsoft YaHei"/>
      <w:b w:val="0"/>
      <w:color w:val="000000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52" w:lineRule="auto"/>
      <w:contextualSpacing/>
    </w:pPr>
    <w:rPr>
      <w:rFonts w:ascii="Microsoft YaHei" w:hAnsi="Microsoft YaHei" w:eastAsia="Microsoft YaHei"/>
      <w:b w:val="0"/>
      <w:color w:val="000000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系统管理 菜单管理开发测试文档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