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系统管理 角色管理开发测试文档</w:t>
      </w:r>
    </w:p>
    <w:p>
      <w:pPr/>
      <w:r>
        <w:rPr/>
        <w:t>角色管理维护共享角色定义、菜单权限和药企内的用户角色关系。开发重点是正确查询角色成员、限制授权范围，并保证批量增删授权不会产生半成功状态。</w:t>
      </w:r>
    </w:p>
    <w:p>
      <w:pPr/>
      <w:r>
        <w:rPr/>
        <w:t>本文件供需求评审、开发实施和测试验收使用。请先确认第 4 节的开发任务及第 7 节的业务决策，再按用例执行验收。当前代码存在对应模块，本次补充可实施的开发内容，不将代码存在等同于功能已验收。</w:t>
      </w:r>
    </w:p>
    <w:p>
      <w:pPr>
        <w:pStyle w:val="Heading1"/>
        <w:keepNext/>
      </w:pPr>
      <w:r>
        <w:rPr/>
        <w:t>1 范围与依据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版本与日期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 评审稿，2026-10-03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读取基线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c2da35a74456d96232e6d6fc3360c389f6d6d485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工作区说明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读取时已有药企管理文档的未提交修改及 Word 临时锁文件；本次仅新增本模块文档，提交号不代表完整工作区状态。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用户确认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按用户管理、角色管理、菜单管理顺序补齐文档。共享角色和菜单由平台超级管理员维护；普通管理员仅管理本药企用户；菜单批量删除清理角色关联。补强方案先写入文档待评审。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证据分类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已确认：本次明确答复；代码基线：静态读取，待运行核验；建议：开发方案待评审，不代表已经实现。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系统与范围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目标系统 http://172.20.1.150:9527/。本稿依据本地代码及用户提供的菜单截图；截图仅证明入口名称，不能证明在线行为。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验证状态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本次未执行在线业务用例。前次访问目标环境超时是历史排障记录，不作为本次测试结果。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角色约定：平台超级管理员按现有服务端 userId=1 识别，保留角色标识为 superadmin；药企管理员指具有相应操作权限的本药企用户，并非新增角色编码。所有接口仍须校验登录、操作权限和数据归属。菜单部分接口还检查 superadmin 角色，详见权限说明。</w:t>
      </w:r>
    </w:p>
    <w:p>
      <w:pPr/>
      <w:r>
        <w:rPr/>
        <w:t>本次不扩展部门、岗位、审批、套餐或计费。旧设计资料中的 React、Nest、/api/role_manager 和 authz_permissions 与当前 Vue、Spring、/system 及 sys_* 实现存在差异，旧资料仅作背景，开发应以本稿列出的已查证路径为起点。</w:t>
      </w:r>
    </w:p>
    <w:p>
      <w:pPr>
        <w:pStyle w:val="Heading1"/>
      </w:pPr>
      <w:r>
        <w:rPr/>
        <w:t>2 当前实现与数据约束</w:t>
      </w:r>
    </w:p>
    <w:p>
      <w:pPr/>
      <w:r>
        <w:rPr/>
        <w:t>当前角色页面已有查询、新增、编辑、状态、删除、菜单树授权和分配用户抽屉。sys_role 与 sys_role_menu 是共享配置，sys_user_role 按药企隔离。非平台超级管理员的共享配置写入会被 TenantWebConfig 拦截；/authUser/ 成员关系接口属于例外，仍须检查操作权限及目标用户归属。</w:t>
      </w:r>
    </w:p>
    <w:p>
      <w:pPr/>
      <w:r>
        <w:rPr/>
        <w:t>保留角色 ID=1 和 superadmin 标识受保护；已分配用户的角色不允许直接停用或删除。角色更新和成员关系变更存在注销在线会话逻辑。静态核对发现 selectAllocatedList 未使用传入 roleId 筛选，可能使其他角色用户被误认为已分配成员。成员抽屉先取消再新增，两个请求之间没有统一事务。</w:t>
      </w:r>
    </w:p>
    <w:p>
      <w:pPr>
        <w:pStyle w:val="Heading2"/>
        <w:keepNext/>
      </w:pPr>
      <w:r>
        <w:rPr/>
        <w:t>2 1 主要字段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当前约束与开发关注点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roleId / roleName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 ID 为主键；角色名必填且最多 30 字符，应用层检查名称唯一。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roleKey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必填，最多 100 字符，应用层检查唯一；superadmin 为保留标识。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roleSort / status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排序整数必填但未限制负数；状态页面为 0 正常、1 停用，需补服务端枚举校验。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menuIds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 ID 数组；写入方法直接遍历，需补 null、存在性及重复项校验。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menuCheckStrictly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控制菜单树勾选关联与回显；需验证父子联动及半选状态往返一致。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userIds / roleId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成员授权参数；关系表按用户、角色组合约束，批量操作需先校验完整集合。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delFlag / remark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角色采用逻辑删除；删除同时清理角色菜单关系，先检查是否分配用户。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rPr/>
        <w:t>2 2 接口与权限</w:t>
      </w:r>
    </w:p>
    <w:p>
      <w:pPr>
        <w:keepNext/>
      </w:pPr>
      <w:r>
        <w:rPr/>
        <w:t>以下为现有接口。路径参数用花括号表示；用户或角色主列表返回分页 rows/total，其他业务接口使用项目统一响应。拒绝场景以业务响应与数据无变化为断言，不预设尚未运行确认的 HTTP 状态码。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0"/>
        <w:gridCol w:w="5108"/>
      </w:tblGrid>
      <w:tr>
        <w:trPr>
          <w:cantSplit/>
          <w:tblHeader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用途及权限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/system/role/list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筛选分页，system:role:list。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/system/role/{roleId}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角色详情，system:role:query。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/system/role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创建角色，system:role:add；共享写入仅平台超级管理员。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/system/role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编辑并设置菜单，system:role:edit；共享写入仅平台超级管理员。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/system/role/changeStatus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状态变更，system:role:edit；共享写入限制同上。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/system/role/{roleIds}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删除，system:role:remove；共享写入限制同上。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/system/role/export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导出，system:role:export；非 GET 还受到共享配置拦截。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/system/role/optionselect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正常角色选项，system:role:query。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/system/role/authUser/allocatedList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查询已分配用户，system:role:list；当前筛选存在差异。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/system/role/authUser/unallocatedList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未分配用户，system:role:list。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/system/role/authUser/cancel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单用户取消，JSON 关系对象，system:role:edit。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/system/role/authUser/cancelAll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批量取消，roleId、userIds 参数，system:role:edit。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/system/role/authUser/selectAll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批量授权，roleId、userIds 参数，system:role:edit。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/system/menu/roleMenuTreeselect/{roleId}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菜单选项及 checkedKeys，system:menu:query；页面跨模块依赖。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3 需求与验收标准</w:t>
      </w:r>
    </w:p>
    <w:p>
      <w:pPr>
        <w:keepNext/>
      </w:pPr>
      <w:r>
        <w:rPr/>
        <w:t>“基线”表示当前实现待运行核验；“目标”表示建议开发后应达到的结果。已确认的权限方向仍需要直接请求服务端验证。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5879"/>
        <w:gridCol w:w="1542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规则与可观察验收结果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REQ-ROL-001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角色列表支持名称、标识、状态及创建日期筛选，排序和分页稳定，详情回显准确。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REQ-ROL-002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平台超级管理员维护共享角色定义；普通管理员只能在授权范围管理本药企成员关系，直接接口请求不得绕过。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用户确认及基线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REQ-ROL-003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角色名称、标识唯一且字段合法；目标为并发重复、空 ID 和非法状态给出业务错误，无脏数据。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REQ-ROL-004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菜单树授权保存后回显一致；目标为只持久化真实菜单 ID，不保存树根 0、重复或不存在节点。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REQ-ROL-005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保留角色及标识受保护；分配了用户的角色不能直接停用或删除，解除关系后再处理。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REQ-ROL-006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目标为已分配列表仅返回目标角色成员，未分配列表与之互斥；按药企隔离并可正确分页。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REQ-ROL-007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目标为只允许向真实、启用且可委派的角色授权；批量用户先完整校验，不向不存在或保留角色越权写入。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REQ-ROL-008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当前禁止修改自己的角色关系；目标为一次提交中的新增和取消原子执行，失败不留下半成功状态。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REQ-ROL-009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角色权限或成员关系修改后，受影响用户旧会话按统一策略失效；其他用户不受影响。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REQ-ROL-010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目标为跨页、筛选和刷新不静默丢失勾选差异；大成员量不依赖无限制全量加载。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REQ-ROL-011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列表、编辑菜单和分配用户分别声明权限依赖；无权限及网络错误有提示并可恢复。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REQ-ROL-012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导出仅限允许主体，修改与授权有审计；目标为重复提交和并发更新不会产生重复关系或静默覆盖。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4 开发内容与实施顺序</w:t>
      </w:r>
    </w:p>
    <w:p>
      <w:pPr/>
      <w:r>
        <w:rPr/>
        <w:t>以下任务均为计划开发、待评审，尚未修改业务代码。P0 优先处理权限、数据正确性和事务问题；P1 补齐交互与异常。按任务顺序实施，接口或数据库方案评审通过后再编码。路径别名见第 8 节。</w:t>
      </w:r>
    </w:p>
    <w:p>
      <w:pPr>
        <w:pStyle w:val="Heading2"/>
      </w:pPr>
      <w:r>
        <w:rPr/>
        <w:t>DEV ROL 001 修复成员查询与分页契约</w:t>
      </w:r>
    </w:p>
    <w:p>
      <w:pPr>
        <w:keepNext/>
      </w:pPr>
      <w:r>
        <w:rPr/>
        <w:t>优先级 P0；关联 REQ-ROL-006、REQ-ROL-010。</w:t>
      </w:r>
    </w:p>
    <w:p>
      <w:pPr/>
      <w:r>
        <w:rPr/>
        <w:t>现状依据：B/java/org/dromara/system/service/impl/SysUserServiceImpl.java 的 selectAllocatedList 未用 roleId；B/resources/mapper/system/SysUserMapper.xml 的对应查询仅 left join 后套条件。PageQuery 未传 pageSize 默认 Integer.MAX_VALUE。</w:t>
      </w:r>
    </w:p>
    <w:p>
      <w:pPr/>
      <w:r>
        <w:rPr/>
        <w:t>开发方案：在已分配查询中加入目标角色的明确条件，并校验 roleId；复杂关联放 XML。保持已分配与未分配语义互斥及药企过滤。成员抽屉显式分页；全量选中状态可采用仅 ID 的受控查询或服务端差量接口，具体新接口在评审后定义，不继续无上限拉全量用户。</w:t>
      </w:r>
    </w:p>
    <w:p>
      <w:pPr/>
      <w:r>
        <w:rPr/>
        <w:t>完成标准：R1、R2 及无角色用户交叉数据下已分配集合精确；大数据分页和空角色 ID 均正确。TC-ROL-011、012、019、020 覆盖。</w:t>
      </w:r>
    </w:p>
    <w:p>
      <w:pPr>
        <w:pStyle w:val="Heading2"/>
      </w:pPr>
      <w:r>
        <w:rPr/>
        <w:t>DEV ROL 002 统一授权服务及事务</w:t>
      </w:r>
    </w:p>
    <w:p>
      <w:pPr>
        <w:keepNext/>
      </w:pPr>
      <w:r>
        <w:rPr/>
        <w:t>优先级 P0；关联 REQ-ROL-002、REQ-ROL-007、REQ-ROL-008。</w:t>
      </w:r>
    </w:p>
    <w:p>
      <w:pPr/>
      <w:r>
        <w:rPr/>
        <w:t>现状依据：SysRoleServiceImpl 的成员接口已有用户归属与禁止自改校验；insertAuthUsers 未见完整目标角色存在、状态及保留角色校验。role-auth-user-drawer.vue 顺序发送 cancelAll、selectAll。</w:t>
      </w:r>
    </w:p>
    <w:p>
      <w:pPr/>
      <w:r>
        <w:rPr/>
        <w:t>开发方案：服务层统一校验角色存在、启用、非保留且在操作者可委派范围内；所有用户先校验归属和存在性，再写入。建议新增一次提交增删差量的原子服务接口，名称和契约评审后定；在单事务内完成取消与新增，前端改为一次请求，空差量不写入。</w:t>
      </w:r>
    </w:p>
    <w:p>
      <w:pPr/>
      <w:r>
        <w:rPr/>
        <w:t>完成标准：混入 B 用户、当前用户、无效角色或中途注入失败时全部回滚；正确差量一次完成。TC-ROL-003、004、013 至 016 覆盖。</w:t>
      </w:r>
    </w:p>
    <w:p>
      <w:pPr>
        <w:pStyle w:val="Heading2"/>
      </w:pPr>
      <w:r>
        <w:rPr/>
        <w:t>DEV ROL 003 补齐角色与菜单集合校验</w:t>
      </w:r>
    </w:p>
    <w:p>
      <w:pPr>
        <w:keepNext/>
      </w:pPr>
      <w:r>
        <w:rPr/>
        <w:t>优先级 P0；关联 REQ-ROL-003、REQ-ROL-004、REQ-ROL-005。</w:t>
      </w:r>
    </w:p>
    <w:p>
      <w:pPr/>
      <w:r>
        <w:rPr/>
        <w:t>现状依据：SysRoleBo 的 menuIds 可为 null，SysRoleServiceImpl.insertRoleMenu 直接遍历；前端 MenuTree 包含虚拟根 0，并可返回半选父节点。后端缺少集合存在性检查。</w:t>
      </w:r>
    </w:p>
    <w:p>
      <w:pPr/>
      <w:r>
        <w:rPr/>
        <w:t>开发方案：按新增、编辑、状态分组校验 ID、状态、名称及标识；menuIds 明确 null 与空的含义，建议 null 拒绝、空集合表示无菜单。提交前排除根 0、去重，服务端再查全部菜单有效性；共享角色授权保持父子路径完整。保留角色保护统一复用，未知角色返回业务错误。</w:t>
      </w:r>
    </w:p>
    <w:p>
      <w:pPr/>
      <w:r>
        <w:rPr/>
        <w:t>完成标准：无 null 遍历异常、无 0 或悬空关联；清空授权与回显结果一致，保留角色不可变。TC-ROL-005 至 010 覆盖。</w:t>
      </w:r>
    </w:p>
    <w:p>
      <w:pPr>
        <w:pStyle w:val="Heading2"/>
      </w:pPr>
      <w:r>
        <w:rPr/>
        <w:t>DEV ROL 004 统一权限生效和会话异常处理</w:t>
      </w:r>
    </w:p>
    <w:p>
      <w:pPr>
        <w:keepNext/>
      </w:pPr>
      <w:r>
        <w:rPr/>
        <w:t>优先级 P0；关联 REQ-ROL-009。</w:t>
      </w:r>
    </w:p>
    <w:p>
      <w:pPr/>
      <w:r>
        <w:rPr/>
        <w:t>现状依据：SysRoleServiceImpl.cleanOnlineUserByRole 按在线令牌搜索受影响用户，成员更新也清理会话。需要验证筛选准确性、事务后执行及大在线量开销。</w:t>
      </w:r>
    </w:p>
    <w:p>
      <w:pPr/>
      <w:r>
        <w:rPr/>
        <w:t>开发方案：与用户模块统一权限变更入口，数据库提交后仅处理受影响用户，避免提前注销后事务回滚。清理失败可追踪、可重试；性能不足时评审用户到会话索引，不先增加新基础设施。停用已分配角色仍按当前规则拒绝。</w:t>
      </w:r>
    </w:p>
    <w:p>
      <w:pPr/>
      <w:r>
        <w:rPr/>
        <w:t>完成标准：角色授权收回后旧令牌不能继续用旧权限；无关用户会话有效。异常不报告虚假的全成功，TC-ROL-017、018 覆盖。</w:t>
      </w:r>
    </w:p>
    <w:p>
      <w:pPr>
        <w:pStyle w:val="Heading2"/>
      </w:pPr>
      <w:r>
        <w:rPr/>
        <w:t>DEV ROL 005 完善成员勾选和抽屉容错</w:t>
      </w:r>
    </w:p>
    <w:p>
      <w:pPr>
        <w:keepNext/>
      </w:pPr>
      <w:r>
        <w:rPr/>
        <w:t>优先级 P1；关联 REQ-ROL-010、REQ-ROL-011。</w:t>
      </w:r>
    </w:p>
    <w:p>
      <w:pPr/>
      <w:r>
        <w:rPr/>
        <w:t>现状依据：role-auth-user-drawer.vue 的候选用户使用 /system/user/list，额外依赖 user:list；角色编辑菜单读取失败时提前 return，部分 loading 未释放。</w:t>
      </w:r>
    </w:p>
    <w:p>
      <w:pPr/>
      <w:r>
        <w:rPr/>
        <w:t>开发方案：以原始成员集合加 add/remove 差量保存跨页选择，筛选不等于取消隐藏成员；重载与关闭有明确未保存提示。设置合理页大小与总量提示。为角色列表、菜单树和成员抽屉标明权限缺失，try/finally 释放 loading，保存时禁用重复提交。</w:t>
      </w:r>
    </w:p>
    <w:p>
      <w:pPr/>
      <w:r>
        <w:rPr/>
        <w:t>完成标准：翻页、查询、失败重试不误撤销未显示用户；树请求失败后可再次打开，TC-ROL-019 至 022 覆盖。</w:t>
      </w:r>
    </w:p>
    <w:p>
      <w:pPr>
        <w:pStyle w:val="Heading2"/>
      </w:pPr>
      <w:r>
        <w:rPr/>
        <w:t>DEV ROL 006 补齐并发审计及导出边界</w:t>
      </w:r>
    </w:p>
    <w:p>
      <w:pPr>
        <w:keepNext/>
      </w:pPr>
      <w:r>
        <w:rPr/>
        <w:t>优先级 P1；关联 REQ-ROL-003、REQ-ROL-012。</w:t>
      </w:r>
    </w:p>
    <w:p>
      <w:pPr/>
      <w:r>
        <w:rPr/>
        <w:t>现状依据：名称及标识主要依赖应用层唯一检查；普通用户的角色导出 POST 会被共享配置写拦截拒绝。现有授权日志入口存在，但组合操作需一致结果。</w:t>
      </w:r>
    </w:p>
    <w:p>
      <w:pPr/>
      <w:r>
        <w:rPr/>
        <w:t>开发方案：唯一性并发校验与数据库约束按存量检查后评审；关系新增去重或安全幂等，编辑角色考虑更新时间/版本冲突提示。原子授权日志记录目标角色、增删数量及结果，避免记录无关个人信息。导出是否允许普通管理员需业务决定，再决定精确放行该接口，禁止扩大所有非 GET 例外。</w:t>
      </w:r>
    </w:p>
    <w:p>
      <w:pPr/>
      <w:r>
        <w:rPr/>
        <w:t>完成标准：并发同名、重复关系与过期编辑有可解释结果；导出遵守确认策略，TC-ROL-023、024 覆盖。</w:t>
      </w:r>
    </w:p>
    <w:p>
      <w:pPr>
        <w:pStyle w:val="Heading2"/>
      </w:pPr>
      <w:r>
        <w:rPr/>
        <w:t>4 7 数据变更与联调要求</w:t>
      </w:r>
    </w:p>
    <w:p>
      <w:pPr/>
      <w:r>
        <w:rPr/>
        <w:t>先沿用现有表和逻辑删除约定，不直接改初始化 SQL 充当已部署环境升级。若任务确需新增索引或字段，在 script/sql/update 下新增经评审的增量迁移；先检查存量异常，给出兼容及回滚方案。简单查询使用 MyBatis-Plus，复杂多表查询按项目约定放 Mapper XML。</w:t>
      </w:r>
    </w:p>
    <w:p>
      <w:pPr/>
      <w:r>
        <w:rPr/>
        <w:t>每次改动同步前端 API 类型、参数绑定、服务端校验与测试。涉及数据库关系的写入在同一事务中完成；会话失效和缓存处理属于事务外效果，应在提交后执行并记录失败，不以数据库回滚假装撤销已失效的会话。</w:t>
      </w:r>
    </w:p>
    <w:p>
      <w:pPr/>
      <w:r>
        <w:rPr/>
        <w:t>联调顺序：先补用户身份与药企归属校验，再处理角色及用户关系，最后联调菜单授权、路由与按钮权限。用户管理中的角色选择可先使用隔离环境预置角色，最终必须执行三模块联动验收。</w:t>
      </w:r>
    </w:p>
    <w:p>
      <w:pPr>
        <w:pStyle w:val="Heading1"/>
      </w:pPr>
      <w:r>
        <w:rPr/>
        <w:t>5 测试准备与测试用例</w:t>
      </w:r>
    </w:p>
    <w:p>
      <w:pPr/>
      <w:r>
        <w:rPr/>
        <w:t>使用隔离测试环境，准备启用药企 A、B 和停用药企 C；账号 S 为平台超级管理员，A1、B1 为有管理权限的药企管理员，A0 为无操作权限用户，U1、U2 为测试成员。角色 R1、R2、停用角色 R3，目录 D1、页面 M1、按钮 F1 均使用测试专属数据。名称以 DOC_TEST_ 开头，字段长度测试另行构造合法值。</w:t>
      </w:r>
    </w:p>
    <w:p>
      <w:pPr/>
      <w:r>
        <w:rPr/>
        <w:t>测试前记录数据库与 Redis 配置、应用提交号、前端构建号及开关，备份测试数据。凭据从测试环境保密渠道取得，不写入本文。删除、停用和授权回收仅针对自建测试数据；禁止修改保留超级管理员或真实业务记录。</w:t>
      </w:r>
    </w:p>
    <w:p>
      <w:pPr/>
      <w:r>
        <w:rPr/>
        <w:t>每例前置角色须具有接口所需权限；权限不足用例除外。涉及“直接请求”的用例使用隔离环境已有接口测试工具，保留脱敏请求、响应、前后数据及操作日志。建议目标尚未开发时记录为“未实现”或“失败并关联缺陷”，不得调整预期以掩盖差异。</w:t>
      </w:r>
    </w:p>
    <w:p>
      <w:pPr>
        <w:pStyle w:val="Heading2"/>
      </w:pPr>
      <w:r>
        <w:rPr/>
        <w:t>TC ROL 001 列表筛选与详情</w:t>
      </w:r>
    </w:p>
    <w:p>
      <w:pPr>
        <w:keepNext/>
      </w:pPr>
      <w:r>
        <w:rPr/>
        <w:t>用例编号 TC-ROL-001；关联 REQ-ROL-001；优先级 P1；口径：基线。</w:t>
      </w:r>
    </w:p>
    <w:p>
      <w:pPr>
        <w:keepNext/>
        <w:keepLines/>
      </w:pPr>
      <w:r>
        <w:rPr/>
        <w:t>前置与数据：R1、R2 状态和创建时间不同。</w:t>
      </w:r>
    </w:p>
    <w:p>
      <w:pPr>
        <w:keepLines/>
      </w:pPr>
      <w:r>
        <w:rPr/>
        <w:t>步骤：组合名称、标识、状态及日期查询，翻页并查看详情。</w:t>
      </w:r>
    </w:p>
    <w:p>
      <w:pPr>
        <w:keepLines/>
      </w:pPr>
      <w:r>
        <w:rPr/>
        <w:t>预期：条件共同生效，顺序稳定，详情与列表一致。</w:t>
      </w:r>
    </w:p>
    <w:p>
      <w:pPr>
        <w:pStyle w:val="Heading2"/>
      </w:pPr>
      <w:r>
        <w:rPr/>
        <w:t>TC ROL 002 空结果与重置</w:t>
      </w:r>
    </w:p>
    <w:p>
      <w:pPr>
        <w:keepNext/>
      </w:pPr>
      <w:r>
        <w:rPr/>
        <w:t>用例编号 TC-ROL-002；关联 REQ-ROL-001；优先级 P1；口径：基线。</w:t>
      </w:r>
    </w:p>
    <w:p>
      <w:pPr>
        <w:keepNext/>
        <w:keepLines/>
      </w:pPr>
      <w:r>
        <w:rPr/>
        <w:t>前置与数据：列表存在多页记录。</w:t>
      </w:r>
    </w:p>
    <w:p>
      <w:pPr>
        <w:keepLines/>
      </w:pPr>
      <w:r>
        <w:rPr/>
        <w:t>步骤：查询不存在的标识，重置条件再打开已有角色。</w:t>
      </w:r>
    </w:p>
    <w:p>
      <w:pPr>
        <w:keepLines/>
      </w:pPr>
      <w:r>
        <w:rPr/>
        <w:t>预期：空结果正确；重置回首页，详情不残留上一个角色数据。</w:t>
      </w:r>
    </w:p>
    <w:p>
      <w:pPr>
        <w:pStyle w:val="Heading2"/>
      </w:pPr>
      <w:r>
        <w:rPr/>
        <w:t>TC ROL 003 共享角色写入限制</w:t>
      </w:r>
    </w:p>
    <w:p>
      <w:pPr>
        <w:keepNext/>
      </w:pPr>
      <w:r>
        <w:rPr/>
        <w:t>用例编号 TC-ROL-003；关联 REQ-ROL-002；优先级 P0；口径：基线。</w:t>
      </w:r>
    </w:p>
    <w:p>
      <w:pPr>
        <w:keepNext/>
        <w:keepLines/>
      </w:pPr>
      <w:r>
        <w:rPr/>
        <w:t>前置与数据：A1 拥有 role:add/edit/remove 权限。</w:t>
      </w:r>
    </w:p>
    <w:p>
      <w:pPr>
        <w:keepLines/>
      </w:pPr>
      <w:r>
        <w:rPr/>
        <w:t>步骤：A1 直接新增、修改和删除共享角色；S 重复合法操作。</w:t>
      </w:r>
    </w:p>
    <w:p>
      <w:pPr>
        <w:keepLines/>
      </w:pPr>
      <w:r>
        <w:rPr/>
        <w:t>预期：A1 被共享配置拦截，S 按各操作规则可维护；A1 请求无数据变化。</w:t>
      </w:r>
    </w:p>
    <w:p>
      <w:pPr>
        <w:pStyle w:val="Heading2"/>
      </w:pPr>
      <w:r>
        <w:rPr/>
        <w:t>TC ROL 004 跨药企成员操作</w:t>
      </w:r>
    </w:p>
    <w:p>
      <w:pPr>
        <w:keepNext/>
      </w:pPr>
      <w:r>
        <w:rPr/>
        <w:t>用例编号 TC-ROL-004；关联 REQ-ROL-002；优先级 P0；口径：基线。</w:t>
      </w:r>
    </w:p>
    <w:p>
      <w:pPr>
        <w:keepNext/>
        <w:keepLines/>
      </w:pPr>
      <w:r>
        <w:rPr/>
        <w:t>前置与数据：A 的 U1 与 B 的 U2，目标普通 R1。</w:t>
      </w:r>
    </w:p>
    <w:p>
      <w:pPr>
        <w:keepLines/>
      </w:pPr>
      <w:r>
        <w:rPr/>
        <w:t>步骤：A1 向 R1 同批加入或移除 U1、U2。</w:t>
      </w:r>
    </w:p>
    <w:p>
      <w:pPr>
        <w:keepLines/>
      </w:pPr>
      <w:r>
        <w:rPr/>
        <w:t>预期：整体拒绝跨药企集合，本药企关系也不发生部分变化。</w:t>
      </w:r>
    </w:p>
    <w:p>
      <w:pPr>
        <w:pStyle w:val="Heading2"/>
      </w:pPr>
      <w:r>
        <w:rPr/>
        <w:t>TC ROL 005 创建及重复字段</w:t>
      </w:r>
    </w:p>
    <w:p>
      <w:pPr>
        <w:keepNext/>
      </w:pPr>
      <w:r>
        <w:rPr/>
        <w:t>用例编号 TC-ROL-005；关联 REQ-ROL-003；优先级 P0；口径：基线及开发目标。</w:t>
      </w:r>
    </w:p>
    <w:p>
      <w:pPr>
        <w:keepNext/>
        <w:keepLines/>
      </w:pPr>
      <w:r>
        <w:rPr/>
        <w:t>前置与数据：S、唯一角色名及标识。</w:t>
      </w:r>
    </w:p>
    <w:p>
      <w:pPr>
        <w:keepLines/>
      </w:pPr>
      <w:r>
        <w:rPr/>
        <w:t>步骤：创建合法角色，再分别重名、重复标识创建。</w:t>
      </w:r>
    </w:p>
    <w:p>
      <w:pPr>
        <w:keepLines/>
      </w:pPr>
      <w:r>
        <w:rPr/>
        <w:t>预期：合法保存一次，冲突返回明确业务提示，无额外角色或关系。</w:t>
      </w:r>
    </w:p>
    <w:p>
      <w:pPr>
        <w:pStyle w:val="Heading2"/>
      </w:pPr>
      <w:r>
        <w:rPr/>
        <w:t>TC ROL 006 字段边界与无效目标</w:t>
      </w:r>
    </w:p>
    <w:p>
      <w:pPr>
        <w:keepNext/>
      </w:pPr>
      <w:r>
        <w:rPr/>
        <w:t>用例编号 TC-ROL-006；关联 REQ-ROL-003；优先级 P0；口径：开发目标。</w:t>
      </w:r>
    </w:p>
    <w:p>
      <w:pPr>
        <w:keepNext/>
        <w:keepLines/>
      </w:pPr>
      <w:r>
        <w:rPr/>
        <w:t>前置与数据：准备 30/31 字符名称、100/101 字符标识及不存在 ID。</w:t>
      </w:r>
    </w:p>
    <w:p>
      <w:pPr>
        <w:keepLines/>
      </w:pPr>
      <w:r>
        <w:rPr/>
        <w:t>步骤：提交边界字段、空排序、非法状态，编辑不存在 ID。</w:t>
      </w:r>
    </w:p>
    <w:p>
      <w:pPr>
        <w:keepLines/>
      </w:pPr>
      <w:r>
        <w:rPr/>
        <w:t>预期：合法边界可接受，其余校验拒绝，无空指针或静默成功。</w:t>
      </w:r>
    </w:p>
    <w:p>
      <w:pPr>
        <w:pStyle w:val="Heading2"/>
      </w:pPr>
      <w:r>
        <w:rPr/>
        <w:t>TC ROL 007 父子勾选往返</w:t>
      </w:r>
    </w:p>
    <w:p>
      <w:pPr>
        <w:keepNext/>
      </w:pPr>
      <w:r>
        <w:rPr/>
        <w:t>用例编号 TC-ROL-007；关联 REQ-ROL-004；优先级 P0；口径：基线及开发目标。</w:t>
      </w:r>
    </w:p>
    <w:p>
      <w:pPr>
        <w:keepNext/>
        <w:keepLines/>
      </w:pPr>
      <w:r>
        <w:rPr/>
        <w:t>前置与数据：树包含 D1、M1、F1，R1 可编辑。</w:t>
      </w:r>
    </w:p>
    <w:p>
      <w:pPr>
        <w:keepLines/>
      </w:pPr>
      <w:r>
        <w:rPr/>
        <w:t>步骤：分别以关联与独立勾选模式选 F1，保存并重开。</w:t>
      </w:r>
    </w:p>
    <w:p>
      <w:pPr>
        <w:keepLines/>
      </w:pPr>
      <w:r>
        <w:rPr/>
        <w:t>预期：勾选、半选和实际权限符合确认规则；父路径完整，无虚拟根关系。</w:t>
      </w:r>
    </w:p>
    <w:p>
      <w:pPr>
        <w:pStyle w:val="Heading2"/>
      </w:pPr>
      <w:r>
        <w:rPr/>
        <w:t>TC ROL 008 空集合与非法节点</w:t>
      </w:r>
    </w:p>
    <w:p>
      <w:pPr>
        <w:keepNext/>
      </w:pPr>
      <w:r>
        <w:rPr/>
        <w:t>用例编号 TC-ROL-008；关联 REQ-ROL-004；优先级 P0；口径：开发目标。</w:t>
      </w:r>
    </w:p>
    <w:p>
      <w:pPr>
        <w:keepNext/>
        <w:keepLines/>
      </w:pPr>
      <w:r>
        <w:rPr/>
        <w:t>前置与数据：R1 原有菜单关系。</w:t>
      </w:r>
    </w:p>
    <w:p>
      <w:pPr>
        <w:keepLines/>
      </w:pPr>
      <w:r>
        <w:rPr/>
        <w:t>步骤：依次提交 null、空数组、0、重复节点及不存在 ID。</w:t>
      </w:r>
    </w:p>
    <w:p>
      <w:pPr>
        <w:keepLines/>
      </w:pPr>
      <w:r>
        <w:rPr/>
        <w:t>预期：null 和非法节点拒绝或明确规范化；空数组按规则清空，重复去重，无悬空关系。</w:t>
      </w:r>
    </w:p>
    <w:p>
      <w:pPr>
        <w:pStyle w:val="Heading2"/>
      </w:pPr>
      <w:r>
        <w:rPr/>
        <w:t>TC ROL 009 保留角色与标识</w:t>
      </w:r>
    </w:p>
    <w:p>
      <w:pPr>
        <w:keepNext/>
      </w:pPr>
      <w:r>
        <w:rPr/>
        <w:t>用例编号 TC-ROL-009；关联 REQ-ROL-005；优先级 P0；口径：基线。</w:t>
      </w:r>
    </w:p>
    <w:p>
      <w:pPr>
        <w:keepNext/>
        <w:keepLines/>
      </w:pPr>
      <w:r>
        <w:rPr/>
        <w:t>前置与数据：隔离副本包含 ID=1 和 superadmin。</w:t>
      </w:r>
    </w:p>
    <w:p>
      <w:pPr>
        <w:keepLines/>
      </w:pPr>
      <w:r>
        <w:rPr/>
        <w:t>步骤：尝试编辑、删除保留角色，创建或改名为保留标识。</w:t>
      </w:r>
    </w:p>
    <w:p>
      <w:pPr>
        <w:keepLines/>
      </w:pPr>
      <w:r>
        <w:rPr/>
        <w:t>预期：全部受保护操作拒绝，保留定义和关系不变。</w:t>
      </w:r>
    </w:p>
    <w:p>
      <w:pPr>
        <w:pStyle w:val="Heading2"/>
      </w:pPr>
      <w:r>
        <w:rPr/>
        <w:t>TC ROL 010 分配中角色停用删除</w:t>
      </w:r>
    </w:p>
    <w:p>
      <w:pPr>
        <w:keepNext/>
      </w:pPr>
      <w:r>
        <w:rPr/>
        <w:t>用例编号 TC-ROL-010；关联 REQ-ROL-005；优先级 P0；口径：基线。</w:t>
      </w:r>
    </w:p>
    <w:p>
      <w:pPr>
        <w:keepNext/>
        <w:keepLines/>
      </w:pPr>
      <w:r>
        <w:rPr/>
        <w:t>前置与数据：R1 分配 U1，R2 无成员。</w:t>
      </w:r>
    </w:p>
    <w:p>
      <w:pPr>
        <w:keepLines/>
      </w:pPr>
      <w:r>
        <w:rPr/>
        <w:t>步骤：停用及删除 R1；清理测试关系后再操作。</w:t>
      </w:r>
    </w:p>
    <w:p>
      <w:pPr>
        <w:keepLines/>
      </w:pPr>
      <w:r>
        <w:rPr/>
        <w:t>预期：有成员时拒绝；解除关系后按权限完成，删除角色菜单关联一并清理。</w:t>
      </w:r>
    </w:p>
    <w:p>
      <w:pPr>
        <w:pStyle w:val="Heading2"/>
      </w:pPr>
      <w:r>
        <w:rPr/>
        <w:t>TC ROL 011 成员归属精确查询</w:t>
      </w:r>
    </w:p>
    <w:p>
      <w:pPr>
        <w:keepNext/>
      </w:pPr>
      <w:r>
        <w:rPr/>
        <w:t>用例编号 TC-ROL-011；关联 REQ-ROL-006；优先级 P0；口径：开发目标。</w:t>
      </w:r>
    </w:p>
    <w:p>
      <w:pPr>
        <w:keepNext/>
        <w:keepLines/>
      </w:pPr>
      <w:r>
        <w:rPr/>
        <w:t>前置与数据：U1 仅 R1、U2 仅 R2、U3 无角色，U4 同属 R1/R2。</w:t>
      </w:r>
    </w:p>
    <w:p>
      <w:pPr>
        <w:keepLines/>
      </w:pPr>
      <w:r>
        <w:rPr/>
        <w:t>步骤：分别查询 R1、R2 的已分配与未分配列表。</w:t>
      </w:r>
    </w:p>
    <w:p>
      <w:pPr>
        <w:keepLines/>
      </w:pPr>
      <w:r>
        <w:rPr/>
        <w:t>预期：R1 仅 U1/U4，R2 仅 U2/U4；已分配与未分配不重叠，不受其他角色关系干扰。</w:t>
      </w:r>
    </w:p>
    <w:p>
      <w:pPr>
        <w:pStyle w:val="Heading2"/>
      </w:pPr>
      <w:r>
        <w:rPr/>
        <w:t>TC ROL 012 成员筛选及空角色</w:t>
      </w:r>
    </w:p>
    <w:p>
      <w:pPr>
        <w:keepNext/>
      </w:pPr>
      <w:r>
        <w:rPr/>
        <w:t>用例编号 TC-ROL-012；关联 REQ-ROL-006；优先级 P0；口径：开发目标。</w:t>
      </w:r>
    </w:p>
    <w:p>
      <w:pPr>
        <w:keepNext/>
        <w:keepLines/>
      </w:pPr>
      <w:r>
        <w:rPr/>
        <w:t>前置与数据：A、B 各有 R1 成员，A1 登录。</w:t>
      </w:r>
    </w:p>
    <w:p>
      <w:pPr>
        <w:keepLines/>
      </w:pPr>
      <w:r>
        <w:rPr/>
        <w:t>步骤：按姓名和手机筛选成员，翻页；再缺失或伪造 roleId。</w:t>
      </w:r>
    </w:p>
    <w:p>
      <w:pPr>
        <w:keepLines/>
      </w:pPr>
      <w:r>
        <w:rPr/>
        <w:t>预期：仅 A 范围，筛选及 total 正确；空或不存在角色明确拒绝，不返回所有用户。</w:t>
      </w:r>
    </w:p>
    <w:p>
      <w:pPr>
        <w:pStyle w:val="Heading2"/>
      </w:pPr>
      <w:r>
        <w:rPr/>
        <w:t>TC ROL 013 无效角色授权</w:t>
      </w:r>
    </w:p>
    <w:p>
      <w:pPr>
        <w:keepNext/>
      </w:pPr>
      <w:r>
        <w:rPr/>
        <w:t>用例编号 TC-ROL-013；关联 REQ-ROL-007；优先级 P0；口径：开发目标。</w:t>
      </w:r>
    </w:p>
    <w:p>
      <w:pPr>
        <w:keepNext/>
        <w:keepLines/>
      </w:pPr>
      <w:r>
        <w:rPr/>
        <w:t>前置与数据：A1 与合法 U1，准备不存在、停用和保留角色 ID。</w:t>
      </w:r>
    </w:p>
    <w:p>
      <w:pPr>
        <w:keepLines/>
      </w:pPr>
      <w:r>
        <w:rPr/>
        <w:t>步骤：逐一通过批量授权接口提交。</w:t>
      </w:r>
    </w:p>
    <w:p>
      <w:pPr>
        <w:keepLines/>
      </w:pPr>
      <w:r>
        <w:rPr/>
        <w:t>预期：不创建任何非法角色关系，错误说明目标角色不可分配。</w:t>
      </w:r>
    </w:p>
    <w:p>
      <w:pPr>
        <w:pStyle w:val="Heading2"/>
      </w:pPr>
      <w:r>
        <w:rPr/>
        <w:t>TC ROL 014 用户集合预校验</w:t>
      </w:r>
    </w:p>
    <w:p>
      <w:pPr>
        <w:keepNext/>
      </w:pPr>
      <w:r>
        <w:rPr/>
        <w:t>用例编号 TC-ROL-014；关联 REQ-ROL-007；优先级 P0；口径：基线及开发目标。</w:t>
      </w:r>
    </w:p>
    <w:p>
      <w:pPr>
        <w:keepNext/>
        <w:keepLines/>
      </w:pPr>
      <w:r>
        <w:rPr/>
        <w:t>前置与数据：U1 合法，另一 ID 不存在或不在可见药企。</w:t>
      </w:r>
    </w:p>
    <w:p>
      <w:pPr>
        <w:keepLines/>
      </w:pPr>
      <w:r>
        <w:rPr/>
        <w:t>步骤：混合集合批量授权，再以重复 U1 提交。</w:t>
      </w:r>
    </w:p>
    <w:p>
      <w:pPr>
        <w:keepLines/>
      </w:pPr>
      <w:r>
        <w:rPr/>
        <w:t>预期：混合非法集合整体拒绝；重复项规范化且仅一条关系，不产生主键异常。</w:t>
      </w:r>
    </w:p>
    <w:p>
      <w:pPr>
        <w:pStyle w:val="Heading2"/>
      </w:pPr>
      <w:r>
        <w:rPr/>
        <w:t>TC ROL 015 禁止自行变更角色</w:t>
      </w:r>
    </w:p>
    <w:p>
      <w:pPr>
        <w:keepNext/>
      </w:pPr>
      <w:r>
        <w:rPr/>
        <w:t>用例编号 TC-ROL-015；关联 REQ-ROL-008；优先级 P0；口径：基线。</w:t>
      </w:r>
    </w:p>
    <w:p>
      <w:pPr>
        <w:keepNext/>
        <w:keepLines/>
      </w:pPr>
      <w:r>
        <w:rPr/>
        <w:t>前置与数据：A1 已属于 R1，另有 U1。</w:t>
      </w:r>
    </w:p>
    <w:p>
      <w:pPr>
        <w:keepLines/>
      </w:pPr>
      <w:r>
        <w:rPr/>
        <w:t>步骤：A1 在单个与批量接口中取消或增加自己的关系。</w:t>
      </w:r>
    </w:p>
    <w:p>
      <w:pPr>
        <w:keepLines/>
      </w:pPr>
      <w:r>
        <w:rPr/>
        <w:t>预期：涉及当前用户的变更拒绝，混合批次无部分保存。</w:t>
      </w:r>
    </w:p>
    <w:p>
      <w:pPr>
        <w:pStyle w:val="Heading2"/>
      </w:pPr>
      <w:r>
        <w:rPr/>
        <w:t>TC ROL 016 增删授权原子性</w:t>
      </w:r>
    </w:p>
    <w:p>
      <w:pPr>
        <w:keepNext/>
      </w:pPr>
      <w:r>
        <w:rPr/>
        <w:t>用例编号 TC-ROL-016；关联 REQ-ROL-008；优先级 P0；口径：开发目标。</w:t>
      </w:r>
    </w:p>
    <w:p>
      <w:pPr>
        <w:keepNext/>
        <w:keepLines/>
      </w:pPr>
      <w:r>
        <w:rPr/>
        <w:t>前置与数据：R1 原有 U1，目标移除 U1 并新增 U2。</w:t>
      </w:r>
    </w:p>
    <w:p>
      <w:pPr>
        <w:keepLines/>
      </w:pPr>
      <w:r>
        <w:rPr/>
        <w:t>步骤：在新增阶段注入服务错误，再正常提交。</w:t>
      </w:r>
    </w:p>
    <w:p>
      <w:pPr>
        <w:keepLines/>
      </w:pPr>
      <w:r>
        <w:rPr/>
        <w:t>预期：失败时 U1 保留且 U2 未加入；正常提交后两项同时完成。</w:t>
      </w:r>
    </w:p>
    <w:p>
      <w:pPr>
        <w:pStyle w:val="Heading2"/>
      </w:pPr>
      <w:r>
        <w:rPr/>
        <w:t>TC ROL 017 回收权限会话失效</w:t>
      </w:r>
    </w:p>
    <w:p>
      <w:pPr>
        <w:keepNext/>
      </w:pPr>
      <w:r>
        <w:rPr/>
        <w:t>用例编号 TC-ROL-017；关联 REQ-ROL-009；优先级 P0；口径：基线及开发目标。</w:t>
      </w:r>
    </w:p>
    <w:p>
      <w:pPr>
        <w:keepNext/>
        <w:keepLines/>
      </w:pPr>
      <w:r>
        <w:rPr/>
        <w:t>前置与数据：U1 通过 R1 获得 F1 权限且多会话登录。</w:t>
      </w:r>
    </w:p>
    <w:p>
      <w:pPr>
        <w:keepLines/>
      </w:pPr>
      <w:r>
        <w:rPr/>
        <w:t>步骤：S 从 R1 撤回 F1，用旧会话调用对应接口。</w:t>
      </w:r>
    </w:p>
    <w:p>
      <w:pPr>
        <w:keepLines/>
      </w:pPr>
      <w:r>
        <w:rPr/>
        <w:t>预期：旧权限不可再用；重新登录获得最新菜单和按钮权限。</w:t>
      </w:r>
    </w:p>
    <w:p>
      <w:pPr>
        <w:pStyle w:val="Heading2"/>
      </w:pPr>
      <w:r>
        <w:rPr/>
        <w:t>TC ROL 018 影响范围与清理失败</w:t>
      </w:r>
    </w:p>
    <w:p>
      <w:pPr>
        <w:keepNext/>
      </w:pPr>
      <w:r>
        <w:rPr/>
        <w:t>用例编号 TC-ROL-018；关联 REQ-ROL-009；优先级 P0；口径：开发目标。</w:t>
      </w:r>
    </w:p>
    <w:p>
      <w:pPr>
        <w:keepNext/>
        <w:keepLines/>
      </w:pPr>
      <w:r>
        <w:rPr/>
        <w:t>前置与数据：U1 属 R1，U2 属 R2；模拟会话服务异常。</w:t>
      </w:r>
    </w:p>
    <w:p>
      <w:pPr>
        <w:keepLines/>
      </w:pPr>
      <w:r>
        <w:rPr/>
        <w:t>步骤：修改 R1 并检查 U2 会话及异常记录，恢复服务后重试清理。</w:t>
      </w:r>
    </w:p>
    <w:p>
      <w:pPr>
        <w:keepLines/>
      </w:pPr>
      <w:r>
        <w:rPr/>
        <w:t>预期：U2 不受影响；失败可追踪，补偿后 U1 不再保留旧权限。</w:t>
      </w:r>
    </w:p>
    <w:p>
      <w:pPr>
        <w:pStyle w:val="Heading2"/>
      </w:pPr>
      <w:r>
        <w:rPr/>
        <w:t>TC ROL 019 跨页勾选差量</w:t>
      </w:r>
    </w:p>
    <w:p>
      <w:pPr>
        <w:keepNext/>
      </w:pPr>
      <w:r>
        <w:rPr/>
        <w:t>用例编号 TC-ROL-019；关联 REQ-ROL-010；优先级 P1；口径：开发目标。</w:t>
      </w:r>
    </w:p>
    <w:p>
      <w:pPr>
        <w:keepNext/>
        <w:keepLines/>
      </w:pPr>
      <w:r>
        <w:rPr/>
        <w:t>前置与数据：候选至少 41 人，已分配成员分布在多页。</w:t>
      </w:r>
    </w:p>
    <w:p>
      <w:pPr>
        <w:keepLines/>
      </w:pPr>
      <w:r>
        <w:rPr/>
        <w:t>步骤：第 1 页增加、第 2 页移除，筛选后清除条件并保存。</w:t>
      </w:r>
    </w:p>
    <w:p>
      <w:pPr>
        <w:keepLines/>
      </w:pPr>
      <w:r>
        <w:rPr/>
        <w:t>预期：仅提交显式增删差量，未显示成员不被撤销，重新打开结果一致。</w:t>
      </w:r>
    </w:p>
    <w:p>
      <w:pPr>
        <w:pStyle w:val="Heading2"/>
      </w:pPr>
      <w:r>
        <w:rPr/>
        <w:t>TC ROL 020 大成员量与刷新</w:t>
      </w:r>
    </w:p>
    <w:p>
      <w:pPr>
        <w:keepNext/>
      </w:pPr>
      <w:r>
        <w:rPr/>
        <w:t>用例编号 TC-ROL-020；关联 REQ-ROL-010；优先级 P1；口径：开发目标。</w:t>
      </w:r>
    </w:p>
    <w:p>
      <w:pPr>
        <w:keepNext/>
        <w:keepLines/>
      </w:pPr>
      <w:r>
        <w:rPr/>
        <w:t>前置与数据：准备经评审的较大成员集，并记录数量和耗时。</w:t>
      </w:r>
    </w:p>
    <w:p>
      <w:pPr>
        <w:keepLines/>
      </w:pPr>
      <w:r>
        <w:rPr/>
        <w:t>步骤：打开抽屉，筛选、分页及刷新，有未保存更改时关闭。</w:t>
      </w:r>
    </w:p>
    <w:p>
      <w:pPr>
        <w:keepLines/>
      </w:pPr>
      <w:r>
        <w:rPr/>
        <w:t>预期：按限定页加载，不一次传回无限量用户；未保存更改有明确处理，记录实际性能不编造阈值。</w:t>
      </w:r>
    </w:p>
    <w:p>
      <w:pPr>
        <w:pStyle w:val="Heading2"/>
      </w:pPr>
      <w:r>
        <w:rPr/>
        <w:t>TC ROL 021 跨模块权限依赖</w:t>
      </w:r>
    </w:p>
    <w:p>
      <w:pPr>
        <w:keepNext/>
      </w:pPr>
      <w:r>
        <w:rPr/>
        <w:t>用例编号 TC-ROL-021；关联 REQ-ROL-011；优先级 P0；口径：基线及开发目标。</w:t>
      </w:r>
    </w:p>
    <w:p>
      <w:pPr>
        <w:keepNext/>
        <w:keepLines/>
      </w:pPr>
      <w:r>
        <w:rPr/>
        <w:t>前置与数据：仅 role:edit 或 role:list，缺 menu:query/user:list 的账号。</w:t>
      </w:r>
    </w:p>
    <w:p>
      <w:pPr>
        <w:keepLines/>
      </w:pPr>
      <w:r>
        <w:rPr/>
        <w:t>步骤：分别打开角色编辑和成员抽屉，直接调用对应接口。</w:t>
      </w:r>
    </w:p>
    <w:p>
      <w:pPr>
        <w:keepLines/>
      </w:pPr>
      <w:r>
        <w:rPr/>
        <w:t>预期：不能越权；页面明确缺少哪类权限，避免空树被误保存为空授权。</w:t>
      </w:r>
    </w:p>
    <w:p>
      <w:pPr>
        <w:pStyle w:val="Heading2"/>
      </w:pPr>
      <w:r>
        <w:rPr/>
        <w:t>TC ROL 022 树加载失败与重试</w:t>
      </w:r>
    </w:p>
    <w:p>
      <w:pPr>
        <w:keepNext/>
      </w:pPr>
      <w:r>
        <w:rPr/>
        <w:t>用例编号 TC-ROL-022；关联 REQ-ROL-011；优先级 P1；口径：开发目标。</w:t>
      </w:r>
    </w:p>
    <w:p>
      <w:pPr>
        <w:keepNext/>
        <w:keepLines/>
      </w:pPr>
      <w:r>
        <w:rPr/>
        <w:t>前置与数据：可模拟菜单树请求失败。</w:t>
      </w:r>
    </w:p>
    <w:p>
      <w:pPr>
        <w:keepLines/>
      </w:pPr>
      <w:r>
        <w:rPr/>
        <w:t>步骤：打开编辑触发错误，关闭重开并恢复接口。</w:t>
      </w:r>
    </w:p>
    <w:p>
      <w:pPr>
        <w:keepLines/>
      </w:pPr>
      <w:r>
        <w:rPr/>
        <w:t>预期：loading 必须结束，错误可见；重试可恢复，旧数据不冒充当前角色菜单。</w:t>
      </w:r>
    </w:p>
    <w:p>
      <w:pPr>
        <w:pStyle w:val="Heading2"/>
      </w:pPr>
      <w:r>
        <w:rPr/>
        <w:t>TC ROL 023 导出权限与审计</w:t>
      </w:r>
    </w:p>
    <w:p>
      <w:pPr>
        <w:keepNext/>
      </w:pPr>
      <w:r>
        <w:rPr/>
        <w:t>用例编号 TC-ROL-023；关联 REQ-ROL-012；优先级 P1；口径：基线及开发目标。</w:t>
      </w:r>
    </w:p>
    <w:p>
      <w:pPr>
        <w:keepNext/>
        <w:keepLines/>
      </w:pPr>
      <w:r>
        <w:rPr/>
        <w:t>前置与数据：S 和带 export 权限的 A1，当前筛选已设。</w:t>
      </w:r>
    </w:p>
    <w:p>
      <w:pPr>
        <w:keepLines/>
      </w:pPr>
      <w:r>
        <w:rPr/>
        <w:t>步骤：分别导出，再由 S 执行成员授权并检查审计。</w:t>
      </w:r>
    </w:p>
    <w:p>
      <w:pPr>
        <w:keepLines/>
      </w:pPr>
      <w:r>
        <w:rPr/>
        <w:t>预期：当前基线 A1 仍受共享非 GET 拦截；S 导出符合筛选，审计含角色、操作者和结果。策略变化后同步预期。</w:t>
      </w:r>
    </w:p>
    <w:p>
      <w:pPr>
        <w:pStyle w:val="Heading2"/>
      </w:pPr>
      <w:r>
        <w:rPr/>
        <w:t>TC ROL 024 并发保存与重复授权</w:t>
      </w:r>
    </w:p>
    <w:p>
      <w:pPr>
        <w:keepNext/>
      </w:pPr>
      <w:r>
        <w:rPr/>
        <w:t>用例编号 TC-ROL-024；关联 REQ-ROL-012；优先级 P0；口径：开发目标。</w:t>
      </w:r>
    </w:p>
    <w:p>
      <w:pPr>
        <w:keepNext/>
        <w:keepLines/>
      </w:pPr>
      <w:r>
        <w:rPr/>
        <w:t>前置与数据：两个管理员同时编辑同一角色或创建同名角色。</w:t>
      </w:r>
    </w:p>
    <w:p>
      <w:pPr>
        <w:keepLines/>
      </w:pPr>
      <w:r>
        <w:rPr/>
        <w:t>步骤：并发保存不同菜单集合，并重复添加同一成员。</w:t>
      </w:r>
    </w:p>
    <w:p>
      <w:pPr>
        <w:keepLines/>
      </w:pPr>
      <w:r>
        <w:rPr/>
        <w:t>预期：不静默覆盖过期编辑；唯一冲突可解释，关系不重复；日志与最终状态一致。</w:t>
      </w:r>
    </w:p>
    <w:p>
      <w:pPr>
        <w:pStyle w:val="Heading1"/>
      </w:pPr>
      <w:r>
        <w:rPr/>
        <w:t>6 执行与验收记录</w:t>
      </w:r>
    </w:p>
    <w:p>
      <w:pPr>
        <w:keepNext/>
      </w:pPr>
      <w:r>
        <w:rPr/>
        <w:t>本稿共 12 项需求、6 项开发任务、24 条测试用例。全部业务用例状态为“待执行”，业务用例通过数为 0。静态代码核对和文档格式检查不计入业务测试通过数。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当前记录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本次完成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核对相关前后端、实体、接口与历史设计；生成 Markdown 和 Word，格式验证结果以本次交付报告为准。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本次未完成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未登录目标系统，未截图，未执行 CRUD、授权、导入或数据库回归。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已有测试依据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TenantIsolationTest、TenantOwnershipTest 涉及药企隔离和归属校验；属于已有测试源码，本次未运行，不覆盖全部本模块需求。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执行补录要求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逐例记录用例编号、执行日期、环境版本、执行者、实际结果、状态、证据路径及缺陷编号；复测不得覆盖首次失败记录。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验收门槛建议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P0 用例通过，权限及跨药企问题关闭；P1 未解决项由业务评审接受。当前不作上线结论。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建议新增服务层与接口集成测试覆盖本稿 P0 场景；现有数据库回归脚本会写入数据，执行前应确认隔离环境与清理范围。本次没有运行这些脚本。</w:t>
      </w:r>
    </w:p>
    <w:p>
      <w:pPr>
        <w:pStyle w:val="Heading1"/>
      </w:pPr>
      <w:r>
        <w:rPr/>
        <w:t>7 待确认事项与实现差异</w:t>
      </w:r>
    </w:p>
    <w:p>
      <w:pPr>
        <w:pStyle w:val="ListNumber"/>
      </w:pPr>
      <w:r>
        <w:rPr/>
        <w:t>已确认普通管理员仅管理本药企用户关系；具体可委派角色集合仍需定义，建议采用明确允许范围，不能只因为拥有 role:edit 就授予所有共享角色。</w:t>
      </w:r>
    </w:p>
    <w:p>
      <w:pPr>
        <w:pStyle w:val="ListNumber"/>
      </w:pPr>
      <w:r>
        <w:rPr/>
        <w:t>建议菜单空集合代表无权限角色，null 为参数错误；是否禁止无菜单角色由业务评审。</w:t>
      </w:r>
    </w:p>
    <w:p>
      <w:pPr>
        <w:pStyle w:val="ListNumber"/>
      </w:pPr>
      <w:r>
        <w:rPr/>
        <w:t>建议一次提交同时完成成员新增与取消；新接口名称及差量请求结构待评审，本文未将其列为已存在接口。</w:t>
      </w:r>
    </w:p>
    <w:p>
      <w:pPr>
        <w:pStyle w:val="ListNumber"/>
      </w:pPr>
      <w:r>
        <w:rPr/>
        <w:t>普通管理员角色导出目前也被非 GET 拦截。是否允许导出只读共享定义需要单独确认，不能顺带放开角色写权限。</w:t>
      </w:r>
    </w:p>
    <w:p>
      <w:pPr>
        <w:pStyle w:val="ListNumber"/>
      </w:pPr>
      <w:r>
        <w:rPr/>
        <w:t>角色权限修改的会话失效时机应与用户模块统一；大成员量的测试规模、接口耗时及响应体目标需在环境规模明确后定值。</w:t>
      </w:r>
    </w:p>
    <w:p>
      <w:pPr/>
      <w:r>
        <w:rPr/>
        <w:t>权限与菜单批量删除方向已由用户确认；本节补强细节仍为待评审。评审后保留既有需求及用例编号，调整规则、开发任务和预期结果，避免测试按不同版本验收。</w:t>
      </w:r>
    </w:p>
    <w:p>
      <w:pPr>
        <w:pStyle w:val="Heading1"/>
      </w:pPr>
      <w:r>
        <w:rPr/>
        <w:t>8 源码依据与变更记录</w:t>
      </w:r>
    </w:p>
    <w:p>
      <w:pPr/>
      <w:r>
        <w:rPr/>
        <w:t>下列路径相对项目根目录 D:/workspace/enterprise/admin。前端简称 F = template-frontend/src；后端简称 B = template-backend/ruoyi-modules/ruoyi-system/src/main。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template-frontend/src/views/system/role/index.vue</w:t>
      </w:r>
      <w:r>
        <w:rPr/>
        <w:t>：列表、状态与操作入口。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template-frontend/src/views/system/role/modules/role-operate-drawer.vue</w:t>
      </w:r>
      <w:r>
        <w:rPr/>
        <w:t>：角色字段、菜单授权与加载状态。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template-frontend/src/views/system/role/modules/role-auth-user-drawer.vue</w:t>
      </w:r>
      <w:r>
        <w:rPr/>
        <w:t>：成员加载、勾选及先删后增流程。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template-frontend/src/service/api/system/role.ts</w:t>
      </w:r>
      <w:r>
        <w:rPr/>
        <w:t>：角色及成员接口封装。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template-frontend/src/components/custom/menu-tree.vue</w:t>
      </w:r>
      <w:r>
        <w:rPr/>
        <w:t>：菜单树根节点、全选及半选集合。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template-backend/ruoyi-modules/ruoyi-system/src/main/java/org/dromara/system/controller/system/SysRoleController.java</w:t>
      </w:r>
      <w:r>
        <w:rPr/>
        <w:t>：接口、权限和日志。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template-backend/ruoyi-modules/ruoyi-system/src/main/java/org/dromara/system/service/impl/SysRoleServiceImpl.java</w:t>
      </w:r>
      <w:r>
        <w:rPr/>
        <w:t>：保留角色、菜单关系、成员授权及会话清理。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template-backend/ruoyi-modules/ruoyi-system/src/main/java/org/dromara/system/domain/bo/SysRoleBo.java</w:t>
      </w:r>
      <w:r>
        <w:rPr/>
        <w:t>：角色字段校验。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template-backend/ruoyi-modules/ruoyi-system/src/main/java/org/dromara/system/service/impl/SysUserServiceImpl.java</w:t>
      </w:r>
      <w:r>
        <w:rPr/>
        <w:t>：已分配和未分配用户查询条件。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template-backend/ruoyi-modules/ruoyi-system/src/main/resources/mapper/system/SysUserMapper.xml</w:t>
      </w:r>
      <w:r>
        <w:rPr/>
        <w:t>：成员多表查询。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template-backend/ruoyi-common/ruoyi-common-mybatis/src/main/java/org/dromara/common/mybatis/core/page/PageQuery.java</w:t>
      </w:r>
      <w:r>
        <w:rPr/>
        <w:t>：缺省页大小与页码。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template-backend/ruoyi-modules/ruoyi-system/src/main/java/org/dromara/system/config/TenantWebConfig.java</w:t>
      </w:r>
      <w:r>
        <w:rPr/>
        <w:t>：平台共享配置写入拦截及 authUser 例外。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template-backend/script/sql/ry_vue_5.X.sql</w:t>
      </w:r>
      <w:r>
        <w:rPr/>
        <w:t>：基础 sys_* 表结构；实际部署结构需联调时核对。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template-backend/script/sql/update/update_5.6.2-tenant-version.sql</w:t>
      </w:r>
      <w:r>
        <w:rPr/>
        <w:t>：药企字段与账号全局唯一约束迁移。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template-backend/ruoyi-admin/src/test/java/org/dromara/test/TenantIsolationTest.java</w:t>
      </w:r>
      <w:r>
        <w:rPr/>
        <w:t>、</w:t>
      </w:r>
      <w:r>
        <w:rPr>
          <w:rFonts w:ascii="Consolas" w:hAnsi="Consolas" w:eastAsia="Microsoft YaHei"/>
          <w:sz w:val="18"/>
        </w:rPr>
        <w:t>template-backend/ruoyi-admin/src/test/java/org/dromara/test/TenantOwnershipTest.java</w:t>
      </w:r>
      <w:r>
        <w:rPr/>
        <w:t>：已有隔离测试源文件。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docs/context/设计文档/system-management.md</w:t>
      </w:r>
      <w:r>
        <w:rPr/>
        <w:t>：历史设计背景，技术栈及接口与当前实现不同。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.agents/skills/module-dev-test-docs/SKILL.md</w:t>
      </w:r>
      <w:r>
        <w:rPr/>
        <w:t>：模块文档编写、需求追踪和双格式交付规范。</w:t>
      </w:r>
    </w:p>
    <w:p>
      <w:pPr/>
      <w:r>
        <w:rPr/>
        <w:t>2026-10-03 V1.0：依据当前代码补齐实现基线，增加待评审开发方案和可执行验收用例；按用户确认记录共享权限与删除方向。Markdown 为唯一内容源，Word 由同版内容转换。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第 </w:t>
    </w:r>
    <w:fldSimple w:instr="PAGE"/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系统管理 角色管理开发测试文档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