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/>
        <w:t>项目管理 产品配置开发测试文档</w:t>
      </w:r>
    </w:p>
    <w:p>
      <w:pPr/>
      <w:r>
        <w:rPr/>
        <w:t>产品配置维护各药企可使用的检测产品及产品基因清单，为质控标准提供产品选项。开发重点是补齐药企归属与引用保护，确保导入的基因可核对、无静默遗漏，并保持产品停用、删除与下游配置一致。</w:t>
      </w:r>
    </w:p>
    <w:p>
      <w:pPr/>
      <w:r>
        <w:rPr/>
        <w:t>本文用于需求评审、开发拆分和测试验收。基于现有实现补齐可落地的开发内容；“代码基线”只表示静态核对，“开发目标”表示建议改造后的行为，均不代表已通过业务验收。</w:t>
      </w:r>
    </w:p>
    <w:p>
      <w:pPr>
        <w:pStyle w:val="Heading1"/>
        <w:keepNext/>
      </w:pPr>
      <w:r>
        <w:rPr/>
        <w:t>1 范围与实现基线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35"/>
        <w:gridCol w:w="7903"/>
      </w:tblGrid>
      <w:tr>
        <w:trPr>
          <w:cantSplit/>
          <w:tblHeader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keepNext/>
              <w:spacing w:after="0" w:line="264" w:lineRule="auto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keepNext/>
              <w:spacing w:after="0" w:line="264" w:lineRule="auto"/>
            </w:pPr>
            <w:r>
              <w:rPr>
                <w:b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版本与日期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V1.0 评审稿，2026-10-03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读取提交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74b9a6d0a69b09d3f5300b8a5ffd66ec2764c2fa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用户范围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项目管理目录下两个菜单：质控标准、产品配置。本文只覆盖当前模块及必要的跨模块契约。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菜单依据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00-project-menu.sql、qc.sql、project.sql 及中文语言包一致；脚本排序为质控标准在前、产品配置在后。实际开发联调先准备产品，再配置标准。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工作区与环境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读取时已有药企管理文档的未提交修改及 Word 锁文件。本稿不修改这些文件；未登录在线系统、未执行数据库写入或业务用例。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评审口径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权限与数据归属按当前代码列出；补强方案待评审。角色名称不是硬编码授权依据，实际接口使用权限点与药企数据范围校验。</w:t>
            </w:r>
          </w:p>
        </w:tc>
      </w:tr>
    </w:tbl>
    <w:p>
      <w:pPr>
        <w:spacing w:after="0" w:before="0" w:line="60" w:lineRule="exact"/>
      </w:pPr>
    </w:p>
    <w:p>
      <w:pPr/>
      <w:r>
        <w:rPr/>
        <w:t>菜单与接口已存在，不采用旧资料“尚无业务实现”的笼统结论。历史设计中的 React/Nest、UUID、/api 路径和 read:ProductConfig 等权限格式与本仓不同；当前为 Vue、Java、MySQL 自增 ID 及冒号三段权限。后续开发按已查证代码落位。</w:t>
      </w:r>
    </w:p>
    <w:p>
      <w:pPr/>
      <w:r>
        <w:rPr/>
        <w:t>当前路由为 /project/product-config，已接入产品分页、启用产品列表、增改删及基因详情。主列表按名称、编码和状态筛选；服务端还支持检测类型等值筛选，但页面没有该输入项。产品表采用逻辑删除，同药企编码有唯一索引。</w:t>
      </w:r>
    </w:p>
    <w:p>
      <w:pPr/>
      <w:r>
        <w:rPr/>
        <w:t>基因详情支持分页、符号搜索、计数和关系删除；添加有搜索选择、文本粘贴和 Excel 三种方式。符号查询限定 nkb.ncbi_gene 的 tax_id=9606，未匹配项不入库，有歧义时当前自动采用最小 gene_id 并提示。已有关系跳过，已软删关系恢复并计入 addedCount。</w:t>
      </w:r>
    </w:p>
    <w:p>
      <w:pPr/>
      <w:r>
        <w:rPr/>
        <w:t>普通用户的业务表访问由药企拦截器过滤；超级管理员绕过该过滤。ProductConfig/ProductGene 请求及实体缺少明确目标药企字段，表又有默认 tenant_id，超管新增及向其他药企产品添加基因的归属需要补强。当前产品删除只检查有效质控标准，未见基因关系清理和数据周期策略检查。</w:t>
      </w:r>
    </w:p>
    <w:p>
      <w:pPr>
        <w:pStyle w:val="Heading1"/>
      </w:pPr>
      <w:r>
        <w:rPr/>
        <w:t>2 字段接口与数据关系</w:t>
      </w:r>
    </w:p>
    <w:p>
      <w:pPr>
        <w:pStyle w:val="Heading2"/>
        <w:keepNext/>
      </w:pPr>
      <w:r>
        <w:rPr/>
        <w:t>2 1 主要字段和约束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06"/>
        <w:gridCol w:w="7132"/>
      </w:tblGrid>
      <w:tr>
        <w:trPr>
          <w:cantSplit/>
          <w:tblHeader/>
        </w:trPr>
        <w:tc>
          <w:tcPr>
            <w:tcW w:type="dxa" w:w="250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keepNext/>
              <w:spacing w:after="0" w:line="264" w:lineRule="auto"/>
            </w:pPr>
            <w:r>
              <w:rPr>
                <w:b/>
                <w:sz w:val="18"/>
              </w:rPr>
              <w:t>字段或关系</w:t>
            </w:r>
          </w:p>
        </w:tc>
        <w:tc>
          <w:tcPr>
            <w:tcW w:type="dxa" w:w="713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keepNext/>
              <w:spacing w:after="0" w:line="264" w:lineRule="auto"/>
            </w:pPr>
            <w:r>
              <w:rPr>
                <w:b/>
                <w:sz w:val="18"/>
              </w:rPr>
              <w:t>当前实现与目标差异</w:t>
            </w:r>
          </w:p>
        </w:tc>
      </w:tr>
      <w:tr>
        <w:trPr>
          <w:cantSplit/>
        </w:trPr>
        <w:tc>
          <w:tcPr>
            <w:tcW w:type="dxa" w:w="250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id / tenant_id</w:t>
            </w:r>
          </w:p>
        </w:tc>
        <w:tc>
          <w:tcPr>
            <w:tcW w:type="dxa" w:w="713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id 为 bigint 自增；数据库带 tenant_id，普通请求由上下文隔离。超管新增需明确目标药企，不能依赖默认 000000。</w:t>
            </w:r>
          </w:p>
        </w:tc>
      </w:tr>
      <w:tr>
        <w:trPr>
          <w:cantSplit/>
        </w:trPr>
        <w:tc>
          <w:tcPr>
            <w:tcW w:type="dxa" w:w="250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name / code</w:t>
            </w:r>
          </w:p>
        </w:tc>
        <w:tc>
          <w:tcPr>
            <w:tcW w:type="dxa" w:w="713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名称 120、编码 60 字符；Bo 有默认组必填与长度注解，但 Controller 使用 AddGroup/EditGroup，当前分组可能跳过这些约束。</w:t>
            </w:r>
          </w:p>
        </w:tc>
      </w:tr>
      <w:tr>
        <w:trPr>
          <w:cantSplit/>
        </w:trPr>
        <w:tc>
          <w:tcPr>
            <w:tcW w:type="dxa" w:w="250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testType / relatedDiseases</w:t>
            </w:r>
          </w:p>
        </w:tc>
        <w:tc>
          <w:tcPr>
            <w:tcW w:type="dxa" w:w="713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可选，设计长度分别为 60、500；页面为自由文本，无受控检测类型字典。</w:t>
            </w:r>
          </w:p>
        </w:tc>
      </w:tr>
      <w:tr>
        <w:trPr>
          <w:cantSplit/>
        </w:trPr>
        <w:tc>
          <w:tcPr>
            <w:tcW w:type="dxa" w:w="250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reportCycleDays / status</w:t>
            </w:r>
          </w:p>
        </w:tc>
        <w:tc>
          <w:tcPr>
            <w:tcW w:type="dxa" w:w="713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周期 Integer，前端未设最小值；建议补齐非负整数约束，并评审是否允许 0。状态应为 active/inactive，后端缺少枚举约束。</w:t>
            </w:r>
          </w:p>
        </w:tc>
      </w:tr>
      <w:tr>
        <w:trPr>
          <w:cantSplit/>
        </w:trPr>
        <w:tc>
          <w:tcPr>
            <w:tcW w:type="dxa" w:w="250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remark / del_flag</w:t>
            </w:r>
          </w:p>
        </w:tc>
        <w:tc>
          <w:tcPr>
            <w:tcW w:type="dxa" w:w="713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备注 500 字符，逻辑删除。唯一键 (tenant_id, code) 不包含 del_flag，删除后重建同编码可能冲突。</w:t>
            </w:r>
          </w:p>
        </w:tc>
      </w:tr>
      <w:tr>
        <w:trPr>
          <w:cantSplit/>
        </w:trPr>
        <w:tc>
          <w:tcPr>
            <w:tcW w:type="dxa" w:w="250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product_gene</w:t>
            </w:r>
          </w:p>
        </w:tc>
        <w:tc>
          <w:tcPr>
            <w:tcW w:type="dxa" w:w="713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产品与 gene_id 关系，冗余 gene_symbol 最长 24；唯一键为 tenant_id/product_id/gene_id。恢复软删关系已有专门 XML。</w:t>
            </w:r>
          </w:p>
        </w:tc>
      </w:tr>
      <w:tr>
        <w:trPr>
          <w:cantSplit/>
        </w:trPr>
        <w:tc>
          <w:tcPr>
            <w:tcW w:type="dxa" w:w="250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genes / symbols</w:t>
            </w:r>
          </w:p>
        </w:tc>
        <w:tc>
          <w:tcPr>
            <w:tcW w:type="dxa" w:w="713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搜索选择传 geneId+geneSymbol，当前服务直接采信；文本 symbols 去 BOM、首尾空白、空行和重复项，最多保留 20,000 个。</w:t>
            </w:r>
          </w:p>
        </w:tc>
      </w:tr>
      <w:tr>
        <w:trPr>
          <w:cantSplit/>
        </w:trPr>
        <w:tc>
          <w:tcPr>
            <w:tcW w:type="dxa" w:w="250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导入结果</w:t>
            </w:r>
          </w:p>
        </w:tc>
        <w:tc>
          <w:tcPr>
            <w:tcW w:type="dxa" w:w="713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addedCount 含恢复，skippedCount 为已存在基因；unmatched 未入库，ambiguous 当前已选最小 ID 入库，不能相加当作互斥行数。</w:t>
            </w:r>
          </w:p>
        </w:tc>
      </w:tr>
    </w:tbl>
    <w:p>
      <w:pPr>
        <w:spacing w:after="0" w:before="0" w:line="60" w:lineRule="exact"/>
      </w:pPr>
    </w:p>
    <w:p>
      <w:pPr>
        <w:pStyle w:val="Heading2"/>
      </w:pPr>
      <w:r>
        <w:rPr/>
        <w:t>2 2 当前接口与权限</w:t>
      </w:r>
    </w:p>
    <w:p>
      <w:pPr>
        <w:keepNext/>
      </w:pPr>
      <w:r>
        <w:rPr/>
        <w:t>列表接口为分页 rows/total；activeList 及其他对象接口使用统一 R 响应。下表均为现有接口；拟新增契约在开发任务中标注，不将其当作已部署接口。业务拒绝需断言响应与数据状态，不预设未运行确认的 HTTP 状态码。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530"/>
        <w:gridCol w:w="5108"/>
      </w:tblGrid>
      <w:tr>
        <w:trPr>
          <w:cantSplit/>
          <w:tblHeader/>
        </w:trPr>
        <w:tc>
          <w:tcPr>
            <w:tcW w:type="dxa" w:w="453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keepNext/>
              <w:spacing w:after="0" w:line="264" w:lineRule="auto"/>
            </w:pPr>
            <w:r>
              <w:rPr>
                <w:b/>
                <w:sz w:val="18"/>
              </w:rPr>
              <w:t>方法与路径</w:t>
            </w:r>
          </w:p>
        </w:tc>
        <w:tc>
          <w:tcPr>
            <w:tcW w:type="dxa" w:w="510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keepNext/>
              <w:spacing w:after="0" w:line="264" w:lineRule="auto"/>
            </w:pPr>
            <w:r>
              <w:rPr>
                <w:b/>
                <w:sz w:val="18"/>
              </w:rPr>
              <w:t>权限及用途</w:t>
            </w:r>
          </w:p>
        </w:tc>
      </w:tr>
      <w:tr>
        <w:trPr>
          <w:cantSplit/>
        </w:trPr>
        <w:tc>
          <w:tcPr>
            <w:tcW w:type="dxa" w:w="453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GET /project/productConfig/list</w:t>
            </w:r>
          </w:p>
        </w:tc>
        <w:tc>
          <w:tcPr>
            <w:tcW w:type="dxa" w:w="510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project:productConfig:list；分页查询。</w:t>
            </w:r>
          </w:p>
        </w:tc>
      </w:tr>
      <w:tr>
        <w:trPr>
          <w:cantSplit/>
        </w:trPr>
        <w:tc>
          <w:tcPr>
            <w:tcW w:type="dxa" w:w="453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GET /project/productConfig/activeList</w:t>
            </w:r>
          </w:p>
        </w:tc>
        <w:tc>
          <w:tcPr>
            <w:tcW w:type="dxa" w:w="510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project:productConfig:list；仅启用产品，供质控等下拉。</w:t>
            </w:r>
          </w:p>
        </w:tc>
      </w:tr>
      <w:tr>
        <w:trPr>
          <w:cantSplit/>
        </w:trPr>
        <w:tc>
          <w:tcPr>
            <w:tcW w:type="dxa" w:w="453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GET /project/productConfig/{id}</w:t>
            </w:r>
          </w:p>
        </w:tc>
        <w:tc>
          <w:tcPr>
            <w:tcW w:type="dxa" w:w="510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project:productConfig:query；详情，不存在抛业务异常。</w:t>
            </w:r>
          </w:p>
        </w:tc>
      </w:tr>
      <w:tr>
        <w:trPr>
          <w:cantSplit/>
        </w:trPr>
        <w:tc>
          <w:tcPr>
            <w:tcW w:type="dxa" w:w="453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POST /project/productConfig</w:t>
            </w:r>
          </w:p>
        </w:tc>
        <w:tc>
          <w:tcPr>
            <w:tcW w:type="dxa" w:w="510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project:productConfig:add；新增、操作日志、防重复提交。</w:t>
            </w:r>
          </w:p>
        </w:tc>
      </w:tr>
      <w:tr>
        <w:trPr>
          <w:cantSplit/>
        </w:trPr>
        <w:tc>
          <w:tcPr>
            <w:tcW w:type="dxa" w:w="453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PUT /project/productConfig</w:t>
            </w:r>
          </w:p>
        </w:tc>
        <w:tc>
          <w:tcPr>
            <w:tcW w:type="dxa" w:w="510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project:productConfig:edit；更新、操作日志、防重复提交。</w:t>
            </w:r>
          </w:p>
        </w:tc>
      </w:tr>
      <w:tr>
        <w:trPr>
          <w:cantSplit/>
        </w:trPr>
        <w:tc>
          <w:tcPr>
            <w:tcW w:type="dxa" w:w="453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DELETE /project/productConfig/{ids}</w:t>
            </w:r>
          </w:p>
        </w:tc>
        <w:tc>
          <w:tcPr>
            <w:tcW w:type="dxa" w:w="510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project:productConfig:remove；批量逻辑删除及标准引用检查。</w:t>
            </w:r>
          </w:p>
        </w:tc>
      </w:tr>
      <w:tr>
        <w:trPr>
          <w:cantSplit/>
        </w:trPr>
        <w:tc>
          <w:tcPr>
            <w:tcW w:type="dxa" w:w="453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GET /project/productGene/list</w:t>
            </w:r>
          </w:p>
        </w:tc>
        <w:tc>
          <w:tcPr>
            <w:tcW w:type="dxa" w:w="510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project:productGene:query；productId 必须提供，geneSymbol 可筛选。</w:t>
            </w:r>
          </w:p>
        </w:tc>
      </w:tr>
      <w:tr>
        <w:trPr>
          <w:cantSplit/>
        </w:trPr>
        <w:tc>
          <w:tcPr>
            <w:tcW w:type="dxa" w:w="453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GET /project/productGene/count</w:t>
            </w:r>
          </w:p>
        </w:tc>
        <w:tc>
          <w:tcPr>
            <w:tcW w:type="dxa" w:w="510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project:productGene:query；指定产品有效关联数。</w:t>
            </w:r>
          </w:p>
        </w:tc>
      </w:tr>
      <w:tr>
        <w:trPr>
          <w:cantSplit/>
        </w:trPr>
        <w:tc>
          <w:tcPr>
            <w:tcW w:type="dxa" w:w="453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GET /project/productGene/searchGene</w:t>
            </w:r>
          </w:p>
        </w:tc>
        <w:tc>
          <w:tcPr>
            <w:tcW w:type="dxa" w:w="510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project:productGene:query；keyword，limit 默认 20、夹在 1–50。</w:t>
            </w:r>
          </w:p>
        </w:tc>
      </w:tr>
      <w:tr>
        <w:trPr>
          <w:cantSplit/>
        </w:trPr>
        <w:tc>
          <w:tcPr>
            <w:tcW w:type="dxa" w:w="453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POST /project/productGene/import</w:t>
            </w:r>
          </w:p>
        </w:tc>
        <w:tc>
          <w:tcPr>
            <w:tcW w:type="dxa" w:w="510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project:productGene:add；JSON productId、genes、symbols，两种集合可同时提交。</w:t>
            </w:r>
          </w:p>
        </w:tc>
      </w:tr>
      <w:tr>
        <w:trPr>
          <w:cantSplit/>
        </w:trPr>
        <w:tc>
          <w:tcPr>
            <w:tcW w:type="dxa" w:w="453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POST /project/productGene/importExcel</w:t>
            </w:r>
          </w:p>
        </w:tc>
        <w:tc>
          <w:tcPr>
            <w:tcW w:type="dxa" w:w="510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project:productGene:add；multipart file、productId，读取第一列并跳过表头。</w:t>
            </w:r>
          </w:p>
        </w:tc>
      </w:tr>
      <w:tr>
        <w:trPr>
          <w:cantSplit/>
        </w:trPr>
        <w:tc>
          <w:tcPr>
            <w:tcW w:type="dxa" w:w="453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DELETE /project/productGene/{ids}</w:t>
            </w:r>
          </w:p>
        </w:tc>
        <w:tc>
          <w:tcPr>
            <w:tcW w:type="dxa" w:w="510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project:productGene:remove；删除关系，不删除共享基因库。</w:t>
            </w:r>
          </w:p>
        </w:tc>
      </w:tr>
    </w:tbl>
    <w:p>
      <w:pPr>
        <w:spacing w:after="0" w:before="0" w:line="60" w:lineRule="exact"/>
      </w:pPr>
    </w:p>
    <w:p>
      <w:pPr>
        <w:pStyle w:val="Heading1"/>
        <w:keepNext/>
      </w:pPr>
      <w:r>
        <w:rPr/>
        <w:t>3 需求与验收标准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17"/>
        <w:gridCol w:w="5879"/>
        <w:gridCol w:w="1542"/>
      </w:tblGrid>
      <w:tr>
        <w:trPr>
          <w:cantSplit/>
          <w:tblHeader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keepNext/>
              <w:spacing w:after="0" w:line="264" w:lineRule="auto"/>
            </w:pPr>
            <w:r>
              <w:rPr>
                <w:b/>
                <w:sz w:val="18"/>
              </w:rPr>
              <w:t>需求编号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keepNext/>
              <w:spacing w:after="0" w:line="264" w:lineRule="auto"/>
            </w:pPr>
            <w:r>
              <w:rPr>
                <w:b/>
                <w:sz w:val="18"/>
              </w:rPr>
              <w:t>规则及可观察结果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keepNext/>
              <w:spacing w:after="0" w:line="264" w:lineRule="auto"/>
            </w:pPr>
            <w:r>
              <w:rPr>
                <w:b/>
                <w:sz w:val="18"/>
              </w:rPr>
              <w:t>依据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REQ-PRD-001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产品列表组合筛选、分页、重置与状态展示正确，空结果不残留旧数据。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代码基线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REQ-PRD-002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目标为产品、基因关系和标准处于同一药企；超管明确选择目标药企，普通用户无法跨药企读取或写入。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基线及建议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REQ-PRD-003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目标为名称编码必填及全部长度约束真实生效，周期合法、状态枚举有效，前后端提示一致。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建议待评审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REQ-PRD-004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同药企编码唯一，不同药企可同码；目标为并发冲突与逻辑删除占用有明确提示。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DDL及建议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REQ-PRD-005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新增后可编辑并查看持久化结果；目标为空值清除、未知 ID 及过期编辑行为明确。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基线及建议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REQ-PRD-006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启用列表排除停用产品；目标为停用保留历史配置，新增标准不得选停用产品。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基线及建议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REQ-PRD-007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有有效标准引用的产品禁止删除；目标为混合批次全量校验，基因关系不遗留悬空数据。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基线及建议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REQ-PRD-008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基因详情只展示所选产品，分页、搜索和总关联数含义一致；目标为初次打开也能准确加载计数。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基线及建议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REQ-PRD-009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基因搜索仅返回人类数据，精确符号优先；目标为提交 geneId 时后端验证真实来源与符号。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基线及建议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REQ-PRD-010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文本导入清理空白与重复项，未匹配项可核对；目标为歧义项人工确认后才关联。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基线及建议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REQ-PRD-011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Excel 第一列导入有清晰格式要求；目标为空文件、表头、格式错误和超限无静默数据遗漏。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基线及建议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REQ-PRD-012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已存在基因跳过，删除后再加恢复旧关系；目标为并发重复导入结果准确且无重复记录。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基线及建议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REQ-PRD-013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基础 CRUD 与基因查询添加删除分别鉴权，直接请求越权拒绝；维护操作留下可追踪日志。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代码基线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REQ-PRD-014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目标为请求中禁止重复提交或误关闭，错误保留输入；跨抽屉和产品切换不出现过期响应覆盖。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基线及建议</w:t>
            </w:r>
          </w:p>
        </w:tc>
      </w:tr>
    </w:tbl>
    <w:p>
      <w:pPr>
        <w:spacing w:after="0" w:before="0" w:line="60" w:lineRule="exact"/>
      </w:pPr>
    </w:p>
    <w:p>
      <w:pPr>
        <w:pStyle w:val="Heading1"/>
      </w:pPr>
      <w:r>
        <w:rPr/>
        <w:t>4 开发内容与实施顺序</w:t>
      </w:r>
    </w:p>
    <w:p>
      <w:pPr/>
      <w:r>
        <w:rPr/>
        <w:t>所有开发任务当前均为“待评审、未开发”。P0 先处理药企归属、输入有效性及数据一致性，P1 完成交互和异常反馈，P2 为依赖其他模块的联调。路径简称：F 为 template-frontend/src；P 为 template-backend/ruoyi-modules/ruoyi-project/src/main；Q 为 template-backend/ruoyi-modules/ruoyi-qc/src/main。完整源码路径见第 8 节。</w:t>
      </w:r>
    </w:p>
    <w:p>
      <w:pPr>
        <w:pStyle w:val="Heading2"/>
      </w:pPr>
      <w:r>
        <w:rPr/>
        <w:t>DEV PRD 001 补齐产品与子关系药企归属</w:t>
      </w:r>
    </w:p>
    <w:p>
      <w:pPr>
        <w:keepNext/>
      </w:pPr>
      <w:r>
        <w:rPr/>
        <w:t>优先级 P0；关联 REQ-PRD-002、REQ-PRD-007、REQ-PRD-008。</w:t>
      </w:r>
    </w:p>
    <w:p>
      <w:pPr/>
      <w:r>
        <w:rPr/>
        <w:t>现状依据：ProductConfig、ProductGene 继承 BaseEntity；TenantLineHandlerImpl 对超管跳过全部表过滤。ProductGeneServiceImpl 未核验目标产品存在、启用或归属，删除仅按关系 ID。</w:t>
      </w:r>
    </w:p>
    <w:p>
      <w:pPr/>
      <w:r>
        <w:rPr/>
        <w:t>开发内容：在 P/java/org/dromara/project/domain 及 bo/vo 中按现有药企机制补齐可信归属。普通新增由上下文赋值，超管必须明确目标；基因关系从已校验产品继承药企，不能信任外部 tenantId。查询、计数、导入、恢复和删除都先校验产品及全部目标关系；XML 查询和恢复增加与目标药企一致的约束。前端展示所属药企，超管才提供选择。</w:t>
      </w:r>
    </w:p>
    <w:p>
      <w:pPr/>
      <w:r>
        <w:rPr/>
        <w:t>完成标准：不存在、已删及跨药企产品无法新增关系；超管向 A 产品导入产生 A 的关系；混合非法 ID 整批拒绝。覆盖 TC-PRD-003、004、014、015。</w:t>
      </w:r>
    </w:p>
    <w:p>
      <w:pPr>
        <w:pStyle w:val="Heading2"/>
      </w:pPr>
      <w:r>
        <w:rPr/>
        <w:t>DEV PRD 002 修复请求校验与唯一性</w:t>
      </w:r>
    </w:p>
    <w:p>
      <w:pPr>
        <w:keepNext/>
      </w:pPr>
      <w:r>
        <w:rPr/>
        <w:t>优先级 P0；关联 REQ-PRD-003、REQ-PRD-004、REQ-PRD-005。</w:t>
      </w:r>
    </w:p>
    <w:p>
      <w:pPr/>
      <w:r>
        <w:rPr/>
        <w:t>现状依据：ProductConfigBo 的约束未标分组，新增编辑却分别调用 AddGroup/EditGroup；两分组均不继承 Default。编码应用查重受超管绕过租户影响，可能比数据库的同药企唯一范围更大。</w:t>
      </w:r>
    </w:p>
    <w:p>
      <w:pPr/>
      <w:r>
        <w:rPr/>
        <w:t>开发内容：在 Bo 中显式配置新增编辑校验，编辑 ID 必填、新增 ID 拒绝外部指定。校验状态、周期及长度，名称编码去首尾空白的规则前后端统一。唯一检查明确目标 tenant_id 并与数据库比较规则一致；将并发唯一冲突转业务提示。建议软删编码继续保留占用，若选择复用需单独迁移。空字段清除采用显式更新语义。</w:t>
      </w:r>
    </w:p>
    <w:p>
      <w:pPr/>
      <w:r>
        <w:rPr/>
        <w:t>完成标准：绕过前端提交空值、越界和非法状态均拒绝；跨药企同码可建，同药企并发至多一条；编辑自身不误判，空值清除可回查。TC-PRD-005 至 010。</w:t>
      </w:r>
    </w:p>
    <w:p>
      <w:pPr>
        <w:pStyle w:val="Heading2"/>
      </w:pPr>
      <w:r>
        <w:rPr/>
        <w:t>DEV PRD 003 明确停用和删除的引用保护</w:t>
      </w:r>
    </w:p>
    <w:p>
      <w:pPr>
        <w:keepNext/>
      </w:pPr>
      <w:r>
        <w:rPr/>
        <w:t>优先级 P0；关联 REQ-PRD-006、REQ-PRD-007。</w:t>
      </w:r>
    </w:p>
    <w:p>
      <w:pPr/>
      <w:r>
        <w:rPr/>
        <w:t>现状依据：ProductConfigMapper.xml 只统计 del_flag=0 的 qc_standard；ProductConfigServiceImpl.deleteByIds 未验证每个 ID 存在，并直接返回 TRUE；没有清理 product_gene。data_retention_policy 在该服务仍为未接入说明。</w:t>
      </w:r>
    </w:p>
    <w:p>
      <w:pPr/>
      <w:r>
        <w:rPr/>
        <w:t>开发内容：停用只排除新选择，不自动删除标准或基因。删除先验证全部产品、药企和引用；有标准引用则整批拒绝。建议无下游引用时在同事务中逻辑删除产品及其自有基因关系，其他引用模块未就绪先明确范围。标准新增与产品删除之间需统一锁定或其他一致性措施，避免检查后并发产生孤儿。</w:t>
      </w:r>
    </w:p>
    <w:p>
      <w:pPr/>
      <w:r>
        <w:rPr/>
        <w:t>完成标准：启用下拉、历史展示和新增关联规则一致；删除混合批次无部分成功，成功后无有效孤儿基因。TC-PRD-011 至 014。</w:t>
      </w:r>
    </w:p>
    <w:p>
      <w:pPr>
        <w:pStyle w:val="Heading2"/>
      </w:pPr>
      <w:r>
        <w:rPr/>
        <w:t>DEV PRD 004 验证基因来源并处理歧义</w:t>
      </w:r>
    </w:p>
    <w:p>
      <w:pPr>
        <w:keepNext/>
      </w:pPr>
      <w:r>
        <w:rPr/>
        <w:t>优先级 P0；关联 REQ-PRD-009、REQ-PRD-010。</w:t>
      </w:r>
    </w:p>
    <w:p>
      <w:pPr/>
      <w:r>
        <w:rPr/>
        <w:t>现状依据：ProductGeneServiceImpl 当前直接采信 genes 的 ID 与符号；symbols 路径有歧义时自动选最小 ID。ProductGeneImportBo 没有嵌套 @Valid 校验或集合上限。</w:t>
      </w:r>
    </w:p>
    <w:p>
      <w:pPr/>
      <w:r>
        <w:rPr/>
        <w:t>开发内容：所有入口到只读人类基因库核验 geneId 与规范符号，拒绝伪造、错误物种及过长符号。歧义符号仅列候选并由用户明确选择后再次提交；唯一命中项可继续处理。明确大小写、同义词支持范围，当前搜索只按主符号，不宣称已支持别名。规范化后按 geneId 去重，结果说明原始重复不计为“已有关系”。</w:t>
      </w:r>
    </w:p>
    <w:p>
      <w:pPr/>
      <w:r>
        <w:rPr/>
        <w:t>完成标准：伪造 ID/符号不能入库，歧义项未确认前不关联；规范符号与真实 ID 可回查。TC-PRD-017 至 020。</w:t>
      </w:r>
    </w:p>
    <w:p>
      <w:pPr>
        <w:pStyle w:val="Heading2"/>
      </w:pPr>
      <w:r>
        <w:rPr/>
        <w:t>DEV PRD 005 完善导入限额与结果契约</w:t>
      </w:r>
    </w:p>
    <w:p>
      <w:pPr>
        <w:keepNext/>
      </w:pPr>
      <w:r>
        <w:rPr/>
        <w:t>优先级 P0；关联 REQ-PRD-010、REQ-PRD-011、REQ-PRD-012。</w:t>
      </w:r>
    </w:p>
    <w:p>
      <w:pPr/>
      <w:r>
        <w:rPr/>
        <w:t>现状依据：normalizeSymbols 超过 20,000 直接 break，genes 路径未用同一上限。Excel 全量读取第一列并默认跳过首行；前端说明“可以有表头”会使无表头文件的第一条被漏读。</w:t>
      </w:r>
    </w:p>
    <w:p>
      <w:pPr/>
      <w:r>
        <w:rPr/>
        <w:t>开发内容：统一三入口的候选总量、文件大小及行数限制；超限明确拒绝或提供可追踪分批，禁止静默截断。第一版建议必须有 gene_symbol 表头，明确错误提示；如要无表头导入须显式选择模式。返回新增、恢复、已有、未匹配、待确认及拒绝原因的可核对结果，系统写入异常整事务回滚；匹配失败为业务部分结果。并发同关系通过唯一键和恢复行数保证结果准确。</w:t>
      </w:r>
    </w:p>
    <w:p>
      <w:pPr/>
      <w:r>
        <w:rPr/>
        <w:t>完成标准：20,000 与 20,001 边界行为可解释，无首行丢失；异常回滚后数据与统计一致，删除再导入恢复一条。TC-PRD-019 至 024。</w:t>
      </w:r>
    </w:p>
    <w:p>
      <w:pPr>
        <w:pStyle w:val="Heading2"/>
      </w:pPr>
      <w:r>
        <w:rPr/>
        <w:t>DEV PRD 006 修复详情计数与异步交互</w:t>
      </w:r>
    </w:p>
    <w:p>
      <w:pPr>
        <w:keepNext/>
      </w:pPr>
      <w:r>
        <w:rPr/>
        <w:t>优先级 P1；关联 REQ-PRD-001、REQ-PRD-008、REQ-PRD-014。</w:t>
      </w:r>
    </w:p>
    <w:p>
      <w:pPr/>
      <w:r>
        <w:rPr/>
        <w:t>现状依据：product-gene-detail-drawer.vue 计数只在 visible 的非 immediate watch 中加载，而父组件 v-if 首次挂载已是 true，需验证首次打开计数是否仍为 0。基因搜索无请求序号控制；产品和标准抽屉 saving 仅禁用取消按钮，仍 closable。</w:t>
      </w:r>
    </w:p>
    <w:p>
      <w:pPr/>
      <w:r>
        <w:rPr/>
        <w:t>开发内容：详情以产品 ID 为依赖统一初始化列表及计数，搜索结果数量与总基因数分别展示。快速查询忽略过期响应，切换产品清理选择和结果。保存、上传时控制关闭图标、遮罩与 Esc，失败恢复 loading 并保留输入；基因批量删除增加范围确认。列表删除最后一页回到有效页。</w:t>
      </w:r>
    </w:p>
    <w:p>
      <w:pPr/>
      <w:r>
        <w:rPr/>
        <w:t>完成标准：首次打开已有基因产品计数正确；切换不串数据，重复点击、关闭及请求失败按规则反馈。TC-PRD-001、002、015、016、027、028。</w:t>
      </w:r>
    </w:p>
    <w:p>
      <w:pPr>
        <w:pStyle w:val="Heading2"/>
      </w:pPr>
      <w:r>
        <w:rPr/>
        <w:t>DEV PRD 007 校准权限配置与下游契约</w:t>
      </w:r>
    </w:p>
    <w:p>
      <w:pPr>
        <w:keepNext/>
      </w:pPr>
      <w:r>
        <w:rPr/>
        <w:t>优先级 P1；关联 REQ-PRD-006、REQ-PRD-013。</w:t>
      </w:r>
    </w:p>
    <w:p>
      <w:pPr/>
      <w:r>
        <w:rPr/>
        <w:t>现状依据：产品菜单 project:productConfig:* 与基因 project:productGene:* 分离；质控产品下拉使用 productConfig:list。旧资料还提及样本名称桥接及数据周期策略，但当前对应集成未证实完成。</w:t>
      </w:r>
    </w:p>
    <w:p>
      <w:pPr/>
      <w:r>
        <w:rPr/>
        <w:t>开发内容：给角色分别配置产品查看、维护和基因操作权限；仅会用产品下拉的角色如何最小授权先评审，再决定是否拆选项接口。记录改码改名对未来样本桥接的影响，优先以稳定产品 ID 关联；下游未实现时不添加虚假引用检查。审计保留目标产品、导入结果和操作者，文件及大基因列表不整段入日志。</w:t>
      </w:r>
    </w:p>
    <w:p>
      <w:pPr/>
      <w:r>
        <w:rPr/>
        <w:t>完成标准：页面和直接 API 权限一致，缺选项权限有明确提示；产品停用历史可查，新关联受控。TC-PRD-011、012、025、026。</w:t>
      </w:r>
    </w:p>
    <w:p>
      <w:pPr>
        <w:pStyle w:val="Heading2"/>
      </w:pPr>
      <w:r>
        <w:rPr/>
        <w:t>数据库与交付要求</w:t>
      </w:r>
    </w:p>
    <w:p>
      <w:pPr/>
      <w:r>
        <w:rPr/>
        <w:t>现有业务表带 tenant_id、审计字段和 del_flag。先检查部署库及异常存量，再决定迁移。新增字段、索引或约束需在 template-backend/script/sql/update 提供增量迁移、回滚或恢复步骤；不要仅修改初始化建表文件。简单查询用 MyBatis-Plus，复杂跨表查询放所属 Mapper XML，值参数绑定且验证药企隔离。</w:t>
      </w:r>
    </w:p>
    <w:p>
      <w:pPr/>
      <w:r>
        <w:rPr/>
        <w:t>新增测试优先覆盖服务层规则与真实请求校验，再在隔离 MySQL 环境验证唯一键、逻辑删除、事务和租户 SQL 改写。涉及标准判定或历史结果的改造需要保留旧数据，不能在页面刷新时无提示重算历史结论。</w:t>
      </w:r>
    </w:p>
    <w:p>
      <w:pPr>
        <w:pStyle w:val="Heading1"/>
      </w:pPr>
      <w:r>
        <w:rPr/>
        <w:t>5 测试准备与验收用例</w:t>
      </w:r>
    </w:p>
    <w:p>
      <w:pPr/>
      <w:r>
        <w:rPr/>
        <w:t>隔离环境准备启用药企 A、B，平台超级管理员 S，各药企有管理权限用户 A1/B1，以及仅有查询权限的 A0。准备产品 PA/PB、启用及停用产品、启用及停用标准，以及无引用、已引用两类记录。名称和编码以 DOC_TEST_ 标记，边界测试另构造指定长度。凭据由测试环境提供，不写入文档。</w:t>
      </w:r>
    </w:p>
    <w:p>
      <w:pPr/>
      <w:r>
        <w:rPr/>
        <w:t>产品与基因联调需准备只读 nkb.ncbi_gene 测试数据，包含人类唯一符号、重复符号、其他物种及不存在符号；不依赖真实生产库当前行数。标准阈值示例仅用于软件测试，不代表生产实验判定标准。执行前记录应用版本、数据库结构、药企上下文与权限，备份自建数据；执行后仅清理本次创建的数据。</w:t>
      </w:r>
    </w:p>
    <w:p>
      <w:pPr/>
      <w:r>
        <w:rPr/>
        <w:t>每条用例默认操作者拥有对应权限，越权用例除外。对直接请求记录脱敏参数、业务响应、数据库前后状态及日志；未实现的目标标为未实现或失败并关联任务。缺少下游模块时记录阻塞原因，不把接口能保存当作判定链已验收。</w:t>
      </w:r>
    </w:p>
    <w:p>
      <w:pPr>
        <w:pStyle w:val="Heading2"/>
      </w:pPr>
      <w:r>
        <w:rPr/>
        <w:t>TC PRD 001 列表组合筛选</w:t>
      </w:r>
    </w:p>
    <w:p>
      <w:pPr>
        <w:keepNext/>
      </w:pPr>
      <w:r>
        <w:rPr/>
        <w:t>用例编号 TC-PRD-001；关联 REQ-PRD-001；优先级 P1；口径：基线。</w:t>
      </w:r>
    </w:p>
    <w:p>
      <w:pPr>
        <w:keepNext/>
        <w:keepLines/>
      </w:pPr>
      <w:r>
        <w:rPr/>
        <w:t>前置与数据：A 有 21 个以上产品，名称编码状态不同。</w:t>
      </w:r>
    </w:p>
    <w:p>
      <w:pPr>
        <w:keepLines/>
      </w:pPr>
      <w:r>
        <w:rPr/>
        <w:t>步骤：组合名称、编码、状态查询并翻页。</w:t>
      </w:r>
    </w:p>
    <w:p>
      <w:pPr>
        <w:keepLines/>
      </w:pPr>
      <w:r>
        <w:rPr/>
        <w:t>预期：条件同时生效，总数准确，不出现 B 数据，排序按 ID 稳定。</w:t>
      </w:r>
    </w:p>
    <w:p>
      <w:pPr>
        <w:pStyle w:val="Heading2"/>
      </w:pPr>
      <w:r>
        <w:rPr/>
        <w:t>TC PRD 002 空结果和删除末页</w:t>
      </w:r>
    </w:p>
    <w:p>
      <w:pPr>
        <w:keepNext/>
      </w:pPr>
      <w:r>
        <w:rPr/>
        <w:t>用例编号 TC-PRD-002；关联 REQ-PRD-001；优先级 P1；口径：基线及目标。</w:t>
      </w:r>
    </w:p>
    <w:p>
      <w:pPr>
        <w:keepNext/>
        <w:keepLines/>
      </w:pPr>
      <w:r>
        <w:rPr/>
        <w:t>前置与数据：当前在最后一页，仅有自建无引用产品。</w:t>
      </w:r>
    </w:p>
    <w:p>
      <w:pPr>
        <w:keepLines/>
      </w:pPr>
      <w:r>
        <w:rPr/>
        <w:t>步骤：查询不存在名称后重置；删除末页最后记录。</w:t>
      </w:r>
    </w:p>
    <w:p>
      <w:pPr>
        <w:keepLines/>
      </w:pPr>
      <w:r>
        <w:rPr/>
        <w:t>预期：空态无旧行，重置回默认条件；删除后显示有效页且不误报数据丢失。</w:t>
      </w:r>
    </w:p>
    <w:p>
      <w:pPr>
        <w:pStyle w:val="Heading2"/>
      </w:pPr>
      <w:r>
        <w:rPr/>
        <w:t>TC PRD 003 跨药企产品和基因写入</w:t>
      </w:r>
    </w:p>
    <w:p>
      <w:pPr>
        <w:keepNext/>
      </w:pPr>
      <w:r>
        <w:rPr/>
        <w:t>用例编号 TC-PRD-003；关联 REQ-PRD-002；优先级 P0；口径：开发目标。</w:t>
      </w:r>
    </w:p>
    <w:p>
      <w:pPr>
        <w:keepNext/>
        <w:keepLines/>
      </w:pPr>
      <w:r>
        <w:rPr/>
        <w:t>前置与数据：PA 属 A、PB 属 B，A1 有基因添加权限。</w:t>
      </w:r>
    </w:p>
    <w:p>
      <w:pPr>
        <w:keepLines/>
      </w:pPr>
      <w:r>
        <w:rPr/>
        <w:t>步骤：A1 直接查 PB、向 PB 导入基因，混合删除 A/B 关系。</w:t>
      </w:r>
    </w:p>
    <w:p>
      <w:pPr>
        <w:keepLines/>
      </w:pPr>
      <w:r>
        <w:rPr/>
        <w:t>预期：跨药企请求拒绝或不可见；不得建立 A 关系指向 PB，混合写入整体拒绝。</w:t>
      </w:r>
    </w:p>
    <w:p>
      <w:pPr>
        <w:pStyle w:val="Heading2"/>
      </w:pPr>
      <w:r>
        <w:rPr/>
        <w:t>TC PRD 004 超管目标药企一致</w:t>
      </w:r>
    </w:p>
    <w:p>
      <w:pPr>
        <w:keepNext/>
      </w:pPr>
      <w:r>
        <w:rPr/>
        <w:t>用例编号 TC-PRD-004；关联 REQ-PRD-002；优先级 P0；口径：开发目标。</w:t>
      </w:r>
    </w:p>
    <w:p>
      <w:pPr>
        <w:keepNext/>
        <w:keepLines/>
      </w:pPr>
      <w:r>
        <w:rPr/>
        <w:t>前置与数据：S 选择药企 A。</w:t>
      </w:r>
    </w:p>
    <w:p>
      <w:pPr>
        <w:keepLines/>
      </w:pPr>
      <w:r>
        <w:rPr/>
        <w:t>步骤：新增 PA，再给 PA 添加基因并由 A1 查询。</w:t>
      </w:r>
    </w:p>
    <w:p>
      <w:pPr>
        <w:keepLines/>
      </w:pPr>
      <w:r>
        <w:rPr/>
        <w:t>预期：产品及子关系 tenant_id 均为 A，A1 可见；缺失目标药企时不得默认写到 000000。</w:t>
      </w:r>
    </w:p>
    <w:p>
      <w:pPr>
        <w:pStyle w:val="Heading2"/>
      </w:pPr>
      <w:r>
        <w:rPr/>
        <w:t>TC PRD 005 必填长度边界</w:t>
      </w:r>
    </w:p>
    <w:p>
      <w:pPr>
        <w:keepNext/>
      </w:pPr>
      <w:r>
        <w:rPr/>
        <w:t>用例编号 TC-PRD-005；关联 REQ-PRD-003；优先级 P0；口径：开发目标。</w:t>
      </w:r>
    </w:p>
    <w:p>
      <w:pPr>
        <w:keepNext/>
        <w:keepLines/>
      </w:pPr>
      <w:r>
        <w:rPr/>
        <w:t>前置与数据：名称 120/121、编码 60/61 字符及空白值。</w:t>
      </w:r>
    </w:p>
    <w:p>
      <w:pPr>
        <w:keepLines/>
      </w:pPr>
      <w:r>
        <w:rPr/>
        <w:t>步骤：绕过前端分别请求新增、修改，另提交 501 字符疾病和备注。</w:t>
      </w:r>
    </w:p>
    <w:p>
      <w:pPr>
        <w:keepLines/>
      </w:pPr>
      <w:r>
        <w:rPr/>
        <w:t>预期：合法长度通过；空白和超长在服务端拒绝，不依赖数据库截断。</w:t>
      </w:r>
    </w:p>
    <w:p>
      <w:pPr>
        <w:pStyle w:val="Heading2"/>
      </w:pPr>
      <w:r>
        <w:rPr/>
        <w:t>TC PRD 006 周期状态和新增 ID</w:t>
      </w:r>
    </w:p>
    <w:p>
      <w:pPr>
        <w:keepNext/>
      </w:pPr>
      <w:r>
        <w:rPr/>
        <w:t>用例编号 TC-PRD-006；关联 REQ-PRD-003；优先级 P0；口径：开发目标。</w:t>
      </w:r>
    </w:p>
    <w:p>
      <w:pPr>
        <w:keepNext/>
        <w:keepLines/>
      </w:pPr>
      <w:r>
        <w:rPr/>
        <w:t>前置与数据：已确认周期是否允许 0。</w:t>
      </w:r>
    </w:p>
    <w:p>
      <w:pPr>
        <w:keepLines/>
      </w:pPr>
      <w:r>
        <w:rPr/>
        <w:t>步骤：提交负数、小数、空周期、非法状态及新增夹带 ID。</w:t>
      </w:r>
    </w:p>
    <w:p>
      <w:pPr>
        <w:keepLines/>
      </w:pPr>
      <w:r>
        <w:rPr/>
        <w:t>预期：按确认周期规则处理空与 0，负数/小数和非法状态拒绝；外部 ID 不覆盖既有记录。</w:t>
      </w:r>
    </w:p>
    <w:p>
      <w:pPr>
        <w:pStyle w:val="Heading2"/>
      </w:pPr>
      <w:r>
        <w:rPr/>
        <w:t>TC PRD 007 同码与不同药企</w:t>
      </w:r>
    </w:p>
    <w:p>
      <w:pPr>
        <w:keepNext/>
      </w:pPr>
      <w:r>
        <w:rPr/>
        <w:t>用例编号 TC-PRD-007；关联 REQ-PRD-004；优先级 P0；口径：基线及目标。</w:t>
      </w:r>
    </w:p>
    <w:p>
      <w:pPr>
        <w:keepNext/>
        <w:keepLines/>
      </w:pPr>
      <w:r>
        <w:rPr/>
        <w:t>前置与数据：A/B 均无测试编码。</w:t>
      </w:r>
    </w:p>
    <w:p>
      <w:pPr>
        <w:keepLines/>
      </w:pPr>
      <w:r>
        <w:rPr/>
        <w:t>步骤：在 A、B 各建同码产品，再在 A 重复创建；修改 A 原产品名称。</w:t>
      </w:r>
    </w:p>
    <w:p>
      <w:pPr>
        <w:keepLines/>
      </w:pPr>
      <w:r>
        <w:rPr/>
        <w:t>预期：A/B 各一条合法，同 A 重复拒绝；编辑自身无唯一性误报。</w:t>
      </w:r>
    </w:p>
    <w:p>
      <w:pPr>
        <w:pStyle w:val="Heading2"/>
      </w:pPr>
      <w:r>
        <w:rPr/>
        <w:t>TC PRD 008 软删同码与并发创建</w:t>
      </w:r>
    </w:p>
    <w:p>
      <w:pPr>
        <w:keepNext/>
      </w:pPr>
      <w:r>
        <w:rPr/>
        <w:t>用例编号 TC-PRD-008；关联 REQ-PRD-004；优先级 P0；口径：开发目标。</w:t>
      </w:r>
    </w:p>
    <w:p>
      <w:pPr>
        <w:keepNext/>
        <w:keepLines/>
      </w:pPr>
      <w:r>
        <w:rPr/>
        <w:t>前置与数据：准备已软删编码及新的未用编码。</w:t>
      </w:r>
    </w:p>
    <w:p>
      <w:pPr>
        <w:keepLines/>
      </w:pPr>
      <w:r>
        <w:rPr/>
        <w:t>步骤：尝试复用软删编码；两请求并发新增同一 A 编码。</w:t>
      </w:r>
    </w:p>
    <w:p>
      <w:pPr>
        <w:keepLines/>
      </w:pPr>
      <w:r>
        <w:rPr/>
        <w:t>预期：按建议保留占用给明确提示；并发最多一个成功，失败为可理解业务错误。</w:t>
      </w:r>
    </w:p>
    <w:p>
      <w:pPr>
        <w:pStyle w:val="Heading2"/>
      </w:pPr>
      <w:r>
        <w:rPr/>
        <w:t>TC PRD 009 编辑和清空可选项</w:t>
      </w:r>
    </w:p>
    <w:p>
      <w:pPr>
        <w:keepNext/>
      </w:pPr>
      <w:r>
        <w:rPr/>
        <w:t>用例编号 TC-PRD-009；关联 REQ-PRD-005；优先级 P1；口径：开发目标。</w:t>
      </w:r>
    </w:p>
    <w:p>
      <w:pPr>
        <w:keepNext/>
        <w:keepLines/>
      </w:pPr>
      <w:r>
        <w:rPr/>
        <w:t>前置与数据：PA 有疾病、类型、周期和备注。</w:t>
      </w:r>
    </w:p>
    <w:p>
      <w:pPr>
        <w:keepLines/>
      </w:pPr>
      <w:r>
        <w:rPr/>
        <w:t>步骤：编辑后将可选字段清空，保存并重新打开。</w:t>
      </w:r>
    </w:p>
    <w:p>
      <w:pPr>
        <w:keepLines/>
      </w:pPr>
      <w:r>
        <w:rPr/>
        <w:t>预期：变更及清空持久化，不能因 null 更新策略导致旧值复现。</w:t>
      </w:r>
    </w:p>
    <w:p>
      <w:pPr>
        <w:pStyle w:val="Heading2"/>
      </w:pPr>
      <w:r>
        <w:rPr/>
        <w:t>TC PRD 010 未知 ID 与过期编辑</w:t>
      </w:r>
    </w:p>
    <w:p>
      <w:pPr>
        <w:keepNext/>
      </w:pPr>
      <w:r>
        <w:rPr/>
        <w:t>用例编号 TC-PRD-010；关联 REQ-PRD-005；优先级 P0；口径：开发目标。</w:t>
      </w:r>
    </w:p>
    <w:p>
      <w:pPr>
        <w:keepNext/>
        <w:keepLines/>
      </w:pPr>
      <w:r>
        <w:rPr/>
        <w:t>前置与数据：两会话打开 PA，另准备不存在 ID。</w:t>
      </w:r>
    </w:p>
    <w:p>
      <w:pPr>
        <w:keepLines/>
      </w:pPr>
      <w:r>
        <w:rPr/>
        <w:t>步骤：更新不存在 ID；先后保存两份不同资料。</w:t>
      </w:r>
    </w:p>
    <w:p>
      <w:pPr>
        <w:keepLines/>
      </w:pPr>
      <w:r>
        <w:rPr/>
        <w:t>预期：未知记录拒绝；过期编辑按评审策略提示冲突，不能静默覆盖关键产品信息。</w:t>
      </w:r>
    </w:p>
    <w:p>
      <w:pPr>
        <w:pStyle w:val="Heading2"/>
      </w:pPr>
      <w:r>
        <w:rPr/>
        <w:t>TC PRD 011 停用与启用选项</w:t>
      </w:r>
    </w:p>
    <w:p>
      <w:pPr>
        <w:keepNext/>
      </w:pPr>
      <w:r>
        <w:rPr/>
        <w:t>用例编号 TC-PRD-011；关联 REQ-PRD-006；优先级 P0；口径：基线及目标。</w:t>
      </w:r>
    </w:p>
    <w:p>
      <w:pPr>
        <w:keepNext/>
        <w:keepLines/>
      </w:pPr>
      <w:r>
        <w:rPr/>
        <w:t>前置与数据：PA 启用且已有标准。</w:t>
      </w:r>
    </w:p>
    <w:p>
      <w:pPr>
        <w:keepLines/>
      </w:pPr>
      <w:r>
        <w:rPr/>
        <w:t>步骤：停用 PA，刷新 activeList 并新增标准选择产品。</w:t>
      </w:r>
    </w:p>
    <w:p>
      <w:pPr>
        <w:keepLines/>
      </w:pPr>
      <w:r>
        <w:rPr/>
        <w:t>预期：PA 从新选择中移除，历史标准和基因不自动删除；直接新建关联也需检查状态。</w:t>
      </w:r>
    </w:p>
    <w:p>
      <w:pPr>
        <w:pStyle w:val="Heading2"/>
      </w:pPr>
      <w:r>
        <w:rPr/>
        <w:t>TC PRD 012 历史关联与恢复启用</w:t>
      </w:r>
    </w:p>
    <w:p>
      <w:pPr>
        <w:keepNext/>
      </w:pPr>
      <w:r>
        <w:rPr/>
        <w:t>用例编号 TC-PRD-012；关联 REQ-PRD-006；优先级 P1；口径：开发目标。</w:t>
      </w:r>
    </w:p>
    <w:p>
      <w:pPr>
        <w:keepNext/>
        <w:keepLines/>
      </w:pPr>
      <w:r>
        <w:rPr/>
        <w:t>前置与数据：PA 停用，标准仍存在。</w:t>
      </w:r>
    </w:p>
    <w:p>
      <w:pPr>
        <w:keepLines/>
      </w:pPr>
      <w:r>
        <w:rPr/>
        <w:t>步骤：查看历史标准产品名并重新启用 PA。</w:t>
      </w:r>
    </w:p>
    <w:p>
      <w:pPr>
        <w:keepLines/>
      </w:pPr>
      <w:r>
        <w:rPr/>
        <w:t>预期：历史可识别 PA 名称编码及停用状态；重新启用后选项恢复，不重复创建产品或标准。</w:t>
      </w:r>
    </w:p>
    <w:p>
      <w:pPr>
        <w:pStyle w:val="Heading2"/>
      </w:pPr>
      <w:r>
        <w:rPr/>
        <w:t>TC PRD 013 标准引用保护</w:t>
      </w:r>
    </w:p>
    <w:p>
      <w:pPr>
        <w:keepNext/>
      </w:pPr>
      <w:r>
        <w:rPr/>
        <w:t>用例编号 TC-PRD-013；关联 REQ-PRD-007；优先级 P0；口径：基线。</w:t>
      </w:r>
    </w:p>
    <w:p>
      <w:pPr>
        <w:keepNext/>
        <w:keepLines/>
      </w:pPr>
      <w:r>
        <w:rPr/>
        <w:t>前置与数据：PA 被正常或停用但未删除标准引用。</w:t>
      </w:r>
    </w:p>
    <w:p>
      <w:pPr>
        <w:keepLines/>
      </w:pPr>
      <w:r>
        <w:rPr/>
        <w:t>步骤：单删 PA，并与无引用产品混合批量删。</w:t>
      </w:r>
    </w:p>
    <w:p>
      <w:pPr>
        <w:keepLines/>
      </w:pPr>
      <w:r>
        <w:rPr/>
        <w:t>预期：有引用提示拒绝，整个批次不删除；停用标准仍作为有效引用保护。</w:t>
      </w:r>
    </w:p>
    <w:p>
      <w:pPr>
        <w:pStyle w:val="Heading2"/>
      </w:pPr>
      <w:r>
        <w:rPr/>
        <w:t>TC PRD 014 基因清理及并发关联</w:t>
      </w:r>
    </w:p>
    <w:p>
      <w:pPr>
        <w:keepNext/>
      </w:pPr>
      <w:r>
        <w:rPr/>
        <w:t>用例编号 TC-PRD-014；关联 REQ-PRD-007；优先级 P0；口径：开发目标。</w:t>
      </w:r>
    </w:p>
    <w:p>
      <w:pPr>
        <w:keepNext/>
        <w:keepLines/>
      </w:pPr>
      <w:r>
        <w:rPr/>
        <w:t>前置与数据：PA 无标准但有基因，另有无关 PB。</w:t>
      </w:r>
    </w:p>
    <w:p>
      <w:pPr>
        <w:keepLines/>
      </w:pPr>
      <w:r>
        <w:rPr/>
        <w:t>步骤：删除 PA 并检查基因；另同时创建标准和删除产品。</w:t>
      </w:r>
    </w:p>
    <w:p>
      <w:pPr>
        <w:keepLines/>
      </w:pPr>
      <w:r>
        <w:rPr/>
        <w:t>预期：只清理 PA 自有关系，PB 不变；并发不形成有效标准指向已删产品，失败批次回滚。</w:t>
      </w:r>
    </w:p>
    <w:p>
      <w:pPr>
        <w:pStyle w:val="Heading2"/>
      </w:pPr>
      <w:r>
        <w:rPr/>
        <w:t>TC PRD 015 首次打开基因计数</w:t>
      </w:r>
    </w:p>
    <w:p>
      <w:pPr>
        <w:keepNext/>
      </w:pPr>
      <w:r>
        <w:rPr/>
        <w:t>用例编号 TC-PRD-015；关联 REQ-PRD-008；优先级 P1；口径：开发目标。</w:t>
      </w:r>
    </w:p>
    <w:p>
      <w:pPr>
        <w:keepNext/>
        <w:keepLines/>
      </w:pPr>
      <w:r>
        <w:rPr/>
        <w:t>前置与数据：PA 已有 25 个有效基因。</w:t>
      </w:r>
    </w:p>
    <w:p>
      <w:pPr>
        <w:keepLines/>
      </w:pPr>
      <w:r>
        <w:rPr/>
        <w:t>步骤：首次打开详情，切到第 2 页并搜索一个符号。</w:t>
      </w:r>
    </w:p>
    <w:p>
      <w:pPr>
        <w:keepLines/>
      </w:pPr>
      <w:r>
        <w:rPr/>
        <w:t>预期：头部总数为 25；列表分页和筛选总数准确，总数不误变成筛选数量。</w:t>
      </w:r>
    </w:p>
    <w:p>
      <w:pPr>
        <w:pStyle w:val="Heading2"/>
      </w:pPr>
      <w:r>
        <w:rPr/>
        <w:t>TC PRD 016 产品切换与无产品</w:t>
      </w:r>
    </w:p>
    <w:p>
      <w:pPr>
        <w:keepNext/>
      </w:pPr>
      <w:r>
        <w:rPr/>
        <w:t>用例编号 TC-PRD-016；关联 REQ-PRD-008；优先级 P1；口径：开发目标。</w:t>
      </w:r>
    </w:p>
    <w:p>
      <w:pPr>
        <w:keepNext/>
        <w:keepLines/>
      </w:pPr>
      <w:r>
        <w:rPr/>
        <w:t>前置与数据：PA/PB 基因不同。</w:t>
      </w:r>
    </w:p>
    <w:p>
      <w:pPr>
        <w:keepLines/>
      </w:pPr>
      <w:r>
        <w:rPr/>
        <w:t>步骤：打开 PA 后切换 PB；直接调用缺 productId 的列表。</w:t>
      </w:r>
    </w:p>
    <w:p>
      <w:pPr>
        <w:keepLines/>
      </w:pPr>
      <w:r>
        <w:rPr/>
        <w:t>预期：详情与计数属于当前产品，无残留勾选；缺产品列表明确拒绝。</w:t>
      </w:r>
    </w:p>
    <w:p>
      <w:pPr>
        <w:pStyle w:val="Heading2"/>
      </w:pPr>
      <w:r>
        <w:rPr/>
        <w:t>TC PRD 017 基因搜索上限和物种</w:t>
      </w:r>
    </w:p>
    <w:p>
      <w:pPr>
        <w:keepNext/>
      </w:pPr>
      <w:r>
        <w:rPr/>
        <w:t>用例编号 TC-PRD-017；关联 REQ-PRD-009；优先级 P1；口径：基线。</w:t>
      </w:r>
    </w:p>
    <w:p>
      <w:pPr>
        <w:keepNext/>
        <w:keepLines/>
      </w:pPr>
      <w:r>
        <w:rPr/>
        <w:t>前置与数据：只读测试库含人类和其他物种同符号。</w:t>
      </w:r>
    </w:p>
    <w:p>
      <w:pPr>
        <w:keepLines/>
      </w:pPr>
      <w:r>
        <w:rPr/>
        <w:t>步骤：搜索精确词、部分词、空白，并传 limit=0、51。</w:t>
      </w:r>
    </w:p>
    <w:p>
      <w:pPr>
        <w:keepLines/>
      </w:pPr>
      <w:r>
        <w:rPr/>
        <w:t>预期：仅人类，精确匹配优先；空白返回空，条数分别受限为 1、50。</w:t>
      </w:r>
    </w:p>
    <w:p>
      <w:pPr>
        <w:pStyle w:val="Heading2"/>
      </w:pPr>
      <w:r>
        <w:rPr/>
        <w:t>TC PRD 018 伪造基因来源</w:t>
      </w:r>
    </w:p>
    <w:p>
      <w:pPr>
        <w:keepNext/>
      </w:pPr>
      <w:r>
        <w:rPr/>
        <w:t>用例编号 TC-PRD-018；关联 REQ-PRD-009；优先级 P0；口径：开发目标。</w:t>
      </w:r>
    </w:p>
    <w:p>
      <w:pPr>
        <w:keepNext/>
        <w:keepLines/>
      </w:pPr>
      <w:r>
        <w:rPr/>
        <w:t>前置与数据：准备不存在 geneId、错误物种、ID 与符号不对应。</w:t>
      </w:r>
    </w:p>
    <w:p>
      <w:pPr>
        <w:keepLines/>
      </w:pPr>
      <w:r>
        <w:rPr/>
        <w:t>步骤：直接向 import 提交 genes，再提交合法组合。</w:t>
      </w:r>
    </w:p>
    <w:p>
      <w:pPr>
        <w:keepLines/>
      </w:pPr>
      <w:r>
        <w:rPr/>
        <w:t>预期：伪造项拒绝且不入库；合法项保存规范来源符号，不采信任意前端文本。</w:t>
      </w:r>
    </w:p>
    <w:p>
      <w:pPr>
        <w:pStyle w:val="Heading2"/>
      </w:pPr>
      <w:r>
        <w:rPr/>
        <w:t>TC PRD 019 粘贴清洗和重复</w:t>
      </w:r>
    </w:p>
    <w:p>
      <w:pPr>
        <w:keepNext/>
      </w:pPr>
      <w:r>
        <w:rPr/>
        <w:t>用例编号 TC-PRD-019；关联 REQ-PRD-010；优先级 P1；口径：基线。</w:t>
      </w:r>
    </w:p>
    <w:p>
      <w:pPr>
        <w:keepNext/>
        <w:keepLines/>
      </w:pPr>
      <w:r>
        <w:rPr/>
        <w:t>前置与数据：唯一有效符号和不存在符号混合，含 BOM、空行及重复。</w:t>
      </w:r>
    </w:p>
    <w:p>
      <w:pPr>
        <w:keepLines/>
      </w:pPr>
      <w:r>
        <w:rPr/>
        <w:t>步骤：按换行、逗号、分号、制表符粘贴并导入。</w:t>
      </w:r>
    </w:p>
    <w:p>
      <w:pPr>
        <w:keepLines/>
      </w:pPr>
      <w:r>
        <w:rPr/>
        <w:t>预期：清洗后匹配有效项，未匹配列出；同 geneId 仅一条，原始重复不冒充已有记录计数。</w:t>
      </w:r>
    </w:p>
    <w:p>
      <w:pPr>
        <w:pStyle w:val="Heading2"/>
      </w:pPr>
      <w:r>
        <w:rPr/>
        <w:t>TC PRD 020 歧义符号人工选择</w:t>
      </w:r>
    </w:p>
    <w:p>
      <w:pPr>
        <w:keepNext/>
      </w:pPr>
      <w:r>
        <w:rPr/>
        <w:t>用例编号 TC-PRD-020；关联 REQ-PRD-010；优先级 P0；口径：开发目标。</w:t>
      </w:r>
    </w:p>
    <w:p>
      <w:pPr>
        <w:keepNext/>
        <w:keepLines/>
      </w:pPr>
      <w:r>
        <w:rPr/>
        <w:t>前置与数据：某符号有两个不同 geneId。</w:t>
      </w:r>
    </w:p>
    <w:p>
      <w:pPr>
        <w:keepLines/>
      </w:pPr>
      <w:r>
        <w:rPr/>
        <w:t>步骤：粘贴该符号导入，再选定其中一个 ID 确认。</w:t>
      </w:r>
    </w:p>
    <w:p>
      <w:pPr>
        <w:keepLines/>
      </w:pPr>
      <w:r>
        <w:rPr/>
        <w:t>预期：首次只列候选不自动入库；确认后关联所选真实 ID，另一候选不被误加。</w:t>
      </w:r>
    </w:p>
    <w:p>
      <w:pPr>
        <w:pStyle w:val="Heading2"/>
      </w:pPr>
      <w:r>
        <w:rPr/>
        <w:t>TC PRD 021 Excel 表头与空文件</w:t>
      </w:r>
    </w:p>
    <w:p>
      <w:pPr>
        <w:keepNext/>
      </w:pPr>
      <w:r>
        <w:rPr/>
        <w:t>用例编号 TC-PRD-021；关联 REQ-PRD-011；优先级 P0；口径：开发目标。</w:t>
      </w:r>
    </w:p>
    <w:p>
      <w:pPr>
        <w:keepNext/>
        <w:keepLines/>
      </w:pPr>
      <w:r>
        <w:rPr/>
        <w:t>前置与数据：有表头、无表头、仅表头、空文件和损坏文件。</w:t>
      </w:r>
    </w:p>
    <w:p>
      <w:pPr>
        <w:keepLines/>
      </w:pPr>
      <w:r>
        <w:rPr/>
        <w:t>步骤：分别上传，核对第一条及错误消息。</w:t>
      </w:r>
    </w:p>
    <w:p>
      <w:pPr>
        <w:keepLines/>
      </w:pPr>
      <w:r>
        <w:rPr/>
        <w:t>预期：第一版要求表头并明确拒绝不符格式；无静默首行丢失，空和损坏文件不写入。</w:t>
      </w:r>
    </w:p>
    <w:p>
      <w:pPr>
        <w:pStyle w:val="Heading2"/>
      </w:pPr>
      <w:r>
        <w:rPr/>
        <w:t>TC PRD 022 导入数量边界</w:t>
      </w:r>
    </w:p>
    <w:p>
      <w:pPr>
        <w:keepNext/>
      </w:pPr>
      <w:r>
        <w:rPr/>
        <w:t>用例编号 TC-PRD-022；关联 REQ-PRD-011；优先级 P0；口径：开发目标。</w:t>
      </w:r>
    </w:p>
    <w:p>
      <w:pPr>
        <w:keepNext/>
        <w:keepLines/>
      </w:pPr>
      <w:r>
        <w:rPr/>
        <w:t>前置与数据：构造 20,000 和 20,001 个不同符号，另用 genes 超限。</w:t>
      </w:r>
    </w:p>
    <w:p>
      <w:pPr>
        <w:keepLines/>
      </w:pPr>
      <w:r>
        <w:rPr/>
        <w:t>步骤：分别走 JSON 与 Excel 导入。</w:t>
      </w:r>
    </w:p>
    <w:p>
      <w:pPr>
        <w:keepLines/>
      </w:pPr>
      <w:r>
        <w:rPr/>
        <w:t>预期：限额内处理有准确报告，超限明确拒绝或按已定义分批；禁止直接截断尾部。</w:t>
      </w:r>
    </w:p>
    <w:p>
      <w:pPr>
        <w:pStyle w:val="Heading2"/>
      </w:pPr>
      <w:r>
        <w:rPr/>
        <w:t>TC PRD 023 重复与软删恢复</w:t>
      </w:r>
    </w:p>
    <w:p>
      <w:pPr>
        <w:keepNext/>
      </w:pPr>
      <w:r>
        <w:rPr/>
        <w:t>用例编号 TC-PRD-023；关联 REQ-PRD-012；优先级 P0；口径：基线。</w:t>
      </w:r>
    </w:p>
    <w:p>
      <w:pPr>
        <w:keepNext/>
        <w:keepLines/>
      </w:pPr>
      <w:r>
        <w:rPr/>
        <w:t>前置与数据：PA 已关联 G1，G2 关系已逻辑删除。</w:t>
      </w:r>
    </w:p>
    <w:p>
      <w:pPr>
        <w:keepLines/>
      </w:pPr>
      <w:r>
        <w:rPr/>
        <w:t>步骤：导入 G1、G2 和新 G3。</w:t>
      </w:r>
    </w:p>
    <w:p>
      <w:pPr>
        <w:keepLines/>
      </w:pPr>
      <w:r>
        <w:rPr/>
        <w:t>预期：G1 跳过，G2 恢复原关系，G3 新增；addedCount=2、skippedCount=1，无重复行。</w:t>
      </w:r>
    </w:p>
    <w:p>
      <w:pPr>
        <w:pStyle w:val="Heading2"/>
      </w:pPr>
      <w:r>
        <w:rPr/>
        <w:t>TC PRD 024 并发恢复与异常回滚</w:t>
      </w:r>
    </w:p>
    <w:p>
      <w:pPr>
        <w:keepNext/>
      </w:pPr>
      <w:r>
        <w:rPr/>
        <w:t>用例编号 TC-PRD-024；关联 REQ-PRD-012；优先级 P0；口径：开发目标。</w:t>
      </w:r>
    </w:p>
    <w:p>
      <w:pPr>
        <w:keepNext/>
        <w:keepLines/>
      </w:pPr>
      <w:r>
        <w:rPr/>
        <w:t>前置与数据：同产品同基因待恢复，准备数据库写失败。</w:t>
      </w:r>
    </w:p>
    <w:p>
      <w:pPr>
        <w:keepLines/>
      </w:pPr>
      <w:r>
        <w:rPr/>
        <w:t>步骤：两请求并发导入；再在恢复后新增阶段注入失败。</w:t>
      </w:r>
    </w:p>
    <w:p>
      <w:pPr>
        <w:keepLines/>
      </w:pPr>
      <w:r>
        <w:rPr/>
        <w:t>预期：最终仅一条有效关系，计数基于实际影响；失败整事务回滚，结果不得报新增成功。</w:t>
      </w:r>
    </w:p>
    <w:p>
      <w:pPr>
        <w:pStyle w:val="Heading2"/>
      </w:pPr>
      <w:r>
        <w:rPr/>
        <w:t>TC PRD 025 基础权限直接请求</w:t>
      </w:r>
    </w:p>
    <w:p>
      <w:pPr>
        <w:keepNext/>
      </w:pPr>
      <w:r>
        <w:rPr/>
        <w:t>用例编号 TC-PRD-025；关联 REQ-PRD-013；优先级 P0；口径：基线。</w:t>
      </w:r>
    </w:p>
    <w:p>
      <w:pPr>
        <w:keepNext/>
        <w:keepLines/>
      </w:pPr>
      <w:r>
        <w:rPr/>
        <w:t>前置与数据：A0 仅产品 list/query。</w:t>
      </w:r>
    </w:p>
    <w:p>
      <w:pPr>
        <w:keepLines/>
      </w:pPr>
      <w:r>
        <w:rPr/>
        <w:t>步骤：调用产品新增修改删除接口，检查页面按钮。</w:t>
      </w:r>
    </w:p>
    <w:p>
      <w:pPr>
        <w:keepLines/>
      </w:pPr>
      <w:r>
        <w:rPr/>
        <w:t>预期：无权限按钮不可用，服务端拒绝写入；查询仍符合药企范围。</w:t>
      </w:r>
    </w:p>
    <w:p>
      <w:pPr>
        <w:pStyle w:val="Heading2"/>
      </w:pPr>
      <w:r>
        <w:rPr/>
        <w:t>TC PRD 026 基因独立权限与日志</w:t>
      </w:r>
    </w:p>
    <w:p>
      <w:pPr>
        <w:keepNext/>
      </w:pPr>
      <w:r>
        <w:rPr/>
        <w:t>用例编号 TC-PRD-026；关联 REQ-PRD-013；优先级 P0；口径：基线。</w:t>
      </w:r>
    </w:p>
    <w:p>
      <w:pPr>
        <w:keepNext/>
        <w:keepLines/>
      </w:pPr>
      <w:r>
        <w:rPr/>
        <w:t>前置与数据：有产品 edit 无基因 add/remove 的账号。</w:t>
      </w:r>
    </w:p>
    <w:p>
      <w:pPr>
        <w:keepLines/>
      </w:pPr>
      <w:r>
        <w:rPr/>
        <w:t>步骤：直接调用基因添加删除；授权后导入并检查日志。</w:t>
      </w:r>
    </w:p>
    <w:p>
      <w:pPr>
        <w:keepLines/>
      </w:pPr>
      <w:r>
        <w:rPr/>
        <w:t>预期：产品编辑权不等于基因维护权；合法操作可追踪产品、操作者及结果，无凭据日志。</w:t>
      </w:r>
    </w:p>
    <w:p>
      <w:pPr>
        <w:pStyle w:val="Heading2"/>
      </w:pPr>
      <w:r>
        <w:rPr/>
        <w:t>TC PRD 027 保存和上传中关闭</w:t>
      </w:r>
    </w:p>
    <w:p>
      <w:pPr>
        <w:keepNext/>
      </w:pPr>
      <w:r>
        <w:rPr/>
        <w:t>用例编号 TC-PRD-027；关联 REQ-PRD-014；优先级 P1；口径：开发目标。</w:t>
      </w:r>
    </w:p>
    <w:p>
      <w:pPr>
        <w:keepNext/>
        <w:keepLines/>
      </w:pPr>
      <w:r>
        <w:rPr/>
        <w:t>前置与数据：模拟慢保存和慢导入请求。</w:t>
      </w:r>
    </w:p>
    <w:p>
      <w:pPr>
        <w:keepLines/>
      </w:pPr>
      <w:r>
        <w:rPr/>
        <w:t>步骤：重复点击，点击关闭图标、遮罩或 Esc，再模拟失败。</w:t>
      </w:r>
    </w:p>
    <w:p>
      <w:pPr>
        <w:keepLines/>
      </w:pPr>
      <w:r>
        <w:rPr/>
        <w:t>预期：处理期间无重复写入或不明确关闭；失败结束加载并保留输入，允许重试。</w:t>
      </w:r>
    </w:p>
    <w:p>
      <w:pPr>
        <w:pStyle w:val="Heading2"/>
      </w:pPr>
      <w:r>
        <w:rPr/>
        <w:t>TC PRD 028 搜索旧响应和批删取消</w:t>
      </w:r>
    </w:p>
    <w:p>
      <w:pPr>
        <w:keepNext/>
      </w:pPr>
      <w:r>
        <w:rPr/>
        <w:t>用例编号 TC-PRD-028；关联 REQ-PRD-014；优先级 P1；口径：开发目标。</w:t>
      </w:r>
    </w:p>
    <w:p>
      <w:pPr>
        <w:keepNext/>
        <w:keepLines/>
      </w:pPr>
      <w:r>
        <w:rPr/>
        <w:t>前置与数据：基因搜索先慢后快，已有多条关联。</w:t>
      </w:r>
    </w:p>
    <w:p>
      <w:pPr>
        <w:keepLines/>
      </w:pPr>
      <w:r>
        <w:rPr/>
        <w:t>步骤：快速输入两个词；勾选批删后取消确认。</w:t>
      </w:r>
    </w:p>
    <w:p>
      <w:pPr>
        <w:keepLines/>
      </w:pPr>
      <w:r>
        <w:rPr/>
        <w:t>预期：最终选项只对应最新词，取消不删除，计数与列表一致。</w:t>
      </w:r>
    </w:p>
    <w:p>
      <w:pPr>
        <w:pStyle w:val="Heading1"/>
      </w:pPr>
      <w:r>
        <w:rPr/>
        <w:t>6 执行与验收记录</w:t>
      </w:r>
    </w:p>
    <w:p>
      <w:pPr>
        <w:keepNext/>
      </w:pPr>
      <w:r>
        <w:rPr/>
        <w:t>本稿共 14 项需求、7 项开发任务、28 条测试用例。全部业务用例状态为“待执行”，业务用例通过数为 0。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35"/>
        <w:gridCol w:w="7903"/>
      </w:tblGrid>
      <w:tr>
        <w:trPr>
          <w:cantSplit/>
          <w:tblHeader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keepNext/>
              <w:spacing w:after="0" w:line="264" w:lineRule="auto"/>
            </w:pPr>
            <w:r>
              <w:rPr>
                <w:b/>
                <w:sz w:val="18"/>
              </w:rPr>
              <w:t>记录项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keepNext/>
              <w:spacing w:after="0" w:line="264" w:lineRule="auto"/>
            </w:pPr>
            <w:r>
              <w:rPr>
                <w:b/>
                <w:sz w:val="18"/>
              </w:rPr>
              <w:t>本次记录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已核对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相关页面、API、Controller、Service、Bo、实体、Mapper XML、建表和菜单脚本、历史设计。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未执行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未做在线 CRUD、基因导入、数据库回归、自动判定或性能测试；没有本次业务通过证据。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已有测试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本次定位范围内未发现这两个模块的专用业务测试文件；已有药企隔离测试不能替代产品关系、标准数值和基因导入测试。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文档验证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Markdown 为唯一内容源，Word 同步转换；实际内容校验与逐页渲染结果见交付报告。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执行补录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逐例记录环境、日期、执行者、实际结果、状态、截图或请求证据和缺陷编号；保留首次失败及复测记录。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验收建议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P0 全部验证且关键缺陷关闭；P1 遗留需评审接受；P2 下游未就绪时单独列出，不混入已完成范围。</w:t>
            </w:r>
          </w:p>
        </w:tc>
      </w:tr>
    </w:tbl>
    <w:p>
      <w:pPr>
        <w:spacing w:after="0" w:before="0" w:line="60" w:lineRule="exact"/>
      </w:pPr>
    </w:p>
    <w:p>
      <w:pPr>
        <w:pStyle w:val="Heading1"/>
      </w:pPr>
      <w:r>
        <w:rPr/>
        <w:t>7 待确认事项与实现差异</w:t>
      </w:r>
    </w:p>
    <w:p>
      <w:pPr>
        <w:pStyle w:val="ListNumber"/>
      </w:pPr>
      <w:r>
        <w:rPr/>
        <w:t>药企归属：建议沿用每药企独立产品、超级管理员可指定药企管理；当前缺少超管写入目标，必须先明确再实现。</w:t>
      </w:r>
    </w:p>
    <w:p>
      <w:pPr>
        <w:pStyle w:val="ListNumber"/>
      </w:pPr>
      <w:r>
        <w:rPr/>
        <w:t>删除：已有标准引用继续禁删；建议无下游引用时连同基因关系逻辑删除。数据周期策略尚未接入，不声称已保护。编码删除后建议保留占用，复用策略需单独决定。</w:t>
      </w:r>
    </w:p>
    <w:p>
      <w:pPr>
        <w:pStyle w:val="ListNumber"/>
      </w:pPr>
      <w:r>
        <w:rPr/>
        <w:t>基因歧义：当前最小 ID 自动关联；建议改为人工确认。大小写与同义词匹配、文件大小及统一批量上限须评审；搜索目前只匹配主符号。</w:t>
      </w:r>
    </w:p>
    <w:p>
      <w:pPr>
        <w:pStyle w:val="ListNumber"/>
      </w:pPr>
      <w:r>
        <w:rPr/>
        <w:t>报告周期是否允许 0、停用产品能否编辑基因、已被样本使用的名称编码是否允许变更，需业务确定。</w:t>
      </w:r>
    </w:p>
    <w:p>
      <w:pPr>
        <w:pStyle w:val="ListNumber"/>
      </w:pPr>
      <w:r>
        <w:rPr/>
        <w:t>超限导入、Excel 表头和结果计数要在三种入口一致；基因数量本身不代表检测能力或临床解释，本文只验收软件配置准确性。</w:t>
      </w:r>
    </w:p>
    <w:p>
      <w:pPr/>
      <w:r>
        <w:rPr/>
        <w:t>评审后保持需求与用例编号稳定，同步更新任务、接口契约和预期结果。本文不自动授权修改业务代码、生产配置或数据。</w:t>
      </w:r>
    </w:p>
    <w:p>
      <w:pPr>
        <w:pStyle w:val="Heading1"/>
      </w:pPr>
      <w:r>
        <w:rPr/>
        <w:t>8 源码依据与变更记录</w:t>
      </w:r>
    </w:p>
    <w:p>
      <w:pPr/>
      <w:r>
        <w:rPr/>
        <w:t>以下路径相对仓库根目录 D:/workspace/enterprise/admin，均以当前文件实际内容为依据；代码注释中的历史结论需与实现并列核对。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template-frontend/src/views/project/product-config/index.vue</w:t>
      </w:r>
      <w:r>
        <w:rPr/>
        <w:t>：产品表格、操作权限及基因详情入口。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template-frontend/src/views/project/product-config/modules/product-config-operate-drawer.vue</w:t>
      </w:r>
      <w:r>
        <w:rPr/>
        <w:t>：基础表单与保存状态。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template-frontend/src/views/project/product-config/modules/product-gene-detail-drawer.vue</w:t>
      </w:r>
      <w:r>
        <w:rPr/>
        <w:t>：基因计数、分页和删除。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template-frontend/src/views/project/product-config/modules/product-gene-add-modal.vue</w:t>
      </w:r>
      <w:r>
        <w:rPr/>
        <w:t>：搜索、粘贴和 Excel。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template-frontend/src/service/api/project/product-config.ts</w:t>
      </w:r>
      <w:r>
        <w:rPr/>
        <w:t>：产品 API。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template-backend/ruoyi-modules/ruoyi-project/src/main/java/org/dromara/project/controller/ProductConfigController.java</w:t>
      </w:r>
      <w:r>
        <w:rPr/>
        <w:t>：产品接口及校验分组。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template-backend/ruoyi-modules/ruoyi-project/src/main/java/org/dromara/project/controller/ProductGeneController.java</w:t>
      </w:r>
      <w:r>
        <w:rPr/>
        <w:t>：基因 API 与 Excel 第一列读取。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template-backend/ruoyi-modules/ruoyi-project/src/main/java/org/dromara/project/service/impl/ProductConfigServiceImpl.java</w:t>
      </w:r>
      <w:r>
        <w:rPr/>
        <w:t>：唯一性及引用保护。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template-backend/ruoyi-modules/ruoyi-project/src/main/java/org/dromara/project/service/impl/ProductGeneServiceImpl.java</w:t>
      </w:r>
      <w:r>
        <w:rPr/>
        <w:t>：导入、截断、去重及恢复。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template-backend/ruoyi-modules/ruoyi-project/src/main/java/org/dromara/project/domain/bo/ProductConfigBo.java</w:t>
      </w:r>
      <w:r>
        <w:rPr/>
        <w:t>：基础字段约束。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template-backend/ruoyi-modules/ruoyi-project/src/main/java/org/dromara/project/domain/bo/ProductGeneImportBo.java</w:t>
      </w:r>
      <w:r>
        <w:rPr/>
        <w:t>：导入集合契约。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template-backend/ruoyi-modules/ruoyi-project/src/main/resources/mapper/project/ProductConfigMapper.xml</w:t>
      </w:r>
      <w:r>
        <w:rPr/>
        <w:t>：有效标准引用统计。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template-backend/ruoyi-modules/ruoyi-project/src/main/resources/mapper/project/ProductGeneMapper.xml</w:t>
      </w:r>
      <w:r>
        <w:rPr/>
        <w:t>：跨库基因查询及软删恢复。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template-backend/script/sql/business/project.sql</w:t>
      </w:r>
      <w:r>
        <w:rPr/>
        <w:t>：产品表与菜单。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template-backend/script/sql/business/product-gene.sql</w:t>
      </w:r>
      <w:r>
        <w:rPr/>
        <w:t>：产品基因表及权限。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docs/context/设计文档/product-config.md</w:t>
      </w:r>
      <w:r>
        <w:rPr/>
        <w:t>：历史业务意图，与当前接口及类型不同。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template-backend/ruoyi-common/ruoyi-common-mybatis/src/main/java/org/dromara/common/mybatis/handler/TenantLineHandlerImpl.java</w:t>
      </w:r>
      <w:r>
        <w:rPr/>
        <w:t>：普通药企隔离、超级管理员绕过及基因库共享表。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template-backend/ruoyi-common/ruoyi-common-core/src/main/java/org/dromara/common/core/validate/AddGroup.java</w:t>
      </w:r>
      <w:r>
        <w:rPr/>
        <w:t>、</w:t>
      </w:r>
      <w:r>
        <w:rPr>
          <w:rFonts w:ascii="Consolas" w:hAnsi="Consolas" w:eastAsia="Microsoft YaHei"/>
          <w:sz w:val="18"/>
        </w:rPr>
        <w:t>template-backend/ruoyi-common/ruoyi-common-core/src/main/java/org/dromara/common/core/validate/EditGroup.java</w:t>
      </w:r>
      <w:r>
        <w:rPr/>
        <w:t>：校验分组定义，未继承默认分组。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.agents/skills/module-dev-test-docs/SKILL.md</w:t>
      </w:r>
      <w:r>
        <w:rPr/>
        <w:t>：模块文档、证据分类与双格式交付规范。</w:t>
      </w:r>
    </w:p>
    <w:p>
      <w:pPr/>
      <w:r>
        <w:rPr/>
        <w:t>2026-10-03 V1.0：补齐当前功能说明、开发差距、实施任务、可追踪测试及跨模块边界。本文为评审稿，未宣称完成业务验收。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sz w:val="16"/>
      </w:rPr>
      <w:t xml:space="preserve">第 </w:t>
    </w:r>
    <w:fldSimple w:instr="PAGE"/>
    <w:r>
      <w:rPr>
        <w:rFonts w:ascii="Microsoft YaHei" w:hAnsi="Microsoft YaHei" w:eastAsia="Microsoft YaHei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icrosoft YaHei" w:hAnsi="Microsoft YaHei" w:eastAsia="Microsoft YaHei"/>
      <w:b w:val="0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 w:line="276" w:lineRule="auto"/>
      <w:outlineLvl w:val="0"/>
    </w:pPr>
    <w:rPr>
      <w:rFonts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 w:line="276" w:lineRule="auto"/>
      <w:outlineLvl w:val="1"/>
    </w:pPr>
    <w:rPr>
      <w:rFonts w:ascii="Microsoft YaHei" w:hAnsi="Microsoft YaHei" w:eastAsia="Microsoft Ya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 w:line="276" w:lineRule="auto"/>
      <w:outlineLvl w:val="2"/>
    </w:pPr>
    <w:rPr>
      <w:rFonts w:ascii="Microsoft YaHei" w:hAnsi="Microsoft YaHei" w:eastAsia="Microsoft YaHe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76" w:lineRule="auto"/>
      <w:contextualSpacing/>
    </w:pPr>
    <w:rPr>
      <w:rFonts w:ascii="Microsoft YaHei" w:hAnsi="Microsoft YaHei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52" w:lineRule="auto"/>
      <w:contextualSpacing/>
    </w:pPr>
    <w:rPr>
      <w:rFonts w:ascii="Microsoft YaHei" w:hAnsi="Microsoft YaHei" w:eastAsia="Microsoft YaHei"/>
      <w:b w:val="0"/>
      <w:color w:val="000000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52" w:lineRule="auto"/>
      <w:contextualSpacing/>
    </w:pPr>
    <w:rPr>
      <w:rFonts w:ascii="Microsoft YaHei" w:hAnsi="Microsoft YaHei" w:eastAsia="Microsoft YaHei"/>
      <w:b w:val="0"/>
      <w:color w:val="000000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项目管理 产品配置开发测试文档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