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租户管理开发测试文档</w:t>
      </w:r>
    </w:p>
    <w:p>
      <w:pPr/>
      <w:r>
        <w:rPr/>
        <w:t>biotech-plus · 模块交付示例 · V0.1 · 2026-10-02</w:t>
      </w:r>
    </w:p>
    <w:p>
      <w:pPr/>
      <w:r>
        <w:rPr/>
        <w:t>版本记录：V0.1 首版，基于 73cd421 建立 8 项需求与 18 条用例。</w:t>
      </w:r>
    </w:p>
    <w:p>
      <w:pPr>
        <w:pStyle w:val="Heading1"/>
      </w:pPr>
      <w:r>
        <w:rPr/>
        <w:t>文档定位</w:t>
      </w:r>
    </w:p>
    <w:p>
      <w:pPr/>
      <w:r>
        <w:rPr/>
        <w:t>本文件示范如何将口述需求整理为开发依据和测试清单。由于本次没有补充租户管理的完整业务口述，内容以当前代码为依据，属于“实现基线，待业务确认”，不代表所有行为已经验收。Markdown 为维护源，Word 由同一份内容生成。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模块范围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租户查询、新增、编辑、删除、可选租户及相关权限校验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当前基线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本地代码提交 73cd421；本文生成前工作区无业务代码改动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已确认交付要求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按模块输出开发测试文档，同时提供 Markdown 和 Word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规范依据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简单单表查询使用 MyBatis-Plus；复杂 SQL 编写 Mapper XML；优先显式变量和清晰分支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测试状态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本文 18 条业务用例均待执行；代码阅读不能代替接口或页面实测</w:t>
            </w:r>
          </w:p>
        </w:tc>
      </w:tr>
    </w:tbl>
    <w:p>
      <w:pPr>
        <w:spacing w:after="0" w:before="0" w:line="60" w:lineRule="exact"/>
      </w:pPr>
    </w:p>
    <w:p>
      <w:pPr>
        <w:pStyle w:val="Heading1"/>
      </w:pPr>
      <w:r>
        <w:rPr/>
        <w:t>需求与验收基线</w:t>
      </w:r>
    </w:p>
    <w:p>
      <w:pPr/>
      <w:r>
        <w:rPr/>
        <w:t>以下条目均来自当前实现，需要业务负责人确认是否作为正式需求。对应源文件见文末证据索引。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35"/>
        <w:gridCol w:w="5494"/>
        <w:gridCol w:w="2409"/>
      </w:tblGrid>
      <w:tr>
        <w:trPr>
          <w:cantSplit/>
          <w:tblHeader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当前实现对应的验收标准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用例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REQ-TEN-001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超级管理员可管理租户；普通用户不能调用管理接口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01、15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REQ-TEN-002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列表支持编号精确、名称模糊、状态筛选及分页，按主键升序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REQ-TEN-003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新增校验必填、编号格式和唯一性；保留编号不可创建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03、07～10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REQ-TEN-004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可编辑名称、状态和备注；已创建的租户编号不可修改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04、11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REQ-TEN-005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默认租户 000000 不可停用、不可删除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REQ-TEN-006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可删除无关联数据租户；有关联数据时拒绝；批量操作保证原子性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05、13、14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REQ-TEN-007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选项只返回启用租户；普通用户只看到自己所属租户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06、16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REQ-TEN-008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停用租户不能登录或继续访问受校验接口；业务数据按租户隔离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17、18</w:t>
            </w:r>
          </w:p>
        </w:tc>
      </w:tr>
    </w:tbl>
    <w:p>
      <w:pPr>
        <w:spacing w:after="0" w:before="0" w:line="60" w:lineRule="exact"/>
      </w:pPr>
    </w:p>
    <w:p>
      <w:pPr/>
      <w:r>
        <w:rPr/>
        <w:t>编号后两位对应 TC-TEN-001 至 TC-TEN-018。用户管理、角色分配等只作为联动回归场景，不在本模块扩展新功能。</w:t>
      </w:r>
    </w:p>
    <w:p>
      <w:r>
        <w:br w:type="page"/>
      </w:r>
    </w:p>
    <w:p>
      <w:pPr>
        <w:pStyle w:val="Heading1"/>
      </w:pPr>
      <w:r>
        <w:rPr/>
        <w:t>字段与接口</w:t>
      </w:r>
    </w:p>
    <w:p>
      <w:pPr>
        <w:pStyle w:val="Heading2"/>
      </w:pPr>
      <w:r>
        <w:rPr/>
        <w:t>核心字段</w:t>
      </w:r>
    </w:p>
    <w:p>
      <w:pPr/>
      <w:r>
        <w:rPr/>
        <w:t>存储表为 sys_tenant。状态值“0”表示正常，“1”表示停用。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35"/>
        <w:gridCol w:w="5494"/>
        <w:gridCol w:w="2409"/>
      </w:tblGrid>
      <w:tr>
        <w:trPr>
          <w:cantSplit/>
          <w:tblHeader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约束与含义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页面行为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Long 主键；新增由后端生成；更新必须提供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不允许手工编辑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tenantId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必填，1～20 位字母、数字、下划线或短横线；全表唯一；创建后不可变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提交前去除首尾空格；编辑时禁用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tenantName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必填，最多 100 字；当前未要求名称唯一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提交前去除首尾空格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status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必填，仅允许 0 或 1；页面新增默认 0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默认租户状态不可修改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remark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可选，最多 500 字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多行文本</w:t>
            </w:r>
          </w:p>
        </w:tc>
      </w:tr>
    </w:tbl>
    <w:p>
      <w:pPr>
        <w:spacing w:after="0" w:before="0" w:line="60" w:lineRule="exact"/>
      </w:pPr>
    </w:p>
    <w:p>
      <w:pPr/>
      <w:r>
        <w:rPr/>
        <w:t>保留编号 000000 是默认租户，</w:t>
      </w:r>
      <w:r>
        <w:rPr>
          <w:rFonts w:ascii="Consolas" w:hAnsi="Consolas" w:eastAsia="Microsoft YaHei"/>
          <w:sz w:val="18"/>
        </w:rPr>
        <w:t>__platform__</w:t>
      </w:r>
      <w:r>
        <w:rPr/>
        <w:t xml:space="preserve"> 是平台专用标识。后者即使满足字符格式，也不能通过新增接口创建。名称重名当前允许；是否调整由业务确认。</w:t>
      </w:r>
    </w:p>
    <w:p>
      <w:pPr>
        <w:pStyle w:val="Heading2"/>
      </w:pPr>
      <w:r>
        <w:rPr/>
        <w:t>接口清单</w:t>
      </w:r>
    </w:p>
    <w:p>
      <w:pPr/>
      <w:r>
        <w:rPr/>
        <w:t>统一前缀为 /system/tenant。管理接口在控制器中检查超级管理员身份；选项接口根据当前登录租户过滤。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35"/>
        <w:gridCol w:w="5494"/>
        <w:gridCol w:w="2409"/>
      </w:tblGrid>
      <w:tr>
        <w:trPr>
          <w:cantSplit/>
          <w:tblHeader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方法与路径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输入和返回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关键校验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GET /list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tenantId、tenantName、status、pageNum、pageSize；返回 TableDataInfo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超级管理员；组合筛选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GET /options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无业务参数；返回 R 包装的租户数组，含 id、tenantId、tenantName、status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只返回启用租户；按身份限制范围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GET /{id}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主键；返回 R 包装的租户详情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超级管理员；不存在时报错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POST 空路径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JSON 租户对象；返回 R，无业务数据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超级管理员；字段、重复编号、保留编号校验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PUT 空路径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JSON 租户对象，含 id；返回 R，无业务数据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超级管理员；编号不可变；默认租户保护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DELETE /{ids}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一个或多个主键，多个用逗号分隔；返回 R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超级管理员；默认租户及关联数据保护</w:t>
            </w:r>
          </w:p>
        </w:tc>
      </w:tr>
    </w:tbl>
    <w:p>
      <w:pPr>
        <w:spacing w:after="0" w:before="0" w:line="60" w:lineRule="exact"/>
      </w:pPr>
    </w:p>
    <w:p>
      <w:pPr/>
      <w:r>
        <w:rPr/>
        <w:t>接口的错误应结合项目统一响应体判断，不能仅按 HTTP 状态码判断成功。本文不假设未核实的错误码。</w:t>
      </w:r>
    </w:p>
    <w:p>
      <w:r>
        <w:br w:type="page"/>
      </w:r>
    </w:p>
    <w:p>
      <w:pPr>
        <w:pStyle w:val="Heading1"/>
      </w:pPr>
      <w:r>
        <w:rPr/>
        <w:t>开发说明与测试准备</w:t>
      </w:r>
    </w:p>
    <w:p>
      <w:pPr>
        <w:pStyle w:val="Heading2"/>
      </w:pPr>
      <w:r>
        <w:rPr/>
        <w:t>当前处理流程</w:t>
      </w:r>
    </w:p>
    <w:p>
      <w:pPr/>
      <w:r>
        <w:rPr/>
        <w:t>列表页调用分页接口；新增和编辑使用侧边抽屉，成功后刷新列表。编辑使用当前行数据初始化，前端目前没有单独请求详情接口。默认租户不可勾选，隐藏删除按钮；本模块页面不提供导出。</w:t>
      </w:r>
    </w:p>
    <w:p>
      <w:pPr/>
      <w:r>
        <w:rPr/>
        <w:t>后端由 SysTenantController 校验管理身份，再交给 SysTenantServiceImpl 处理字段和业务规则。列表和选项使用 MyBatis-Plus 条件构造器；选项先查询当前身份，再显式增加租户条件，按主键升序返回。</w:t>
      </w:r>
    </w:p>
    <w:p>
      <w:pPr/>
      <w:r>
        <w:rPr/>
        <w:t>删除操作在事务中完成。当前服务查询数据库元数据，检查除 sys_tenant 外具有 tenant_id 列的表；发现任何关联记录则拒绝删除。批量删除先检查全部租户，再执行删除。依赖应用数据库账号可读取相应元数据和表。</w:t>
      </w:r>
    </w:p>
    <w:p>
      <w:pPr/>
      <w:r>
        <w:rPr/>
        <w:t>登录流程检查租户状态，已登录用户的后续请求也经过租户校验。共享基础表按项目配置排除租户隔离，业务表按 tenant_id 过滤。不能把“所有表均隔离”作为验收条件。</w:t>
      </w:r>
    </w:p>
    <w:p>
      <w:pPr>
        <w:pStyle w:val="Heading2"/>
      </w:pPr>
      <w:r>
        <w:rPr/>
        <w:t>已知实现差异</w:t>
      </w:r>
    </w:p>
    <w:p>
      <w:pPr/>
      <w:r>
        <w:rPr/>
        <w:t>租户删除的元数据及关联数据检查目前写在 Service 中，使用 JdbcTemplate，尚未符合“复杂 SQL 写入 Mapper XML”的项目规范。本文记录该差异；本次不改业务代码。后续如整改，应保留表名白名单检查和参数绑定，并回归批量原子性。</w:t>
      </w:r>
    </w:p>
    <w:p>
      <w:pPr>
        <w:pStyle w:val="Heading2"/>
      </w:pPr>
      <w:r>
        <w:rPr/>
        <w:t>测试环境与数据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准备项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环境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独立测试数据库、缓存及后端；记录前后端提交、数据库版本和执行时间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身份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超级管理员 S；启用租户 A、B 的普通用户 UA、UB；凭证由环境提供，不写入文档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租户数据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A、B 启用；C 停用；E 无关联数据；D 有关联用户或业务数据；使用唯一测试编号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隔离数据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A、B 各自拥有可识别的用户或业务记录；保留原始记录便于比对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默认租户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确认 000000 存在且启用；不使用生产数据测试删除或状态切换</w:t>
            </w:r>
          </w:p>
        </w:tc>
      </w:tr>
      <w:tr>
        <w:trPr>
          <w:cantSplit/>
        </w:trPr>
        <w:tc>
          <w:tcPr>
            <w:tcW w:type="dxa" w:w="231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取证与清理</w:t>
            </w:r>
          </w:p>
        </w:tc>
        <w:tc>
          <w:tcPr>
            <w:tcW w:type="dxa" w:w="732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保存脱敏请求、响应、截图及前后数据；按关联关系清理本次创建的测试数据</w:t>
            </w:r>
          </w:p>
        </w:tc>
      </w:tr>
    </w:tbl>
    <w:p>
      <w:pPr>
        <w:spacing w:after="0" w:before="0" w:line="60" w:lineRule="exact"/>
      </w:pPr>
    </w:p>
    <w:p>
      <w:pPr/>
      <w:r>
        <w:rPr/>
        <w:t>涉及停用和删除的用例应各自准备独立数据，或执行后恢复状态，避免前一用例影响后续结果。不同测试人员并发执行时使用各自唯一编号。</w:t>
      </w:r>
    </w:p>
    <w:p>
      <w:r>
        <w:br w:type="page"/>
      </w:r>
    </w:p>
    <w:p>
      <w:pPr>
        <w:pStyle w:val="Heading1"/>
      </w:pPr>
      <w:r>
        <w:rPr/>
        <w:t>功能测试用例</w:t>
      </w:r>
    </w:p>
    <w:p>
      <w:pPr/>
      <w:r>
        <w:rPr/>
        <w:t>本页用例执行状态均为待执行。每条用例的实际结果及证据统一填写到执行记录。</w:t>
      </w:r>
    </w:p>
    <w:p>
      <w:pPr>
        <w:pStyle w:val="Heading2"/>
      </w:pPr>
      <w:r>
        <w:rPr/>
        <w:t>TC-TEN-001 管理入口和列表访问</w:t>
      </w:r>
    </w:p>
    <w:p>
      <w:pPr/>
      <w:r>
        <w:rPr/>
        <w:t>关联 REQ-TEN-001；优先级 P0。前置：S 已登录，菜单已配置。</w:t>
      </w:r>
    </w:p>
    <w:p>
      <w:pPr/>
      <w:r>
        <w:rPr/>
        <w:t>步骤：打开租户管理页面并刷新；直接调用列表接口。预期：页面正常展示，接口返回分页结构；列包含编号、名称、状态等，页面不显示导出入口。</w:t>
      </w:r>
    </w:p>
    <w:p>
      <w:pPr>
        <w:pStyle w:val="Heading2"/>
      </w:pPr>
      <w:r>
        <w:rPr/>
        <w:t>TC-TEN-002 组合筛选与分页</w:t>
      </w:r>
    </w:p>
    <w:p>
      <w:pPr/>
      <w:r>
        <w:rPr/>
        <w:t>关联 REQ-TEN-002；优先级 P1。前置：准备至少 11 条租户数据，包含名称片段相同但编号和状态不同的记录。</w:t>
      </w:r>
    </w:p>
    <w:p>
      <w:pPr/>
      <w:r>
        <w:rPr/>
        <w:t>步骤：依次按完整编号、名称片段、状态查询，再组合查询；清空条件，以每页 10 条切换分页。预期：编号精确匹配、名称模糊匹配、状态准确；组合条件同时生效；总数正确，按主键升序，翻页无重复或遗漏。</w:t>
      </w:r>
    </w:p>
    <w:p>
      <w:pPr>
        <w:pStyle w:val="Heading2"/>
      </w:pPr>
      <w:r>
        <w:rPr/>
        <w:t>TC-TEN-003 新增租户</w:t>
      </w:r>
    </w:p>
    <w:p>
      <w:pPr/>
      <w:r>
        <w:rPr/>
        <w:t>关联 REQ-TEN-003；优先级 P0。前置：S 登录，测试编号未被使用。</w:t>
      </w:r>
    </w:p>
    <w:p>
      <w:pPr/>
      <w:r>
        <w:rPr/>
        <w:t>步骤：新增合法编号、名称和备注，保持默认正常状态；提交后查询记录。预期：仅新增一条记录，列表刷新，后端生成主键；名称及编号的首尾空格被页面去除；再次打开新增表单时无旧数据残留。</w:t>
      </w:r>
    </w:p>
    <w:p>
      <w:pPr>
        <w:pStyle w:val="Heading2"/>
      </w:pPr>
      <w:r>
        <w:rPr/>
        <w:t>TC-TEN-004 编辑基本信息</w:t>
      </w:r>
    </w:p>
    <w:p>
      <w:pPr/>
      <w:r>
        <w:rPr/>
        <w:t>关联 REQ-TEN-004；优先级 P0。前置：存在独立测试租户 A。</w:t>
      </w:r>
    </w:p>
    <w:p>
      <w:pPr/>
      <w:r>
        <w:rPr/>
        <w:t>步骤：修改名称、备注并停用，保存后查询；再改回正常。预期：名称、备注和状态持久化；编号不可编辑且保持不变；列表刷新；保存中显示加载状态。</w:t>
      </w:r>
    </w:p>
    <w:p>
      <w:pPr>
        <w:pStyle w:val="Heading2"/>
      </w:pPr>
      <w:r>
        <w:rPr/>
        <w:t>TC-TEN-005 删除空租户</w:t>
      </w:r>
    </w:p>
    <w:p>
      <w:pPr/>
      <w:r>
        <w:rPr/>
        <w:t>关联 REQ-TEN-006；优先级 P0。前置：独立租户 E 没有关联用户及业务数据。</w:t>
      </w:r>
    </w:p>
    <w:p>
      <w:pPr/>
      <w:r>
        <w:rPr/>
        <w:t>步骤：点击单条删除，先取消，再确认删除；查询列表和详情。预期：取消时数据保留；确认后记录删除、列表更新；后续详情查询返回“租户不存在”。</w:t>
      </w:r>
    </w:p>
    <w:p>
      <w:pPr>
        <w:pStyle w:val="Heading2"/>
      </w:pPr>
      <w:r>
        <w:rPr/>
        <w:t>TC-TEN-006 超级管理员租户选项</w:t>
      </w:r>
    </w:p>
    <w:p>
      <w:pPr/>
      <w:r>
        <w:rPr/>
        <w:t>关联 REQ-TEN-007；优先级 P1。前置：启用 A、B 和停用 C 同时存在。</w:t>
      </w:r>
    </w:p>
    <w:p>
      <w:pPr/>
      <w:r>
        <w:rPr/>
        <w:t>步骤：使用 S 调用选项接口。预期：返回 A、B 及其他启用租户，不含 C；只选择规定的四个业务字段，按 id 升序排列。响应包装字段不属于此处的租户字段限制。</w:t>
      </w:r>
    </w:p>
    <w:p>
      <w:r>
        <w:br w:type="page"/>
      </w:r>
    </w:p>
    <w:p>
      <w:pPr>
        <w:pStyle w:val="Heading1"/>
      </w:pPr>
      <w:r>
        <w:rPr/>
        <w:t>边界与校验用例</w:t>
      </w:r>
    </w:p>
    <w:p>
      <w:pPr/>
      <w:r>
        <w:rPr/>
        <w:t>本页用例执行状态均为待执行。绕过页面的校验场景通过接口直接构造请求。</w:t>
      </w:r>
    </w:p>
    <w:p>
      <w:pPr>
        <w:pStyle w:val="Heading2"/>
      </w:pPr>
      <w:r>
        <w:rPr/>
        <w:t>TC-TEN-007 必填及状态校验</w:t>
      </w:r>
    </w:p>
    <w:p>
      <w:pPr/>
      <w:r>
        <w:rPr/>
        <w:t>关联 REQ-TEN-003；优先级 P0。步骤：逐项省略或传空白 tenantId、tenantName；status 分别缺省、传空、传 2。</w:t>
      </w:r>
    </w:p>
    <w:p>
      <w:pPr/>
      <w:r>
        <w:rPr/>
        <w:t>预期：请求被拒绝，数据库不新增记录；页面必填提示与接口校验均有效。普通新增页面默认状态为 0，不代表接口允许缺省状态。</w:t>
      </w:r>
    </w:p>
    <w:p>
      <w:pPr>
        <w:pStyle w:val="Heading2"/>
      </w:pPr>
      <w:r>
        <w:rPr/>
        <w:t>TC-TEN-008 编号字符及长度</w:t>
      </w:r>
    </w:p>
    <w:p>
      <w:pPr/>
      <w:r>
        <w:rPr/>
        <w:t>关联 REQ-TEN-003；优先级 P1。步骤：使用互不重复的编号分别覆盖 1 位、20 位、21 位；合法组合包含字母、数字、下划线、短横线，非法组合包含中文、空格或斜杠。</w:t>
      </w:r>
    </w:p>
    <w:p>
      <w:pPr/>
      <w:r>
        <w:rPr/>
        <w:t>预期：合法 1～20 位编号创建成功；超长和非法字符被拒绝；失败请求不落库。页面裁剪与接口拒绝须分别验证。</w:t>
      </w:r>
    </w:p>
    <w:p>
      <w:pPr>
        <w:pStyle w:val="Heading2"/>
      </w:pPr>
      <w:r>
        <w:rPr/>
        <w:t>TC-TEN-009 名称及备注边界</w:t>
      </w:r>
    </w:p>
    <w:p>
      <w:pPr/>
      <w:r>
        <w:rPr/>
        <w:t>关联 REQ-TEN-003；优先级 P1。步骤：分别测试名称 100 字和 101 字、备注空值、500 字和 501 字；每次使用唯一编号，其余字段合法。</w:t>
      </w:r>
    </w:p>
    <w:p>
      <w:pPr/>
      <w:r>
        <w:rPr/>
        <w:t>预期：名称 100 字、备注为空或 500 字可提交；名称 101 字或备注 501 字的接口请求被拒绝；前端限制输入长度。字符计数使用常用汉字或 ASCII，避免混入表情导致计数歧义。</w:t>
      </w:r>
    </w:p>
    <w:p>
      <w:pPr>
        <w:pStyle w:val="Heading2"/>
      </w:pPr>
      <w:r>
        <w:rPr/>
        <w:t>TC-TEN-010 重复与保留编号</w:t>
      </w:r>
    </w:p>
    <w:p>
      <w:pPr/>
      <w:r>
        <w:rPr/>
        <w:t xml:space="preserve">关联 REQ-TEN-003；优先级 P0。步骤：先创建编号，再使用完全相同编号新增；另尝试 </w:t>
      </w:r>
      <w:r>
        <w:rPr>
          <w:rFonts w:ascii="Consolas" w:hAnsi="Consolas" w:eastAsia="Microsoft YaHei"/>
          <w:sz w:val="18"/>
        </w:rPr>
        <w:t>__platform__</w:t>
      </w:r>
      <w:r>
        <w:rPr/>
        <w:t>；最后用不同编号但相同名称新增。</w:t>
      </w:r>
    </w:p>
    <w:p>
      <w:pPr/>
      <w:r>
        <w:rPr/>
        <w:t>预期：重复编号返回“租户编号已存在”，保留编号被拒绝，均不新增记录；名称相同、编号不同在当前规则下允许创建。大小写是否视为同一编号需结合数据库排序规则确认。</w:t>
      </w:r>
    </w:p>
    <w:p>
      <w:pPr>
        <w:pStyle w:val="Heading2"/>
      </w:pPr>
      <w:r>
        <w:rPr/>
        <w:t>TC-TEN-011 非法编辑请求</w:t>
      </w:r>
    </w:p>
    <w:p>
      <w:pPr/>
      <w:r>
        <w:rPr/>
        <w:t>关联 REQ-TEN-004；优先级 P0。步骤：绕过页面修改已有租户的 tenantId；另构造无 id 的更新请求，以及 id 不存在的更新请求。</w:t>
      </w:r>
    </w:p>
    <w:p>
      <w:pPr/>
      <w:r>
        <w:rPr/>
        <w:t>预期：三种请求均被拒绝，原记录不变；不允许通过编辑接口变更租户编号或意外新增记录。</w:t>
      </w:r>
    </w:p>
    <w:p>
      <w:pPr>
        <w:pStyle w:val="Heading2"/>
      </w:pPr>
      <w:r>
        <w:rPr/>
        <w:t>TC-TEN-012 默认租户保护</w:t>
      </w:r>
    </w:p>
    <w:p>
      <w:pPr/>
      <w:r>
        <w:rPr/>
        <w:t>关联 REQ-TEN-005；优先级 P0。步骤：检查 000000 的页面状态控件、勾选框及删除操作；直接调用接口尝试停用和删除。</w:t>
      </w:r>
    </w:p>
    <w:p>
      <w:pPr/>
      <w:r>
        <w:rPr/>
        <w:t>预期：页面不能修改状态、不能勾选且不显示删除按钮；后端拒绝停用与删除，默认租户仍存在且启用。</w:t>
      </w:r>
    </w:p>
    <w:p>
      <w:r>
        <w:br w:type="page"/>
      </w:r>
    </w:p>
    <w:p>
      <w:pPr>
        <w:pStyle w:val="Heading1"/>
      </w:pPr>
      <w:r>
        <w:rPr/>
        <w:t>权限与联动用例</w:t>
      </w:r>
    </w:p>
    <w:p>
      <w:pPr/>
      <w:r>
        <w:rPr/>
        <w:t>本页用例执行状态均为待执行。权限拒绝以响应体、业务结果及数据未改变共同判定。</w:t>
      </w:r>
    </w:p>
    <w:p>
      <w:pPr>
        <w:pStyle w:val="Heading2"/>
      </w:pPr>
      <w:r>
        <w:rPr/>
        <w:t>TC-TEN-013 关联数据保护</w:t>
      </w:r>
    </w:p>
    <w:p>
      <w:pPr/>
      <w:r>
        <w:rPr/>
        <w:t>关联 REQ-TEN-006；优先级 P0。步骤：分别准备仅有关联用户、仅有关联业务数据的租户，以 S 调用删除。</w:t>
      </w:r>
    </w:p>
    <w:p>
      <w:pPr/>
      <w:r>
        <w:rPr/>
        <w:t>预期：两类删除均被拒绝，提示“租户仍有关联用户或数据，请停用租户”；租户及关联数据完整保留。按当前 COUNT 逻辑，仍在表中的逻辑删除记录也可能阻止删除，需要业务确认策略。</w:t>
      </w:r>
    </w:p>
    <w:p>
      <w:pPr>
        <w:pStyle w:val="Heading2"/>
      </w:pPr>
      <w:r>
        <w:rPr/>
        <w:t>TC-TEN-014 批量删除原子性</w:t>
      </w:r>
    </w:p>
    <w:p>
      <w:pPr/>
      <w:r>
        <w:rPr/>
        <w:t>关联 REQ-TEN-006；优先级 P0。步骤：批量删除无关联 E 和有关联 D，再颠倒顺序重试；另将 E 与默认租户组合删除；最后使用两个无关联租户批量删除。</w:t>
      </w:r>
    </w:p>
    <w:p>
      <w:pPr/>
      <w:r>
        <w:rPr/>
        <w:t>预期：前三次整体失败，所有目标租户保留；最后一次全部成功，不出现部分删除。</w:t>
      </w:r>
    </w:p>
    <w:p>
      <w:pPr>
        <w:pStyle w:val="Heading2"/>
      </w:pPr>
      <w:r>
        <w:rPr/>
        <w:t>TC-TEN-015 普通用户绕过页面访问</w:t>
      </w:r>
    </w:p>
    <w:p>
      <w:pPr/>
      <w:r>
        <w:rPr/>
        <w:t>关联 REQ-TEN-001；优先级 P0。步骤：UA 直接调用列表、详情、新增、编辑、删除五类管理接口，使用独立测试数据。</w:t>
      </w:r>
    </w:p>
    <w:p>
      <w:pPr/>
      <w:r>
        <w:rPr/>
        <w:t>预期：均返回权限拒绝，“仅超级管理员可以管理租户”；查询不泄露租户信息，写操作不改变数据库。权限控制不能仅依靠菜单隐藏。</w:t>
      </w:r>
    </w:p>
    <w:p>
      <w:pPr>
        <w:pStyle w:val="Heading2"/>
      </w:pPr>
      <w:r>
        <w:rPr/>
        <w:t>TC-TEN-016 普通用户选项范围</w:t>
      </w:r>
    </w:p>
    <w:p>
      <w:pPr/>
      <w:r>
        <w:rPr/>
        <w:t>关联 REQ-TEN-007；优先级 P0。步骤：UA、UB 分别调用选项接口；尝试附加另一个租户编号的请求参数。</w:t>
      </w:r>
    </w:p>
    <w:p>
      <w:pPr/>
      <w:r>
        <w:rPr/>
        <w:t>预期：UA 只获得 A，UB 只获得 B；附加参数不能改变身份对应范围；停用租户不出现在选项中。</w:t>
      </w:r>
    </w:p>
    <w:p>
      <w:pPr>
        <w:pStyle w:val="Heading2"/>
      </w:pPr>
      <w:r>
        <w:rPr/>
        <w:t>TC-TEN-017 停用与恢复登录联动</w:t>
      </w:r>
    </w:p>
    <w:p>
      <w:pPr/>
      <w:r>
        <w:rPr/>
        <w:t>关联 REQ-TEN-008；优先级 P0。步骤：保留 UA 已登录会话，由 S 停用 A；UA 使用旧会话请求业务接口，再尝试重新登录；恢复 A 后再次登录。</w:t>
      </w:r>
    </w:p>
    <w:p>
      <w:pPr/>
      <w:r>
        <w:rPr/>
        <w:t>预期：停用后旧会话的受校验请求及新登录均被拒绝；恢复后可重新登录。此规则不等于主动销毁已有 Token，退出登录接口仍可按当前放行规则使用。</w:t>
      </w:r>
    </w:p>
    <w:p>
      <w:pPr>
        <w:pStyle w:val="Heading2"/>
      </w:pPr>
      <w:r>
        <w:rPr/>
        <w:t>TC-TEN-018 业务数据租户隔离</w:t>
      </w:r>
    </w:p>
    <w:p>
      <w:pPr/>
      <w:r>
        <w:rPr/>
        <w:t>关联 REQ-TEN-008；优先级 P0。步骤：UA 查询用户等受租户隔离的数据；直接用 B 的记录主键尝试读取或修改；尝试在新增请求中伪造 tenantId 为 B。</w:t>
      </w:r>
    </w:p>
    <w:p>
      <w:pPr/>
      <w:r>
        <w:rPr/>
        <w:t>预期：UA 不获得或修改 B 的业务数据；新增记录归属由可信登录上下文确定；共享平台表按配置处理，不适用该隔离断言。</w:t>
      </w:r>
    </w:p>
    <w:p>
      <w:r>
        <w:br w:type="page"/>
      </w:r>
    </w:p>
    <w:p>
      <w:pPr>
        <w:pStyle w:val="Heading1"/>
      </w:pPr>
      <w:r>
        <w:rPr/>
        <w:t>执行记录与交付标准</w:t>
      </w:r>
    </w:p>
    <w:p>
      <w:pPr/>
      <w:r>
        <w:rPr/>
        <w:t>本次未执行业务测试。下表供实际执行时填写，不能将待执行批量改为通过。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35"/>
        <w:gridCol w:w="5494"/>
        <w:gridCol w:w="2409"/>
      </w:tblGrid>
      <w:tr>
        <w:trPr>
          <w:cantSplit/>
          <w:tblHeader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执行状态与实际结果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FEA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证据或缺陷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TC-TEN-001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TC-TEN-002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TC-TEN-003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TC-TEN-004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TC-TEN-005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TC-TEN-006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TC-TEN-007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TC-TEN-008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TC-TEN-009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TC-TEN-010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TC-TEN-011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TC-TEN-012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TC-TEN-013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TC-TEN-014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TC-TEN-015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TC-TEN-016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TC-TEN-017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  <w:tr>
        <w:trPr>
          <w:cantSplit/>
        </w:trPr>
        <w:tc>
          <w:tcPr>
            <w:tcW w:type="dxa" w:w="17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TC-TEN-018</w:t>
            </w:r>
          </w:p>
        </w:tc>
        <w:tc>
          <w:tcPr>
            <w:tcW w:type="dxa" w:w="5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待执行</w:t>
            </w:r>
          </w:p>
        </w:tc>
        <w:tc>
          <w:tcPr>
            <w:tcW w:type="dxa" w:w="240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sz w:val="18"/>
              </w:rPr>
              <w:t>待补充</w:t>
            </w:r>
          </w:p>
        </w:tc>
      </w:tr>
    </w:tbl>
    <w:p>
      <w:pPr>
        <w:spacing w:after="0" w:before="0" w:line="60" w:lineRule="exact"/>
      </w:pPr>
    </w:p>
    <w:p>
      <w:pPr/>
      <w:r>
        <w:rPr/>
        <w:t>执行时记录日期、人员、环境版本、结果及证据；失败关联缺陷，修复后保留原记录并追加复测结果。</w:t>
      </w:r>
    </w:p>
    <w:p>
      <w:pPr/>
      <w:r>
        <w:rPr/>
        <w:t>建议交付标准：需求已确认，P0 全部通过，其余失败或阻塞项有处理意见；由项目负责人确认。</w:t>
      </w:r>
    </w:p>
    <w:p>
      <w:pPr>
        <w:pStyle w:val="Heading2"/>
      </w:pPr>
      <w:r>
        <w:rPr/>
        <w:t>待确认事项</w:t>
      </w:r>
    </w:p>
    <w:p>
      <w:pPr>
        <w:pStyle w:val="ListBullet"/>
      </w:pPr>
      <w:r>
        <w:rPr/>
        <w:t>租户编号的大小写是否视为同一编号，以及数据库排序规则是否与该规则一致。</w:t>
      </w:r>
    </w:p>
    <w:p>
      <w:pPr>
        <w:pStyle w:val="ListBullet"/>
      </w:pPr>
      <w:r>
        <w:rPr/>
        <w:t>租户名称是否必须唯一；目前没有此限制。</w:t>
      </w:r>
    </w:p>
    <w:p>
      <w:pPr>
        <w:pStyle w:val="ListBullet"/>
      </w:pPr>
      <w:r>
        <w:rPr/>
        <w:t>有关联数据、历史逻辑删除记录的租户是否一律仅允许停用。</w:t>
      </w:r>
    </w:p>
    <w:p>
      <w:pPr>
        <w:pStyle w:val="ListBullet"/>
      </w:pPr>
      <w:r>
        <w:rPr/>
        <w:t>停用是否还需要主动注销全部在线会话，恢复后是否允许旧 Token 继续使用。</w:t>
      </w:r>
    </w:p>
    <w:p>
      <w:pPr>
        <w:pStyle w:val="ListBullet"/>
      </w:pPr>
      <w:r>
        <w:rPr/>
        <w:t>新增租户是否需要自动初始化管理员、组织或基础业务数据；当前流程只创建租户记录。</w:t>
      </w:r>
    </w:p>
    <w:p>
      <w:pPr>
        <w:pStyle w:val="ListBullet"/>
      </w:pPr>
      <w:r>
        <w:rPr/>
        <w:t>复杂 SQL 迁移 Mapper XML 的整改范围及时间，以及异常和并发场景需要扩展的验收要求。</w:t>
      </w:r>
    </w:p>
    <w:p>
      <w:r>
        <w:br w:type="page"/>
      </w:r>
    </w:p>
    <w:p>
      <w:pPr>
        <w:pStyle w:val="Heading1"/>
      </w:pPr>
      <w:r>
        <w:rPr/>
        <w:t>证据索引与维护</w:t>
      </w:r>
    </w:p>
    <w:p>
      <w:pPr/>
      <w:r>
        <w:rPr/>
        <w:t>以下目录均相对仓库根目录，目录与其下文件共同组成实际路径。</w:t>
      </w:r>
    </w:p>
    <w:p>
      <w:pPr>
        <w:pStyle w:val="Heading2"/>
      </w:pPr>
      <w:r>
        <w:rPr/>
        <w:t>后端模块</w:t>
      </w:r>
    </w:p>
    <w:p>
      <w:pPr/>
      <w:r>
        <w:rPr/>
        <w:t>目录：template-backend/ruoyi-modules/ruoyi-system/src/main/java/org/dromara/system</w:t>
      </w:r>
    </w:p>
    <w:p>
      <w:pPr>
        <w:pStyle w:val="ListBullet"/>
      </w:pPr>
      <w:r>
        <w:rPr/>
        <w:t>controller/system/SysTenantController.java：接口、管理权限和参数校验入口。</w:t>
      </w:r>
    </w:p>
    <w:p>
      <w:pPr>
        <w:pStyle w:val="ListBullet"/>
      </w:pPr>
      <w:r>
        <w:rPr/>
        <w:t>service/impl/SysTenantServiceImpl.java：查询、新增、编辑、删除、选项和租户状态校验。</w:t>
      </w:r>
    </w:p>
    <w:p>
      <w:pPr>
        <w:pStyle w:val="ListBullet"/>
      </w:pPr>
      <w:r>
        <w:rPr/>
        <w:t>domain/SysTenant.java：字段验证规则。</w:t>
      </w:r>
    </w:p>
    <w:p>
      <w:pPr>
        <w:pStyle w:val="ListBullet"/>
      </w:pPr>
      <w:r>
        <w:rPr/>
        <w:t>config/TenantWebConfig.java：已登录请求的租户状态和平台权限校验。</w:t>
      </w:r>
    </w:p>
    <w:p>
      <w:pPr>
        <w:pStyle w:val="Heading2"/>
      </w:pPr>
      <w:r>
        <w:rPr/>
        <w:t>隔离与登录</w:t>
      </w:r>
    </w:p>
    <w:p>
      <w:pPr/>
      <w:r>
        <w:rPr/>
        <w:t>目录：template-backend/ruoyi-common</w:t>
      </w:r>
    </w:p>
    <w:p>
      <w:pPr>
        <w:pStyle w:val="ListBullet"/>
      </w:pPr>
      <w:r>
        <w:rPr/>
        <w:t>ruoyi-common-satoken/src/main/java/org/dromara/common/satoken/utils/LoginHelper.java：超级管理员身份判断。</w:t>
      </w:r>
    </w:p>
    <w:p>
      <w:pPr>
        <w:pStyle w:val="ListBullet"/>
      </w:pPr>
      <w:r>
        <w:rPr/>
        <w:t>ruoyi-common-satoken/src/main/java/org/dromara/common/satoken/utils/TenantContext.java：可信租户上下文与保留编号。</w:t>
      </w:r>
    </w:p>
    <w:p>
      <w:pPr>
        <w:pStyle w:val="ListBullet"/>
      </w:pPr>
      <w:r>
        <w:rPr/>
        <w:t>ruoyi-common-mybatis/src/main/java/org/dromara/common/mybatis/handler/TenantLineHandlerImpl.java：业务表租户过滤和共享表排除。</w:t>
      </w:r>
    </w:p>
    <w:p>
      <w:pPr/>
      <w:r>
        <w:rPr/>
        <w:t>目录：template-backend/ruoyi-admin/src/main/java/org/dromara/web/service</w:t>
      </w:r>
    </w:p>
    <w:p>
      <w:pPr>
        <w:pStyle w:val="ListBullet"/>
      </w:pPr>
      <w:r>
        <w:rPr/>
        <w:t>SysLoginService.java：登录时校验租户状态。</w:t>
      </w:r>
    </w:p>
    <w:p>
      <w:pPr>
        <w:pStyle w:val="Heading2"/>
      </w:pPr>
      <w:r>
        <w:rPr/>
        <w:t>前端与数据库</w:t>
      </w:r>
    </w:p>
    <w:p>
      <w:pPr/>
      <w:r>
        <w:rPr/>
        <w:t>目录：template-frontend/src</w:t>
      </w:r>
    </w:p>
    <w:p>
      <w:pPr>
        <w:pStyle w:val="ListBullet"/>
      </w:pPr>
      <w:r>
        <w:rPr/>
        <w:t>views/system/tenant/index.vue：列表、批量操作、默认租户操作限制。</w:t>
      </w:r>
    </w:p>
    <w:p>
      <w:pPr>
        <w:pStyle w:val="ListBullet"/>
      </w:pPr>
      <w:r>
        <w:rPr/>
        <w:t>views/system/tenant/modules/tenant-operate-drawer.vue：表单、字段长度和保存交互。</w:t>
      </w:r>
    </w:p>
    <w:p>
      <w:pPr>
        <w:pStyle w:val="ListBullet"/>
      </w:pPr>
      <w:r>
        <w:rPr/>
        <w:t>service/api/system/tenant.ts：前端接口封装。</w:t>
      </w:r>
    </w:p>
    <w:p>
      <w:pPr/>
      <w:r>
        <w:rPr/>
        <w:t>目录：template-backend/script/sql/update</w:t>
      </w:r>
    </w:p>
    <w:p>
      <w:pPr>
        <w:pStyle w:val="ListBullet"/>
      </w:pPr>
      <w:r>
        <w:rPr/>
        <w:t>update_5.6.2-tenant-version.sql：租户表、编号唯一索引及默认租户初始化。</w:t>
      </w:r>
    </w:p>
    <w:p>
      <w:pPr>
        <w:pStyle w:val="Heading2"/>
      </w:pPr>
      <w:r>
        <w:rPr/>
        <w:t>现有验证资产</w:t>
      </w:r>
    </w:p>
    <w:p>
      <w:pPr/>
      <w:r>
        <w:rPr/>
        <w:t>单元测试目录：template-backend/ruoyi-admin/src/test/java/org/dromara/test。</w:t>
      </w:r>
    </w:p>
    <w:p>
      <w:pPr>
        <w:pStyle w:val="ListBullet"/>
      </w:pPr>
      <w:r>
        <w:rPr/>
        <w:t>TenantIsolationTest.java：SQL 隔离、上下文恢复。</w:t>
      </w:r>
    </w:p>
    <w:p>
      <w:pPr>
        <w:pStyle w:val="ListBullet"/>
      </w:pPr>
      <w:r>
        <w:rPr/>
        <w:t>TenantOwnershipTest.java：归属、跨租户操作。两者不等于完整 CRUD 验收。</w:t>
      </w:r>
    </w:p>
    <w:p>
      <w:pPr/>
      <w:r>
        <w:rPr/>
        <w:t>回归资产目录：template-backend/script/tests。tenant_regression.py 为回归脚本，TENANT_VERSION.md 为历史说明。本次未重跑；历史结果不能填入本次执行记录。执行脚本前确认临时数据库、缓存和端口配置。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76" w:lineRule="auto"/>
      <w:outlineLvl w:val="0"/>
    </w:pPr>
    <w:rPr>
      <w:rFonts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76" w:lineRule="auto"/>
      <w:outlineLvl w:val="1"/>
    </w:pPr>
    <w:rPr>
      <w:rFonts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 w:line="276" w:lineRule="auto"/>
      <w:outlineLvl w:val="2"/>
    </w:pPr>
    <w:rPr>
      <w:rFonts w:ascii="Microsoft YaHei" w:hAnsi="Microsoft YaHei" w:eastAsia="Microsoft YaHe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76" w:lineRule="auto"/>
      <w:contextualSpacing/>
    </w:pPr>
    <w:rPr>
      <w:rFonts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2" w:lineRule="auto"/>
      <w:contextualSpacing/>
    </w:pPr>
    <w:rPr>
      <w:rFonts w:ascii="Microsoft YaHei" w:hAnsi="Microsoft YaHei" w:eastAsia="Microsoft YaHei"/>
      <w:b w:val="0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2" w:lineRule="auto"/>
      <w:contextualSpacing/>
    </w:pPr>
    <w:rPr>
      <w:rFonts w:ascii="Microsoft YaHei" w:hAnsi="Microsoft YaHei" w:eastAsia="Microsoft YaHei"/>
      <w:b w:val="0"/>
      <w:color w:val="000000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租户管理开发测试文档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