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CD2F6">
      <w:pPr>
        <w:rPr>
          <w:rFonts w:hint="eastAsia" w:ascii="Times New Roman" w:hAnsi="Times New Roman" w:eastAsia="微软雅黑" w:cs="微软雅黑"/>
          <w:b/>
          <w:bCs/>
          <w:sz w:val="40"/>
          <w:szCs w:val="40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br w:type="page"/>
      </w:r>
      <w:bookmarkStart w:id="9" w:name="_GoBack"/>
      <w:bookmarkEnd w:id="9"/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4819650</wp:posOffset>
                </wp:positionV>
                <wp:extent cx="606552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C32BA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BRAF V600E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15pt;margin-top:379.5pt;height:103.4pt;width:477.6pt;z-index:251661312;mso-width-relative:page;mso-height-relative:page;" filled="f" stroked="f" coordsize="21600,21600" o:gfxdata="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37xLTcAAAACgEAAA8AAAAAAAAAAQAgAAAAIgAA&#10;AGRycy9kb3ducmV2LnhtbFBLAQIUABQAAAAIAIdO4kBRhMPc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BC32BA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BRAF V600E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61771A9D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5280E8D8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E95389D"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6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 w14:paraId="41C786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1A43A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2E78E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078A9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138FECD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7C707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AE527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3623F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7389C43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2BA67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74FD8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563F9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126028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26C9A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55C19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specimentype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25C06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  <w:tr w14:paraId="34DDAF1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5000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5D666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</w:tr>
    </w:tbl>
    <w:p w14:paraId="64E9AAA1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BRAF V600E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 w14:paraId="3E05755E">
      <w:pPr>
        <w:numPr>
          <w:ilvl w:val="0"/>
          <w:numId w:val="3"/>
        </w:numPr>
        <w:spacing w:line="400" w:lineRule="exact"/>
        <w:ind w:left="420" w:leftChars="0" w:hanging="420" w:firstLineChars="0"/>
        <w:rPr>
          <w:rFonts w:hint="eastAsia" w:ascii="Times New Roman" w:hAnsi="Times New Roman" w:eastAsia="微软雅黑" w:cs="微软雅黑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  <w:lang w:val="en-US" w:eastAsia="zh-CN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5AF23649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 w14:paraId="322C4E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09762DF6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1799E9AD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4FDDE1AD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303AAACD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2CB4A502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3C3EA1C8"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1E6D6A52"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6"/>
        <w:tblpPr w:leftFromText="181" w:rightFromText="181" w:vertAnchor="page" w:horzAnchor="page" w:tblpXSpec="center" w:tblpY="15875"/>
        <w:tblW w:w="485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1444"/>
        <w:gridCol w:w="1444"/>
        <w:gridCol w:w="1802"/>
        <w:gridCol w:w="1469"/>
        <w:gridCol w:w="2549"/>
      </w:tblGrid>
      <w:tr w14:paraId="5948B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 w14:paraId="3A313FA7">
            <w:pPr>
              <w:pStyle w:val="11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检测人：</w:t>
            </w:r>
          </w:p>
        </w:tc>
        <w:tc>
          <w:tcPr>
            <w:tcW w:w="711" w:type="pct"/>
            <w:vAlign w:val="center"/>
          </w:tcPr>
          <w:p w14:paraId="482BEBEC">
            <w:pPr>
              <w:pStyle w:val="11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32973D0F">
            <w:pPr>
              <w:pStyle w:val="11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复核人</w:t>
            </w: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887" w:type="pct"/>
            <w:vAlign w:val="center"/>
          </w:tcPr>
          <w:p w14:paraId="382F9E96">
            <w:pPr>
              <w:pStyle w:val="11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23" w:type="pct"/>
            <w:vAlign w:val="center"/>
          </w:tcPr>
          <w:p w14:paraId="6B54316F">
            <w:pPr>
              <w:pStyle w:val="11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4" w:type="pct"/>
            <w:vAlign w:val="center"/>
          </w:tcPr>
          <w:p w14:paraId="5161D1E6">
            <w:pPr>
              <w:pStyle w:val="11"/>
              <w:adjustRightInd w:val="0"/>
              <w:snapToGrid w:val="0"/>
              <w:spacing w:after="0" w:line="240" w:lineRule="auto"/>
              <w:ind w:right="15"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tbl>
      <w:tblPr>
        <w:tblStyle w:val="7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2261"/>
        <w:gridCol w:w="6470"/>
      </w:tblGrid>
      <w:tr w14:paraId="01AFF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7775EC9A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45670F4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0FB8C03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2081D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170AAE53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BRAF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042A64A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V600E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533F4B4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BRAF V600E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196AB560"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 w14:paraId="3D0712C7">
      <w:pPr>
        <w:pStyle w:val="2"/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rPr>
          <w:rFonts w:ascii="Times New Roman" w:hAnsi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3196_WPSOffice_Level1"/>
      <w:bookmarkStart w:id="1" w:name="_Toc12505"/>
      <w:bookmarkStart w:id="2" w:name="_Toc22658"/>
      <w:bookmarkStart w:id="3" w:name="_Toc1707_WPSOffice_Level1"/>
      <w:bookmarkStart w:id="4" w:name="_Toc27302"/>
      <w:bookmarkStart w:id="5" w:name="_Toc21764_WPSOffice_Level1"/>
      <w:bookmarkStart w:id="6" w:name="_Toc28240"/>
      <w:bookmarkStart w:id="7" w:name="_Toc2409"/>
      <w:bookmarkStart w:id="8" w:name="_Toc16594"/>
      <w:r>
        <w:rPr>
          <w:rFonts w:ascii="Times New Roman" w:hAnsi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5E421BD">
      <w:pPr>
        <w:keepNext/>
        <w:spacing w:before="26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基因说明：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BRAF基因位于染色体7q34，编码67~99kDa的丝氨酸/苏氨酸激酶，有3个保守结构域，CR1、CR2和激酶域CR3。</w:t>
      </w:r>
    </w:p>
    <w:p w14:paraId="7D676CE9">
      <w:pPr>
        <w:keepNext/>
        <w:spacing w:before="26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信号通路说明</w:t>
      </w: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：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该蛋白质通过调节MAPK/ERK的信号传导途径，从而影响细胞分裂、分化和分泌的作用。</w:t>
      </w:r>
    </w:p>
    <w:p w14:paraId="78B5D959">
      <w:pPr>
        <w:keepNext/>
        <w:spacing w:before="26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突变说明</w:t>
      </w: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：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BRAF V600E位于BRAF蛋白激酶结构域的激活区域[UniProt.org]。V600E导致BRAF激酶活性增加，激活下游信号传导[PMID: 15035987]。</w:t>
      </w:r>
    </w:p>
    <w:p w14:paraId="0429B35C">
      <w:pPr>
        <w:keepNext/>
        <w:spacing w:before="26" w:after="120" w:afterLines="50"/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潜在受益药物研究信息：</w:t>
      </w:r>
    </w:p>
    <w:p w14:paraId="3D6D9FF2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达拉非尼（Dabrafenib）是一种激酶抑制剂，FDA批准联合曲美替尼用于治疗 BRAF V600E突变的转移性非小细胞肺癌（NSCLC）（使用限制：达拉非尼不用于治疗BRAF野生型黑色素瘤、BRAF野生型NSCLC或BRAF野生型ATC患者）。NMPA批准联合曲美替尼用于治疗BRAF V600突变阳性转移性非小细胞肺癌（NSCLC）。</w:t>
      </w:r>
    </w:p>
    <w:p w14:paraId="0B0F8C70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达拉非尼（Dabrafenib）是一种激酶抑制剂，FDA批准联合曲美替尼用于治疗BRAF V600E突变的不可切除或转移性实体瘤的成人和6岁及以上儿童患者，这些患者在之前的治疗后进展，没有满意的替代治疗方案（使用限制：因为已知的BRAF抑制的内在耐药性，达拉非尼不用于结直肠癌患者的治疗。达拉非尼不用于野生型BRAF实体瘤的治疗）。</w:t>
      </w:r>
    </w:p>
    <w:p w14:paraId="7185253F">
      <w:pPr>
        <w:spacing w:line="400" w:lineRule="exact"/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潜在耐药研究信息：</w:t>
      </w:r>
    </w:p>
    <w:p w14:paraId="6A6AF344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克唑替尼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：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阳性非小细胞肺癌患者血浆分子分析的研究中，分析了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18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例克唑替尼获得性耐药非小细胞肺癌患者的血浆，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2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例克唑替尼治疗后的血浆标本中出现可能与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不依赖的抗性有关的基因改变（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和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PIK3CA E545K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各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例）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[PMID: 30664990]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。</w:t>
      </w:r>
    </w:p>
    <w:p w14:paraId="75A59A1A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阿法替尼：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在肺腺癌中，已知BRAF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突变可导致对第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代和第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3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代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EGFR-TKI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获得性耐药。一项研究分析了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20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例对阿法替尼获得耐药的晚期肺腺癌患者的数据，该研究检测了在阿法替尼治疗前和治疗后的样本中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C797S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和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MET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扩增的情况。结果显示阿法替尼治疗过程中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例疾病进展（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PD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）患者检测到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突变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[PMID: 30550608]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。</w:t>
      </w:r>
    </w:p>
    <w:p w14:paraId="6C933001">
      <w:pPr>
        <w:bidi w:val="0"/>
        <w:ind w:firstLine="311" w:firstLineChars="0"/>
        <w:jc w:val="left"/>
        <w:rPr>
          <w:rFonts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奥希替尼：一位42岁男性被诊断左肺腺癌，携带EGFR敏感突变，在经过一系列治疗（包括培美曲塞+顺铂，吉非替尼和厄洛替尼，吉西他滨）后疾病进展，检出T790M，接受奥希替尼治疗，有部分反应，反应持续13个月后，随后发生疾病进展，基因检测发现新的突变BRAF V600E[PMID: 27923714]。研究报道，2例EGFR外显子19缺失和T790M突变的患者使用奥希替尼治疗，在疾病进展时获得BRAF V600E突变[PMID: 32534795]。一例携带EGFR 19del的肺腺癌患者一线使用吉非替尼进展后检出T790M突变，使用奥希替尼一年后再次进展，检出BRAF V600E突变，在达拉非尼+曲美替尼+奥希替尼的治疗下实现了长期的疾病控制[PMID: 31558239]。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6A0900"/>
    <w:rsid w:val="000D1090"/>
    <w:rsid w:val="000E07BA"/>
    <w:rsid w:val="00121F61"/>
    <w:rsid w:val="001B7259"/>
    <w:rsid w:val="002548E7"/>
    <w:rsid w:val="005910F5"/>
    <w:rsid w:val="005D26F8"/>
    <w:rsid w:val="00663139"/>
    <w:rsid w:val="00697038"/>
    <w:rsid w:val="006A0900"/>
    <w:rsid w:val="006B302B"/>
    <w:rsid w:val="006D792A"/>
    <w:rsid w:val="00782B21"/>
    <w:rsid w:val="007D3F98"/>
    <w:rsid w:val="008F3D57"/>
    <w:rsid w:val="00A63159"/>
    <w:rsid w:val="00AA7B4D"/>
    <w:rsid w:val="00BE10BB"/>
    <w:rsid w:val="00C12EE8"/>
    <w:rsid w:val="00C23AEC"/>
    <w:rsid w:val="00CF10CB"/>
    <w:rsid w:val="00D478F9"/>
    <w:rsid w:val="00D74E3B"/>
    <w:rsid w:val="00DC58A1"/>
    <w:rsid w:val="00F73E15"/>
    <w:rsid w:val="00FB52A6"/>
    <w:rsid w:val="00FC5566"/>
    <w:rsid w:val="01E3453D"/>
    <w:rsid w:val="097A0A0D"/>
    <w:rsid w:val="0D4F1DD9"/>
    <w:rsid w:val="107514F4"/>
    <w:rsid w:val="10DB3DCF"/>
    <w:rsid w:val="11EA2D52"/>
    <w:rsid w:val="1CCB2491"/>
    <w:rsid w:val="204A1E0F"/>
    <w:rsid w:val="25956801"/>
    <w:rsid w:val="25D45398"/>
    <w:rsid w:val="2CA434C2"/>
    <w:rsid w:val="2CBA6E83"/>
    <w:rsid w:val="2D111678"/>
    <w:rsid w:val="30842786"/>
    <w:rsid w:val="36F640BD"/>
    <w:rsid w:val="3A492CAA"/>
    <w:rsid w:val="3AC2740B"/>
    <w:rsid w:val="457E07EE"/>
    <w:rsid w:val="48EF09A8"/>
    <w:rsid w:val="49A80879"/>
    <w:rsid w:val="4D571467"/>
    <w:rsid w:val="4EAA743A"/>
    <w:rsid w:val="507B51AA"/>
    <w:rsid w:val="51E50A2A"/>
    <w:rsid w:val="56080E28"/>
    <w:rsid w:val="59943D66"/>
    <w:rsid w:val="616A0F43"/>
    <w:rsid w:val="65986BB3"/>
    <w:rsid w:val="674E6BDA"/>
    <w:rsid w:val="72D77F7C"/>
    <w:rsid w:val="7A1576BF"/>
    <w:rsid w:val="7AE4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qFormat/>
    <w:uiPriority w:val="99"/>
    <w:rPr>
      <w:sz w:val="18"/>
      <w:szCs w:val="18"/>
    </w:rPr>
  </w:style>
  <w:style w:type="paragraph" w:customStyle="1" w:styleId="11">
    <w:name w:val="Table Paragraph"/>
    <w:basedOn w:val="1"/>
    <w:qFormat/>
    <w:uiPriority w:val="0"/>
    <w:pPr>
      <w:widowControl w:val="0"/>
    </w:pPr>
    <w:rPr>
      <w:rFonts w:ascii="Calibri" w:hAnsi="Calibr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1115</Words>
  <Characters>1726</Characters>
  <Lines>4</Lines>
  <Paragraphs>1</Paragraphs>
  <TotalTime>0</TotalTime>
  <ScaleCrop>false</ScaleCrop>
  <LinksUpToDate>false</LinksUpToDate>
  <CharactersWithSpaces>1788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yolo</cp:lastModifiedBy>
  <dcterms:modified xsi:type="dcterms:W3CDTF">2025-06-24T05:46:55Z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7BC86363A4F141CA95D74975BC6233F6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