
<file path=[Content_Types].xml><?xml version="1.0" encoding="utf-8"?>
<Types xmlns="http://schemas.openxmlformats.org/package/2006/content-types">
  <Default Extension="xml" ContentType="application/xml"/>
  <Default Extension="emf" ContentType="image/x-e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45A3A7"/>
          <w:sz w:val="20"/>
          <w:lang w:eastAsia="zh-CN"/>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
      <w:pPr>
        <w:pStyle w:val="4"/>
        <w:jc w:val="center"/>
        <w:rPr>
          <w:sz w:val="48"/>
          <w:szCs w:val="48"/>
          <w:lang w:eastAsia="zh-CN"/>
        </w:rPr>
      </w:pPr>
      <w:bookmarkStart w:id="0" w:name="_Toc26189"/>
      <w:bookmarkStart w:id="1" w:name="_Toc12869"/>
      <w:r>
        <w:rPr>
          <w:rFonts w:hint="eastAsia"/>
          <w:sz w:val="48"/>
          <w:szCs w:val="48"/>
          <w:lang w:eastAsia="zh-CN"/>
        </w:rPr>
        <w:t>检测报告</w:t>
      </w:r>
      <w:bookmarkEnd w:id="0"/>
      <w:bookmarkEnd w:id="1"/>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Times New Roman" w:hAnsi="Times New Roman" w:eastAsia="微软雅黑" w:cs="Times New Roman"/>
          <w:sz w:val="30"/>
          <w:szCs w:val="30"/>
          <w:lang w:eastAsia="zh-CN"/>
        </w:rPr>
      </w:pPr>
    </w:p>
    <w:tbl>
      <w:tblPr>
        <w:tblStyle w:val="14"/>
        <w:tblpPr w:leftFromText="180" w:rightFromText="180" w:vertAnchor="text" w:horzAnchor="page" w:tblpX="2542" w:tblpY="537"/>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reportdate }}</w:t>
            </w:r>
          </w:p>
        </w:tc>
      </w:tr>
    </w:tbl>
    <w:p>
      <w:pPr>
        <w:tabs>
          <w:tab w:val="left" w:pos="6082"/>
          <w:tab w:val="left" w:pos="6324"/>
          <w:tab w:val="left" w:pos="9183"/>
        </w:tabs>
        <w:spacing w:before="411" w:line="308" w:lineRule="auto"/>
        <w:ind w:right="2699"/>
        <w:jc w:val="both"/>
        <w:rPr>
          <w:sz w:val="30"/>
          <w:u w:val="single"/>
          <w:lang w:eastAsia="zh-CN"/>
        </w:rPr>
        <w:sectPr>
          <w:headerReference r:id="rId5" w:type="first"/>
          <w:footerReference r:id="rId7" w:type="first"/>
          <w:headerReference r:id="rId3" w:type="default"/>
          <w:headerReference r:id="rId4" w:type="even"/>
          <w:footerReference r:id="rId6" w:type="even"/>
          <w:pgSz w:w="11910" w:h="16840"/>
          <w:pgMar w:top="1580" w:right="0" w:bottom="280" w:left="20" w:header="720" w:footer="720" w:gutter="0"/>
          <w:pgNumType w:start="1"/>
          <w:cols w:space="720" w:num="1"/>
        </w:sect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2576" behindDoc="0" locked="0" layoutInCell="1" allowOverlap="1">
                <wp:simplePos x="0" y="0"/>
                <wp:positionH relativeFrom="column">
                  <wp:posOffset>-790575</wp:posOffset>
                </wp:positionH>
                <wp:positionV relativeFrom="paragraph">
                  <wp:posOffset>71120</wp:posOffset>
                </wp:positionV>
                <wp:extent cx="2209800" cy="485775"/>
                <wp:effectExtent l="0" t="0" r="0" b="190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6pt;height:38.25pt;width:174pt;z-index:251672576;mso-width-relative:page;mso-height-relative:page;" fillcolor="#E7E6E6" filled="t" stroked="f" coordsize="21600,21600" o:gfxdata="UEsDBAoAAAAAAIdO4kAAAAAAAAAAAAAAAAAEAAAAZHJzL1BLAwQUAAAACACHTuJAboujQN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ZBIYEVLe0KJW&#10;sM5z4FXJ/79Q/Q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oujQN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4624"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74624;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3600" behindDoc="0" locked="0" layoutInCell="1" allowOverlap="1">
                <wp:simplePos x="0" y="0"/>
                <wp:positionH relativeFrom="column">
                  <wp:posOffset>1419225</wp:posOffset>
                </wp:positionH>
                <wp:positionV relativeFrom="paragraph">
                  <wp:posOffset>67945</wp:posOffset>
                </wp:positionV>
                <wp:extent cx="1104900" cy="485775"/>
                <wp:effectExtent l="0" t="0" r="7620" b="190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73600;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5648"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75648;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lang w:eastAsia="zh-CN"/>
        </w:rPr>
      </w:pPr>
    </w:p>
    <w:p>
      <w:pPr>
        <w:rPr>
          <w:lang w:eastAsia="zh-CN"/>
        </w:rPr>
      </w:pPr>
    </w:p>
    <w:p>
      <w:pPr>
        <w:pStyle w:val="10"/>
        <w:tabs>
          <w:tab w:val="right" w:leader="dot" w:pos="9870"/>
        </w:tabs>
        <w:spacing w:line="360" w:lineRule="auto"/>
      </w:pPr>
      <w:r>
        <w:rPr>
          <w:lang w:eastAsia="zh-CN"/>
        </w:rPr>
        <w:fldChar w:fldCharType="begin"/>
      </w:r>
      <w:r>
        <w:rPr>
          <w:lang w:eastAsia="zh-CN"/>
        </w:rPr>
        <w:instrText xml:space="preserve"> TOC \o "1-2" \h \z \u </w:instrText>
      </w:r>
      <w:r>
        <w:rPr>
          <w:lang w:eastAsia="zh-CN"/>
        </w:rPr>
        <w:fldChar w:fldCharType="separate"/>
      </w:r>
      <w:r>
        <w:fldChar w:fldCharType="begin"/>
      </w:r>
      <w:r>
        <w:instrText xml:space="preserve"> HYPERLINK \l "_Toc23617" </w:instrText>
      </w:r>
      <w:r>
        <w:fldChar w:fldCharType="separate"/>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样本信息</w:t>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instrText xml:space="preserve"> PAGEREF _Toc23617 </w:instrText>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2</w:t>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rStyle w:val="17"/>
          <w:rFonts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pPr>
      <w:r>
        <w:fldChar w:fldCharType="begin"/>
      </w:r>
      <w:r>
        <w:instrText xml:space="preserve"> HYPERLINK \l "_Toc9445" </w:instrText>
      </w:r>
      <w:r>
        <w:fldChar w:fldCharType="separate"/>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检测项目</w:t>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instrText xml:space="preserve"> PAGEREF _Toc9445 </w:instrText>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2</w:t>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pPr>
      <w:r>
        <w:fldChar w:fldCharType="begin"/>
      </w:r>
      <w:r>
        <w:instrText xml:space="preserve"> HYPERLINK \l "_Toc14989" </w:instrText>
      </w:r>
      <w:r>
        <w:fldChar w:fldCharType="separate"/>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检测结果小结</w:t>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instrText xml:space="preserve"> PAGEREF _Toc14989 </w:instrText>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2</w:t>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pPr>
      <w:r>
        <w:fldChar w:fldCharType="begin"/>
      </w:r>
      <w:r>
        <w:instrText xml:space="preserve"> HYPERLINK \l "_Toc30792" </w:instrText>
      </w:r>
      <w:r>
        <w:fldChar w:fldCharType="separate"/>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靶向基因检测结果及用药提示</w:t>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instrText xml:space="preserve"> PAGEREF _Toc30792 </w:instrText>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3</w:t>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p>
    <w:p>
      <w:pPr>
        <w:pStyle w:val="11"/>
        <w:tabs>
          <w:tab w:val="right" w:leader="dot" w:pos="9870"/>
        </w:tabs>
        <w:spacing w:line="360" w:lineRule="auto"/>
        <w:ind w:left="440"/>
      </w:pPr>
      <w:r>
        <w:fldChar w:fldCharType="begin"/>
      </w:r>
      <w:r>
        <w:instrText xml:space="preserve"> HYPERLINK \l "_Toc6833" </w:instrText>
      </w:r>
      <w:r>
        <w:fldChar w:fldCharType="separate"/>
      </w:r>
      <w:r>
        <w:rPr>
          <w:rFonts w:hint="eastAsia" w:ascii="Times New Roman" w:hAnsi="Times New Roman" w:eastAsia="微软雅黑" w:cs="Times New Roman"/>
          <w:sz w:val="24"/>
          <w:szCs w:val="24"/>
          <w:lang w:eastAsia="zh-CN"/>
        </w:rPr>
        <w:t>靶向药物用药提示</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_Toc6833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3</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0"/>
        <w:tabs>
          <w:tab w:val="right" w:leader="dot" w:pos="9870"/>
        </w:tabs>
        <w:spacing w:line="360" w:lineRule="auto"/>
      </w:pPr>
      <w:r>
        <w:fldChar w:fldCharType="begin"/>
      </w:r>
      <w:r>
        <w:instrText xml:space="preserve"> HYPERLINK \l "_Toc22937" </w:instrText>
      </w:r>
      <w:r>
        <w:fldChar w:fldCharType="separate"/>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基因检测结果解析</w:t>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instrText xml:space="preserve"> PAGEREF _Toc22937 </w:instrText>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6</w:t>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Fonts w:hint="eastAsia" w:ascii="Times New Roman" w:hAnsi="Times New Roman" w:eastAsia="微软雅黑" w:cs="Times New Roman"/>
          <w:sz w:val="24"/>
          <w:szCs w:val="24"/>
          <w:lang w:eastAsia="zh-CN"/>
        </w:rPr>
        <w:t>{% if drugAnalysisIndex == 'true' %}</w:t>
      </w:r>
    </w:p>
    <w:p>
      <w:pPr>
        <w:pStyle w:val="11"/>
        <w:tabs>
          <w:tab w:val="right" w:leader="dot" w:pos="9870"/>
        </w:tabs>
        <w:spacing w:line="360" w:lineRule="auto"/>
        <w:ind w:left="440"/>
      </w:pPr>
      <w:r>
        <w:fldChar w:fldCharType="begin"/>
      </w:r>
      <w:r>
        <w:instrText xml:space="preserve"> HYPERLINK \l "_Toc16295" </w:instrText>
      </w:r>
      <w:r>
        <w:fldChar w:fldCharType="separate"/>
      </w:r>
      <w:r>
        <w:rPr>
          <w:rFonts w:hint="eastAsia" w:ascii="Times New Roman" w:hAnsi="Times New Roman" w:eastAsia="微软雅黑" w:cs="Times New Roman"/>
          <w:sz w:val="24"/>
          <w:szCs w:val="24"/>
          <w:lang w:eastAsia="zh-CN"/>
        </w:rPr>
        <w:t>靶向药物检测解析</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_Toc16295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6</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highlight w:val="none"/>
          <w:lang w:eastAsia="zh-CN"/>
        </w:rPr>
        <w:t>{% if summaryOfRresults.isExistMSI==True %}</w:t>
      </w:r>
    </w:p>
    <w:p>
      <w:pPr>
        <w:pStyle w:val="10"/>
        <w:tabs>
          <w:tab w:val="right" w:leader="dot" w:pos="9870"/>
        </w:tabs>
        <w:spacing w:line="360" w:lineRule="auto"/>
      </w:pPr>
      <w:r>
        <w:fldChar w:fldCharType="begin"/>
      </w:r>
      <w:r>
        <w:instrText xml:space="preserve"> HYPERLINK \l "_Toc16783" </w:instrText>
      </w:r>
      <w:r>
        <w:fldChar w:fldCharType="separate"/>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免疫药物相关基因检测结果</w:t>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instrText xml:space="preserve"> PAGEREF _Toc16783 </w:instrText>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9</w:t>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p>
    <w:p>
      <w:pPr>
        <w:pStyle w:val="11"/>
        <w:tabs>
          <w:tab w:val="right" w:leader="dot" w:pos="9870"/>
        </w:tabs>
        <w:spacing w:line="360" w:lineRule="auto"/>
        <w:ind w:left="440"/>
      </w:pPr>
      <w:r>
        <w:fldChar w:fldCharType="begin"/>
      </w:r>
      <w:r>
        <w:instrText xml:space="preserve"> HYPERLINK \l "_Toc32355" </w:instrText>
      </w:r>
      <w:r>
        <w:fldChar w:fldCharType="separate"/>
      </w:r>
      <w:r>
        <w:rPr>
          <w:rFonts w:hint="eastAsia" w:ascii="Times New Roman" w:hAnsi="Times New Roman" w:eastAsia="微软雅黑" w:cs="Times New Roman"/>
          <w:sz w:val="24"/>
          <w:szCs w:val="24"/>
          <w:lang w:eastAsia="zh-CN"/>
        </w:rPr>
        <w:t>微卫星不稳定（MSI）检测结果</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_Toc32355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9</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pPr>
        <w:pStyle w:val="10"/>
        <w:tabs>
          <w:tab w:val="right" w:leader="dot" w:pos="9870"/>
        </w:tabs>
        <w:spacing w:line="360" w:lineRule="auto"/>
      </w:pPr>
      <w:r>
        <w:fldChar w:fldCharType="begin"/>
      </w:r>
      <w:r>
        <w:instrText xml:space="preserve"> HYPERLINK \l "_Toc13421" </w:instrText>
      </w:r>
      <w:r>
        <w:fldChar w:fldCharType="separate"/>
      </w:r>
      <w:r>
        <w:rPr>
          <w:rStyle w:val="17"/>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t>附录</w:t>
      </w:r>
      <w:r>
        <w:rPr>
          <w:rStyle w:val="17"/>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instrText xml:space="preserve"> PAGEREF _Toc13421 </w:instrText>
      </w:r>
      <w:r>
        <w:rPr>
          <w:rStyle w:val="17"/>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t>11</w:t>
      </w:r>
      <w:r>
        <w:rPr>
          <w:rStyle w:val="17"/>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"_Toc20459" </w:instrText>
      </w:r>
      <w:r>
        <w:fldChar w:fldCharType="separate"/>
      </w:r>
      <w:r>
        <w:rPr>
          <w:rFonts w:hint="eastAsia" w:ascii="Times New Roman" w:hAnsi="Times New Roman" w:eastAsia="微软雅黑" w:cs="Times New Roman"/>
          <w:sz w:val="24"/>
          <w:szCs w:val="24"/>
          <w:lang w:eastAsia="zh-CN"/>
        </w:rPr>
        <w:t>样本控制情况</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_Toc20459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11</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"_Toc31504" </w:instrText>
      </w:r>
      <w:r>
        <w:fldChar w:fldCharType="separate"/>
      </w:r>
      <w:r>
        <w:rPr>
          <w:rFonts w:hint="eastAsia" w:ascii="Times New Roman" w:hAnsi="Times New Roman" w:eastAsia="微软雅黑" w:cs="Times New Roman"/>
          <w:sz w:val="24"/>
          <w:szCs w:val="24"/>
          <w:lang w:eastAsia="zh-CN"/>
        </w:rPr>
        <w:t>常见靶向药物相关基因检测列表</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_Toc31504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12</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"_Toc7539" </w:instrText>
      </w:r>
      <w:r>
        <w:fldChar w:fldCharType="separate"/>
      </w:r>
      <w:r>
        <w:rPr>
          <w:rFonts w:hint="eastAsia" w:ascii="Times New Roman" w:hAnsi="Times New Roman" w:eastAsia="微软雅黑" w:cs="Times New Roman"/>
          <w:sz w:val="24"/>
          <w:szCs w:val="24"/>
          <w:lang w:eastAsia="zh-CN"/>
        </w:rPr>
        <w:t>检测基因列表</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_Toc7539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18</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"_Toc13509" </w:instrText>
      </w:r>
      <w:r>
        <w:fldChar w:fldCharType="separate"/>
      </w:r>
      <w:r>
        <w:rPr>
          <w:rFonts w:hint="eastAsia" w:ascii="Times New Roman" w:hAnsi="Times New Roman" w:eastAsia="微软雅黑" w:cs="Times New Roman"/>
          <w:sz w:val="24"/>
          <w:szCs w:val="24"/>
          <w:lang w:eastAsia="zh-CN"/>
        </w:rPr>
        <w:t>检测流程</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_Toc13509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19</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pPr>
      <w:r>
        <w:fldChar w:fldCharType="begin"/>
      </w:r>
      <w:r>
        <w:instrText xml:space="preserve"> HYPERLINK \l "_Toc30094" </w:instrText>
      </w:r>
      <w:r>
        <w:fldChar w:fldCharType="separate"/>
      </w:r>
      <w:r>
        <w:rPr>
          <w:rFonts w:hint="eastAsia" w:ascii="Times New Roman" w:hAnsi="Times New Roman" w:eastAsia="微软雅黑" w:cs="Times New Roman"/>
          <w:sz w:val="24"/>
          <w:szCs w:val="24"/>
          <w:lang w:eastAsia="zh-CN"/>
        </w:rPr>
        <w:t>参考文献</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_Toc30094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20</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rPr>
          <w:lang w:eastAsia="zh-CN"/>
        </w:rPr>
      </w:pPr>
      <w:r>
        <w:rPr>
          <w:lang w:eastAsia="zh-CN"/>
        </w:rPr>
        <w:fldChar w:fldCharType="end"/>
      </w:r>
    </w:p>
    <w:p>
      <w:pPr>
        <w:pStyle w:val="2"/>
        <w:sectPr>
          <w:headerReference r:id="rId8" w:type="default"/>
          <w:footerReference r:id="rId9" w:type="default"/>
          <w:pgSz w:w="11910" w:h="16840"/>
          <w:pgMar w:top="1037" w:right="1020" w:bottom="981" w:left="1020" w:header="567" w:footer="567" w:gutter="0"/>
          <w:pgNumType w:start="1"/>
          <w:cols w:equalWidth="0" w:num="1">
            <w:col w:w="9870"/>
          </w:cols>
          <w:docGrid w:linePitch="299" w:charSpace="0"/>
        </w:sectPr>
      </w:pPr>
      <w:bookmarkStart w:id="2" w:name="_Toc23617"/>
      <w:bookmarkStart w:id="3" w:name="_Toc13806"/>
      <w:bookmarkStart w:id="4" w:name="_Toc21669"/>
      <w:bookmarkStart w:id="5" w:name="_Toc24178_WPSOffice_Level1"/>
      <w:bookmarkStart w:id="6" w:name="_Toc30143_WPSOffice_Level1"/>
      <w:bookmarkStart w:id="7" w:name="_Toc21009_WPSOffice_Level1"/>
    </w:p>
    <w:p>
      <w:pPr>
        <w:pStyle w:val="2"/>
      </w:pPr>
      <w:r>
        <w:t>样本信息</w:t>
      </w:r>
      <w:bookmarkEnd w:id="2"/>
      <w:bookmarkEnd w:id="3"/>
      <w:bookmarkEnd w:id="4"/>
      <w:bookmarkEnd w:id="5"/>
      <w:bookmarkEnd w:id="6"/>
      <w:bookmarkEnd w:id="7"/>
    </w:p>
    <w:p>
      <w:pPr>
        <w:pStyle w:val="6"/>
        <w:rPr>
          <w:rFonts w:ascii="Times New Roman" w:hAnsi="Times New Roman" w:eastAsia="微软雅黑" w:cs="Times New Roman"/>
          <w:b/>
          <w:sz w:val="20"/>
          <w:lang w:eastAsia="zh-CN"/>
        </w:rPr>
      </w:pPr>
    </w:p>
    <w:tbl>
      <w:tblPr>
        <w:tblStyle w:val="13"/>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lang w:eastAsia="zh-CN"/>
        </w:rPr>
      </w:pPr>
    </w:p>
    <w:p>
      <w:pPr>
        <w:ind w:firstLine="280" w:firstLineChars="100"/>
        <w:rPr>
          <w:rFonts w:ascii="Times New Roman" w:hAnsi="Times New Roman" w:eastAsia="微软雅黑" w:cs="Times New Roman"/>
          <w:b/>
          <w:color w:val="00B050"/>
          <w:sz w:val="28"/>
          <w:szCs w:val="28"/>
          <w:lang w:eastAsia="zh-CN"/>
        </w:rPr>
      </w:pPr>
    </w:p>
    <w:p>
      <w:pPr>
        <w:ind w:firstLine="280" w:firstLineChars="100"/>
        <w:rPr>
          <w:rFonts w:ascii="Times New Roman" w:hAnsi="Times New Roman" w:eastAsia="微软雅黑" w:cs="Times New Roman"/>
          <w:b/>
          <w:color w:val="00B050"/>
          <w:sz w:val="28"/>
          <w:szCs w:val="28"/>
          <w:lang w:eastAsia="zh-CN"/>
        </w:rPr>
      </w:pPr>
    </w:p>
    <w:p>
      <w:pPr>
        <w:pStyle w:val="2"/>
      </w:pPr>
      <w:bookmarkStart w:id="8" w:name="_Toc7021_WPSOffice_Level1"/>
      <w:bookmarkStart w:id="9" w:name="_Toc11015_WPSOffice_Level1"/>
      <w:bookmarkStart w:id="10" w:name="_Toc9445"/>
      <w:bookmarkStart w:id="11" w:name="_Toc17451"/>
      <w:bookmarkStart w:id="12" w:name="_Toc18062_WPSOffice_Level1"/>
      <w:bookmarkStart w:id="13" w:name="_Toc3823"/>
      <w:r>
        <w:t>检测项目</w:t>
      </w:r>
      <w:bookmarkEnd w:id="8"/>
      <w:bookmarkEnd w:id="9"/>
      <w:bookmarkEnd w:id="10"/>
      <w:bookmarkEnd w:id="11"/>
      <w:bookmarkEnd w:id="12"/>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57</w:t>
      </w:r>
      <w:r>
        <w:rPr>
          <w:rFonts w:ascii="Times New Roman" w:hAnsi="Times New Roman" w:eastAsia="微软雅黑" w:cs="Times New Roman"/>
          <w:bCs/>
          <w:sz w:val="21"/>
          <w:szCs w:val="21"/>
          <w:lang w:eastAsia="zh-CN"/>
        </w:rPr>
        <w:t>个基因进行高通量测序。检测突变形式为点突变</w:t>
      </w:r>
      <w:r>
        <w:rPr>
          <w:rFonts w:hint="eastAsia" w:ascii="Times New Roman" w:hAnsi="Times New Roman" w:eastAsia="微软雅黑" w:cs="Times New Roman"/>
          <w:bCs/>
          <w:sz w:val="21"/>
          <w:szCs w:val="21"/>
          <w:lang w:eastAsia="zh-CN"/>
        </w:rPr>
        <w:t>（SNV）</w:t>
      </w:r>
      <w:r>
        <w:rPr>
          <w:rFonts w:ascii="Times New Roman" w:hAnsi="Times New Roman" w:eastAsia="微软雅黑" w:cs="Times New Roman"/>
          <w:bCs/>
          <w:sz w:val="21"/>
          <w:szCs w:val="21"/>
          <w:lang w:eastAsia="zh-CN"/>
        </w:rPr>
        <w:t>、小片段插入缺失</w:t>
      </w:r>
      <w:r>
        <w:rPr>
          <w:rFonts w:hint="eastAsia" w:ascii="Times New Roman" w:hAnsi="Times New Roman" w:eastAsia="微软雅黑" w:cs="Times New Roman"/>
          <w:bCs/>
          <w:sz w:val="21"/>
          <w:szCs w:val="21"/>
          <w:lang w:eastAsia="zh-CN"/>
        </w:rPr>
        <w:t>（INDEL）</w:t>
      </w:r>
      <w:r>
        <w:rPr>
          <w:rFonts w:ascii="Times New Roman" w:hAnsi="Times New Roman" w:eastAsia="微软雅黑" w:cs="Times New Roman"/>
          <w:bCs/>
          <w:sz w:val="21"/>
          <w:szCs w:val="21"/>
          <w:lang w:eastAsia="zh-CN"/>
        </w:rPr>
        <w:t>、拷贝数变异</w:t>
      </w:r>
      <w:r>
        <w:rPr>
          <w:rFonts w:hint="eastAsia" w:ascii="Times New Roman" w:hAnsi="Times New Roman" w:eastAsia="微软雅黑" w:cs="Times New Roman"/>
          <w:bCs/>
          <w:sz w:val="21"/>
          <w:szCs w:val="21"/>
          <w:lang w:eastAsia="zh-CN"/>
        </w:rPr>
        <w:t>（CNV）</w:t>
      </w:r>
      <w:r>
        <w:rPr>
          <w:rFonts w:ascii="Times New Roman" w:hAnsi="Times New Roman" w:eastAsia="微软雅黑" w:cs="Times New Roman"/>
          <w:bCs/>
          <w:sz w:val="21"/>
          <w:szCs w:val="21"/>
          <w:lang w:eastAsia="zh-CN"/>
        </w:rPr>
        <w:t>以及融合</w:t>
      </w:r>
      <w:r>
        <w:rPr>
          <w:rFonts w:hint="eastAsia" w:ascii="Times New Roman" w:hAnsi="Times New Roman" w:eastAsia="微软雅黑" w:cs="Times New Roman"/>
          <w:bCs/>
          <w:sz w:val="21"/>
          <w:szCs w:val="21"/>
          <w:lang w:eastAsia="zh-CN"/>
        </w:rPr>
        <w:t>（FUSION）</w:t>
      </w:r>
      <w:r>
        <w:rPr>
          <w:rFonts w:ascii="Times New Roman" w:hAnsi="Times New Roman" w:eastAsia="微软雅黑" w:cs="Times New Roman"/>
          <w:bCs/>
          <w:sz w:val="21"/>
          <w:szCs w:val="21"/>
          <w:lang w:eastAsia="zh-CN"/>
        </w:rPr>
        <w:t>。</w:t>
      </w:r>
    </w:p>
    <w:p>
      <w:pPr>
        <w:spacing w:line="276" w:lineRule="auto"/>
        <w:ind w:firstLine="420" w:firstLineChars="200"/>
        <w:jc w:val="both"/>
        <w:rPr>
          <w:lang w:eastAsia="zh-CN"/>
        </w:rPr>
      </w:pPr>
      <w:r>
        <w:rPr>
          <w:rFonts w:ascii="Times New Roman" w:hAnsi="Times New Roman" w:eastAsia="微软雅黑" w:cs="Times New Roman"/>
          <w:bCs/>
          <w:sz w:val="21"/>
          <w:szCs w:val="21"/>
          <w:lang w:eastAsia="zh-CN"/>
        </w:rPr>
        <w:t>本报告分析基因变异与靶向药物的相关性，给出靶向药物（FDA/NMPA批准药物、临床试验药物等）的用药提示信息，从而为临床制定治疗方案提供参考信息。</w:t>
      </w:r>
    </w:p>
    <w:p>
      <w:pPr>
        <w:spacing w:line="276" w:lineRule="auto"/>
        <w:ind w:firstLine="560" w:firstLineChars="200"/>
        <w:jc w:val="both"/>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pPr>
      <w:bookmarkStart w:id="14" w:name="_Toc23369_WPSOffice_Level1"/>
      <w:bookmarkStart w:id="15" w:name="_Toc18058"/>
      <w:bookmarkStart w:id="16" w:name="_Toc6221_WPSOffice_Level1"/>
      <w:bookmarkStart w:id="17" w:name="_Toc25920"/>
      <w:bookmarkStart w:id="18" w:name="_Toc14989"/>
      <w:bookmarkStart w:id="19" w:name="_Toc534807930"/>
      <w:r>
        <w:rPr>
          <w:rFonts w:hint="eastAsia"/>
        </w:rPr>
        <w:t>检测结果小结</w:t>
      </w:r>
      <w:bookmarkEnd w:id="14"/>
      <w:bookmarkEnd w:id="15"/>
      <w:bookmarkEnd w:id="16"/>
      <w:bookmarkEnd w:id="17"/>
      <w:bookmarkEnd w:id="18"/>
    </w:p>
    <w:tbl>
      <w:tblPr>
        <w:tblStyle w:val="13"/>
        <w:tblpPr w:leftFromText="180" w:rightFromText="180" w:vertAnchor="text" w:horzAnchor="page" w:tblpX="1246" w:tblpY="213"/>
        <w:tblOverlap w:val="never"/>
        <w:tblW w:w="9558" w:type="dxa"/>
        <w:tblInd w:w="0" w:type="dxa"/>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2420"/>
        <w:gridCol w:w="713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PrEx>
        <w:trPr>
          <w:trHeight w:val="767"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pStyle w:val="19"/>
              <w:spacing w:before="77"/>
              <w:ind w:left="119"/>
              <w:rPr>
                <w:rFonts w:ascii="Times New Roman" w:hAnsi="Times New Roman" w:eastAsia="微软雅黑" w:cs="Times New Roman"/>
                <w:sz w:val="21"/>
              </w:rPr>
            </w:pPr>
            <w:r>
              <w:rPr>
                <w:rFonts w:ascii="Times New Roman" w:hAnsi="Times New Roman" w:eastAsia="微软雅黑" w:cs="Times New Roman"/>
                <w:b/>
                <w:bCs/>
                <w:sz w:val="21"/>
              </w:rPr>
              <w:t>检测类型</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9"/>
              <w:spacing w:before="77"/>
              <w:ind w:left="118"/>
              <w:rPr>
                <w:rFonts w:ascii="Times New Roman" w:hAnsi="Times New Roman" w:eastAsia="微软雅黑" w:cs="Times New Roman"/>
                <w:sz w:val="21"/>
                <w:lang w:eastAsia="zh-CN"/>
              </w:rPr>
            </w:pPr>
            <w:r>
              <w:rPr>
                <w:rFonts w:ascii="Times New Roman" w:hAnsi="Times New Roman" w:eastAsia="微软雅黑" w:cs="Times New Roman"/>
                <w:b/>
                <w:bCs/>
                <w:sz w:val="21"/>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pStyle w:val="19"/>
              <w:ind w:left="119"/>
              <w:rPr>
                <w:rFonts w:ascii="微软雅黑" w:eastAsia="微软雅黑"/>
                <w:sz w:val="21"/>
              </w:rPr>
            </w:pPr>
            <w:r>
              <w:rPr>
                <w:rFonts w:ascii="微软雅黑" w:eastAsia="微软雅黑"/>
                <w:sz w:val="21"/>
              </w:rPr>
              <w:t>靶向用药指导</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9"/>
              <w:spacing w:before="100" w:line="187" w:lineRule="auto"/>
              <w:ind w:left="118" w:right="178"/>
              <w:rPr>
                <w:rFonts w:ascii="微软雅黑" w:eastAsia="微软雅黑"/>
                <w:sz w:val="21"/>
                <w:lang w:eastAsia="zh-CN"/>
              </w:rPr>
            </w:pPr>
            <w:r>
              <w:rPr>
                <w:rFonts w:ascii="微软雅黑" w:eastAsia="微软雅黑"/>
                <w:sz w:val="21"/>
                <w:lang w:eastAsia="zh-CN"/>
              </w:rPr>
              <w:t>共有</w:t>
            </w:r>
            <w:r>
              <w:rPr>
                <w:rFonts w:hint="eastAsia" w:ascii="Times New Roman" w:hAnsi="Times New Roman" w:eastAsia="微软雅黑" w:cs="黑体"/>
                <w:sz w:val="21"/>
                <w:lang w:eastAsia="zh-CN"/>
              </w:rPr>
              <w:t>{{ summaryOfRresults.thisGeneticmarkerVwListSize }}</w:t>
            </w:r>
            <w:r>
              <w:rPr>
                <w:rFonts w:ascii="微软雅黑" w:eastAsia="微软雅黑"/>
                <w:sz w:val="21"/>
                <w:lang w:eastAsia="zh-CN"/>
              </w:rPr>
              <w:t>个体细胞基因突变，其中具有明确或潜在临床意义的基因突变有</w:t>
            </w:r>
            <w:r>
              <w:rPr>
                <w:rFonts w:hint="eastAsia" w:ascii="Times New Roman" w:hAnsi="Times New Roman" w:eastAsia="微软雅黑" w:cs="黑体"/>
                <w:sz w:val="21"/>
                <w:lang w:eastAsia="zh-CN"/>
              </w:rPr>
              <w:t>{{ summaryOfRresults.somaticCellMedicationNum}}</w:t>
            </w:r>
            <w:r>
              <w:rPr>
                <w:rFonts w:ascii="微软雅黑" w:eastAsia="微软雅黑"/>
                <w:sz w:val="21"/>
                <w:lang w:eastAsia="zh-CN"/>
              </w:rPr>
              <w:t>个</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9558" w:type="dxa"/>
            <w:gridSpan w:val="2"/>
            <w:tcBorders>
              <w:top w:val="single" w:color="00AF50" w:sz="4" w:space="0"/>
              <w:left w:val="nil"/>
              <w:bottom w:val="single" w:color="00AF50" w:sz="4" w:space="0"/>
              <w:right w:val="nil"/>
            </w:tcBorders>
            <w:shd w:val="clear" w:color="auto" w:fill="F1F1F1"/>
            <w:vAlign w:val="center"/>
          </w:tcPr>
          <w:p>
            <w:pPr>
              <w:pStyle w:val="19"/>
              <w:spacing w:before="100" w:line="187" w:lineRule="auto"/>
              <w:ind w:left="118" w:right="178"/>
              <w:rPr>
                <w:rFonts w:ascii="Times New Roman" w:hAnsi="Times New Roman" w:cs="Times New Roman"/>
                <w:sz w:val="21"/>
                <w:lang w:eastAsia="zh-CN"/>
              </w:rPr>
            </w:pPr>
            <w:r>
              <w:rPr>
                <w:rFonts w:hint="eastAsia" w:ascii="Times New Roman" w:hAnsi="Times New Roman" w:eastAsia="微软雅黑" w:cs="Times New Roman"/>
                <w:sz w:val="24"/>
                <w:szCs w:val="24"/>
                <w:lang w:eastAsia="zh-CN"/>
              </w:rPr>
              <w:t>{%tr if summaryOfRresults.isExistMSI==True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ind w:firstLine="105" w:firstLineChars="50"/>
              <w:rPr>
                <w:rFonts w:ascii="微软雅黑" w:eastAsia="微软雅黑"/>
                <w:sz w:val="21"/>
                <w:lang w:eastAsia="zh-CN"/>
              </w:rPr>
            </w:pPr>
            <w:r>
              <w:rPr>
                <w:rFonts w:ascii="微软雅黑" w:hAnsi="微软雅黑" w:eastAsia="微软雅黑" w:cs="微软雅黑"/>
                <w:sz w:val="21"/>
                <w:szCs w:val="21"/>
                <w:lang w:eastAsia="zh-CN" w:bidi="ar"/>
              </w:rPr>
              <w:t>微卫星不稳定性</w:t>
            </w:r>
            <w:r>
              <w:rPr>
                <w:rFonts w:hint="eastAsia" w:ascii="微软雅黑" w:hAnsi="微软雅黑" w:eastAsia="微软雅黑" w:cs="微软雅黑"/>
                <w:sz w:val="21"/>
                <w:szCs w:val="21"/>
                <w:lang w:eastAsia="zh-CN" w:bidi="ar"/>
              </w:rPr>
              <w:t xml:space="preserve"> </w:t>
            </w:r>
            <w:r>
              <w:rPr>
                <w:rFonts w:ascii="Times New Roman" w:hAnsi="Times New Roman" w:eastAsia="微软雅黑" w:cs="Times New Roman"/>
                <w:sz w:val="21"/>
                <w:lang w:eastAsia="zh-CN"/>
              </w:rPr>
              <w:t>(</w:t>
            </w:r>
            <w:r>
              <w:rPr>
                <w:rFonts w:ascii="Times New Roman" w:hAnsi="Times New Roman" w:cs="Times New Roman"/>
                <w:sz w:val="21"/>
                <w:szCs w:val="21"/>
                <w:lang w:eastAsia="zh-CN" w:bidi="ar"/>
              </w:rPr>
              <w:t>MSI)</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9"/>
              <w:spacing w:before="100" w:line="187" w:lineRule="auto"/>
              <w:ind w:left="118" w:right="178"/>
              <w:rPr>
                <w:rFonts w:ascii="微软雅黑" w:eastAsia="微软雅黑"/>
                <w:sz w:val="21"/>
                <w:lang w:eastAsia="zh-CN"/>
              </w:rPr>
            </w:pPr>
            <w:r>
              <w:rPr>
                <w:rFonts w:hint="eastAsia" w:ascii="Times New Roman" w:hAnsi="Times New Roman" w:eastAsia="微软雅黑" w:cs="黑体"/>
                <w:sz w:val="21"/>
                <w:lang w:eastAsia="zh-CN"/>
              </w:rPr>
              <w:t>{{ summaryOfRresults.msi }}</w:t>
            </w:r>
            <w:r>
              <w:rPr>
                <w:rFonts w:ascii="Times New Roman" w:hAnsi="Times New Roman" w:eastAsia="微软雅黑" w:cs="黑体"/>
                <w:sz w:val="21"/>
              </w:rPr>
              <w:t>（</w:t>
            </w:r>
            <w:r>
              <w:rPr>
                <w:rFonts w:hint="eastAsia" w:ascii="Times New Roman" w:hAnsi="Times New Roman" w:eastAsia="微软雅黑" w:cs="黑体"/>
                <w:sz w:val="21"/>
                <w:lang w:eastAsia="zh-CN"/>
              </w:rPr>
              <w:t>{{summaryOfRresults.msi_status}}</w:t>
            </w:r>
            <w:r>
              <w:rPr>
                <w:rFonts w:ascii="Times New Roman" w:hAnsi="Times New Roman" w:eastAsia="微软雅黑" w:cs="黑体"/>
                <w:sz w:val="21"/>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9558" w:type="dxa"/>
            <w:gridSpan w:val="2"/>
            <w:tcBorders>
              <w:top w:val="single" w:color="00AF50" w:sz="4" w:space="0"/>
              <w:left w:val="nil"/>
              <w:bottom w:val="single" w:color="00AF50" w:sz="4" w:space="0"/>
              <w:right w:val="nil"/>
            </w:tcBorders>
            <w:shd w:val="clear" w:color="auto" w:fill="F1F1F1"/>
            <w:vAlign w:val="center"/>
          </w:tcPr>
          <w:p>
            <w:pPr>
              <w:pStyle w:val="19"/>
              <w:spacing w:before="100" w:line="187" w:lineRule="auto"/>
              <w:ind w:left="118" w:right="178"/>
              <w:rPr>
                <w:rFonts w:ascii="Times New Roman" w:hAnsi="Times New Roman" w:cs="Times New Roman"/>
                <w:sz w:val="21"/>
                <w:lang w:eastAsia="zh-CN"/>
              </w:rPr>
            </w:pPr>
            <w:r>
              <w:rPr>
                <w:rFonts w:hint="eastAsia" w:ascii="Times New Roman" w:hAnsi="Times New Roman" w:eastAsia="微软雅黑" w:cs="Times New Roman"/>
                <w:sz w:val="18"/>
                <w:szCs w:val="18"/>
                <w:lang w:eastAsia="zh-CN"/>
              </w:rPr>
              <w:t>{%tr endif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pStyle w:val="19"/>
              <w:spacing w:before="77"/>
              <w:ind w:left="119"/>
              <w:rPr>
                <w:rFonts w:ascii="Times New Roman" w:hAnsi="Times New Roman" w:eastAsia="微软雅黑" w:cs="Times New Roman"/>
                <w:sz w:val="21"/>
              </w:rPr>
            </w:pPr>
            <w:r>
              <w:rPr>
                <w:rFonts w:ascii="Times New Roman" w:hAnsi="Times New Roman" w:eastAsia="微软雅黑" w:cs="Times New Roman"/>
                <w:sz w:val="21"/>
              </w:rPr>
              <w:t>样品总体质量评估</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9"/>
              <w:spacing w:before="77"/>
              <w:ind w:left="118"/>
              <w:rPr>
                <w:rFonts w:ascii="Times New Roman" w:hAnsi="Times New Roman" w:eastAsia="微软雅黑" w:cs="Times New Roman"/>
                <w:sz w:val="21"/>
              </w:rPr>
            </w:pPr>
            <w:r>
              <w:rPr>
                <w:rFonts w:hint="eastAsia" w:ascii="Times New Roman" w:hAnsi="Times New Roman" w:eastAsia="微软雅黑" w:cs="黑体"/>
                <w:sz w:val="21"/>
                <w:lang w:eastAsia="zh-CN"/>
              </w:rPr>
              <w:t xml:space="preserve">{% if summaryOfRresults.qualityStat== </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D</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 xml:space="preserve"> %}风险{% else %}合格{% endif %}</w:t>
            </w:r>
          </w:p>
        </w:tc>
      </w:tr>
    </w:tbl>
    <w:p>
      <w:pPr>
        <w:ind w:firstLine="219" w:firstLineChars="122"/>
        <w:rPr>
          <w:rFonts w:ascii="微软雅黑" w:hAnsi="微软雅黑" w:eastAsia="微软雅黑" w:cs="微软雅黑"/>
          <w:sz w:val="18"/>
          <w:szCs w:val="18"/>
          <w:lang w:eastAsia="zh-CN" w:bidi="ar"/>
        </w:rPr>
      </w:pPr>
    </w:p>
    <w:p>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rPr>
          <w:lang w:eastAsia="zh-CN"/>
        </w:rPr>
      </w:pPr>
    </w:p>
    <w:p>
      <w:pPr>
        <w:pStyle w:val="22"/>
      </w:pPr>
      <w:bookmarkStart w:id="20" w:name="_Toc22132"/>
      <w:bookmarkStart w:id="21" w:name="_Toc20136_WPSOffice_Level1"/>
      <w:bookmarkStart w:id="22" w:name="_Toc30792"/>
      <w:bookmarkStart w:id="23" w:name="_Toc19898_WPSOffice_Level1"/>
      <w:bookmarkStart w:id="24" w:name="_Toc2781"/>
      <w:r>
        <w:rPr>
          <w:rFonts w:hint="eastAsia"/>
        </w:rPr>
        <w:t>靶向基因</w:t>
      </w:r>
      <w:r>
        <w:t>检测结果及用药提示</w:t>
      </w:r>
      <w:bookmarkEnd w:id="19"/>
      <w:bookmarkEnd w:id="20"/>
      <w:bookmarkEnd w:id="21"/>
      <w:bookmarkEnd w:id="22"/>
      <w:bookmarkEnd w:id="23"/>
      <w:bookmarkEnd w:id="24"/>
    </w:p>
    <w:p>
      <w:pPr>
        <w:pStyle w:val="23"/>
      </w:pPr>
      <w:bookmarkStart w:id="25" w:name="_Toc18062_WPSOffice_Level2"/>
      <w:bookmarkStart w:id="26" w:name="_Toc23375"/>
      <w:bookmarkStart w:id="27" w:name="_Toc11015_WPSOffice_Level2"/>
      <w:bookmarkStart w:id="28" w:name="_Toc9088"/>
      <w:bookmarkStart w:id="29" w:name="_Toc6833"/>
      <w:r>
        <w:rPr>
          <w:rFonts w:hint="eastAsia"/>
        </w:rPr>
        <w:t>靶向药物用药提示</w:t>
      </w:r>
      <w:bookmarkEnd w:id="25"/>
      <w:bookmarkEnd w:id="26"/>
      <w:bookmarkEnd w:id="27"/>
      <w:bookmarkEnd w:id="28"/>
      <w:bookmarkEnd w:id="29"/>
    </w:p>
    <w:p>
      <w:pPr>
        <w:spacing w:after="240"/>
        <w:ind w:firstLine="420" w:firstLineChars="200"/>
        <w:rPr>
          <w:rFonts w:ascii="Times New Roman" w:hAnsi="Times New Roman" w:eastAsia="微软雅黑" w:cs="Times New Roman"/>
          <w:b/>
          <w:color w:val="00B050"/>
          <w:sz w:val="24"/>
          <w:szCs w:val="24"/>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本样本中共检测到</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{{geneCount}}</w:t>
      </w:r>
      <w:r>
        <w:rPr>
          <w:rFonts w:ascii="Times New Roman" w:hAnsi="Times New Roman" w:eastAsia="微软雅黑" w:cs="Times New Roman"/>
          <w:b/>
          <w:color w:val="000000" w:themeColor="text1"/>
          <w:sz w:val="21"/>
          <w:szCs w:val="21"/>
          <w:lang w:eastAsia="zh-CN"/>
          <w14:textFill>
            <w14:solidFill>
              <w14:schemeClr w14:val="tx1"/>
            </w14:solidFill>
          </w14:textFill>
        </w:rPr>
        <w:t>个基因的</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{{summaryOfRresults.totalMutNum}}</w:t>
      </w:r>
      <w:r>
        <w:rPr>
          <w:rFonts w:ascii="Times New Roman" w:hAnsi="Times New Roman" w:eastAsia="微软雅黑" w:cs="Times New Roman"/>
          <w:b/>
          <w:color w:val="000000" w:themeColor="text1"/>
          <w:sz w:val="21"/>
          <w:szCs w:val="21"/>
          <w:lang w:eastAsia="zh-CN"/>
          <w14:textFill>
            <w14:solidFill>
              <w14:schemeClr w14:val="tx1"/>
            </w14:solidFill>
          </w14:textFill>
        </w:rPr>
        <w:t>个突变，其中</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{{summaryOfRresults.somaticDrugCount}}</w:t>
      </w:r>
      <w:r>
        <w:rPr>
          <w:rFonts w:ascii="Times New Roman" w:hAnsi="Times New Roman" w:eastAsia="微软雅黑" w:cs="Times New Roman"/>
          <w:b/>
          <w:color w:val="000000" w:themeColor="text1"/>
          <w:sz w:val="21"/>
          <w:szCs w:val="21"/>
          <w:lang w:eastAsia="zh-CN"/>
          <w14:textFill>
            <w14:solidFill>
              <w14:schemeClr w14:val="tx1"/>
            </w14:solidFill>
          </w14:textFill>
        </w:rPr>
        <w:t>个基因突变与靶向用药相关，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{{summaryOfRresults.totalUnkownNum}}</w:t>
      </w:r>
      <w:r>
        <w:rPr>
          <w:rFonts w:ascii="Times New Roman" w:hAnsi="Times New Roman" w:eastAsia="微软雅黑" w:cs="Times New Roman"/>
          <w:b/>
          <w:color w:val="000000" w:themeColor="text1"/>
          <w:sz w:val="21"/>
          <w:szCs w:val="21"/>
          <w:lang w:eastAsia="zh-CN"/>
          <w14:textFill>
            <w14:solidFill>
              <w14:schemeClr w14:val="tx1"/>
            </w14:solidFill>
          </w14:textFill>
        </w:rPr>
        <w:t>个基因突变临床意义未明。具体信息详见“基因检测结果解析”</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0"/>
        <w:tblW w:w="978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658" w:hRule="exact"/>
          <w:tblHeader/>
        </w:trPr>
        <w:tc>
          <w:tcPr>
            <w:tcW w:w="947" w:type="dxa"/>
            <w:vMerge w:val="restart"/>
            <w:tcBorders>
              <w:tl2br w:val="nil"/>
              <w:tr2bl w:val="nil"/>
            </w:tcBorders>
            <w:shd w:val="clear" w:color="auto" w:fill="auto"/>
            <w:vAlign w:val="center"/>
          </w:tcPr>
          <w:p>
            <w:pPr>
              <w:pStyle w:val="19"/>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突变基因</w:t>
            </w:r>
          </w:p>
        </w:tc>
        <w:tc>
          <w:tcPr>
            <w:tcW w:w="1378" w:type="dxa"/>
            <w:vMerge w:val="restart"/>
            <w:tcBorders>
              <w:tl2br w:val="nil"/>
              <w:tr2bl w:val="nil"/>
            </w:tcBorders>
            <w:shd w:val="clear" w:color="auto" w:fill="auto"/>
            <w:vAlign w:val="center"/>
          </w:tcPr>
          <w:p>
            <w:pPr>
              <w:pStyle w:val="19"/>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检测结果</w:t>
            </w:r>
          </w:p>
        </w:tc>
        <w:tc>
          <w:tcPr>
            <w:tcW w:w="601" w:type="dxa"/>
            <w:vMerge w:val="restart"/>
            <w:tcBorders>
              <w:tl2br w:val="nil"/>
              <w:tr2bl w:val="nil"/>
            </w:tcBorders>
            <w:shd w:val="clear" w:color="auto" w:fill="auto"/>
            <w:vAlign w:val="center"/>
          </w:tcPr>
          <w:p>
            <w:pPr>
              <w:pStyle w:val="19"/>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突变丰度</w:t>
            </w:r>
          </w:p>
        </w:tc>
        <w:tc>
          <w:tcPr>
            <w:tcW w:w="1661" w:type="dxa"/>
            <w:gridSpan w:val="3"/>
            <w:tcBorders>
              <w:tl2br w:val="nil"/>
              <w:tr2bl w:val="nil"/>
            </w:tcBorders>
            <w:vAlign w:val="center"/>
          </w:tcPr>
          <w:p>
            <w:pPr>
              <w:pStyle w:val="19"/>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lang w:eastAsia="zh-CN"/>
              </w:rPr>
              <w:t>可能获益的药物</w:t>
            </w:r>
          </w:p>
        </w:tc>
        <w:tc>
          <w:tcPr>
            <w:tcW w:w="1440" w:type="dxa"/>
            <w:vMerge w:val="restart"/>
            <w:tcBorders>
              <w:tl2br w:val="nil"/>
              <w:tr2bl w:val="nil"/>
            </w:tcBorders>
            <w:shd w:val="clear" w:color="auto" w:fill="auto"/>
            <w:vAlign w:val="center"/>
          </w:tcPr>
          <w:p>
            <w:pPr>
              <w:pStyle w:val="19"/>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lang w:eastAsia="zh-CN"/>
              </w:rPr>
              <w:t>可能耐药药物</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731" w:hRule="exact"/>
          <w:tblHeader/>
        </w:trPr>
        <w:tc>
          <w:tcPr>
            <w:tcW w:w="947" w:type="dxa"/>
            <w:vMerge w:val="continue"/>
            <w:tcBorders>
              <w:tl2br w:val="nil"/>
              <w:tr2bl w:val="nil"/>
            </w:tcBorders>
            <w:shd w:val="clear" w:color="auto" w:fill="auto"/>
            <w:vAlign w:val="center"/>
          </w:tcPr>
          <w:p>
            <w:pPr>
              <w:jc w:val="center"/>
              <w:rPr>
                <w:rFonts w:ascii="Times New Roman" w:hAnsi="Times New Roman" w:eastAsia="微软雅黑" w:cs="Times New Roman"/>
                <w:color w:val="00B050"/>
                <w:sz w:val="21"/>
                <w:szCs w:val="21"/>
              </w:rPr>
            </w:pPr>
          </w:p>
        </w:tc>
        <w:tc>
          <w:tcPr>
            <w:tcW w:w="1378" w:type="dxa"/>
            <w:vMerge w:val="continue"/>
            <w:tcBorders>
              <w:tl2br w:val="nil"/>
              <w:tr2bl w:val="nil"/>
            </w:tcBorders>
            <w:shd w:val="clear" w:color="auto" w:fill="auto"/>
            <w:vAlign w:val="center"/>
          </w:tcPr>
          <w:p>
            <w:pPr>
              <w:jc w:val="center"/>
              <w:rPr>
                <w:rFonts w:ascii="Times New Roman" w:hAnsi="Times New Roman" w:eastAsia="微软雅黑" w:cs="Times New Roman"/>
                <w:color w:val="00B050"/>
                <w:sz w:val="21"/>
                <w:szCs w:val="21"/>
              </w:rPr>
            </w:pPr>
          </w:p>
        </w:tc>
        <w:tc>
          <w:tcPr>
            <w:tcW w:w="601" w:type="dxa"/>
            <w:vMerge w:val="continue"/>
            <w:tcBorders>
              <w:tl2br w:val="nil"/>
              <w:tr2bl w:val="nil"/>
            </w:tcBorders>
            <w:shd w:val="clear" w:color="auto" w:fill="auto"/>
            <w:vAlign w:val="center"/>
          </w:tcPr>
          <w:p>
            <w:pPr>
              <w:jc w:val="center"/>
              <w:rPr>
                <w:rFonts w:ascii="Times New Roman" w:hAnsi="Times New Roman" w:eastAsia="微软雅黑" w:cs="Times New Roman"/>
                <w:color w:val="00B050"/>
                <w:sz w:val="21"/>
                <w:szCs w:val="21"/>
              </w:rPr>
            </w:pPr>
          </w:p>
        </w:tc>
        <w:tc>
          <w:tcPr>
            <w:tcW w:w="1945" w:type="dxa"/>
            <w:tcBorders>
              <w:tl2br w:val="nil"/>
              <w:tr2bl w:val="nil"/>
            </w:tcBorders>
            <w:shd w:val="clear" w:color="auto" w:fill="auto"/>
            <w:vAlign w:val="center"/>
          </w:tcPr>
          <w:p>
            <w:pPr>
              <w:pStyle w:val="19"/>
              <w:jc w:val="center"/>
              <w:rPr>
                <w:rFonts w:ascii="Times New Roman" w:hAnsi="Times New Roman" w:eastAsia="微软雅黑" w:cs="Times New Roman"/>
                <w:b/>
                <w:color w:val="45A3A7"/>
                <w:sz w:val="21"/>
                <w:szCs w:val="21"/>
                <w:lang w:eastAsia="zh-CN"/>
              </w:rPr>
            </w:pPr>
            <w:r>
              <w:rPr>
                <w:rFonts w:ascii="Times New Roman" w:hAnsi="Times New Roman" w:eastAsia="微软雅黑" w:cs="Times New Roman"/>
                <w:b/>
                <w:color w:val="45A3A7"/>
                <w:sz w:val="21"/>
                <w:szCs w:val="21"/>
              </w:rPr>
              <w:t>A级</w:t>
            </w:r>
          </w:p>
        </w:tc>
        <w:tc>
          <w:tcPr>
            <w:tcW w:w="1803" w:type="dxa"/>
            <w:tcBorders>
              <w:tl2br w:val="nil"/>
              <w:tr2bl w:val="nil"/>
            </w:tcBorders>
            <w:shd w:val="clear" w:color="auto" w:fill="auto"/>
            <w:vAlign w:val="center"/>
          </w:tcPr>
          <w:p>
            <w:pPr>
              <w:pStyle w:val="19"/>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B级</w:t>
            </w:r>
          </w:p>
        </w:tc>
        <w:tc>
          <w:tcPr>
            <w:tcW w:w="1661" w:type="dxa"/>
            <w:tcBorders>
              <w:tl2br w:val="nil"/>
              <w:tr2bl w:val="nil"/>
            </w:tcBorders>
            <w:shd w:val="clear" w:color="auto" w:fill="auto"/>
            <w:vAlign w:val="center"/>
          </w:tcPr>
          <w:p>
            <w:pPr>
              <w:pStyle w:val="19"/>
              <w:jc w:val="center"/>
              <w:rPr>
                <w:rFonts w:ascii="Times New Roman" w:hAnsi="Times New Roman" w:eastAsia="微软雅黑" w:cs="Times New Roman"/>
                <w:b/>
                <w:color w:val="45A3A7"/>
                <w:sz w:val="21"/>
                <w:szCs w:val="21"/>
                <w:lang w:eastAsia="zh-CN"/>
              </w:rPr>
            </w:pPr>
            <w:r>
              <w:rPr>
                <w:rFonts w:ascii="Times New Roman" w:hAnsi="Times New Roman" w:eastAsia="微软雅黑" w:cs="Times New Roman"/>
                <w:b/>
                <w:color w:val="45A3A7"/>
                <w:sz w:val="21"/>
                <w:szCs w:val="21"/>
              </w:rPr>
              <w:t>C级</w:t>
            </w:r>
          </w:p>
        </w:tc>
        <w:tc>
          <w:tcPr>
            <w:tcW w:w="1440" w:type="dxa"/>
            <w:vMerge w:val="continue"/>
            <w:tcBorders>
              <w:tl2br w:val="nil"/>
              <w:tr2bl w:val="nil"/>
            </w:tcBorders>
            <w:shd w:val="clear" w:color="auto" w:fill="auto"/>
          </w:tcPr>
          <w:p>
            <w:pPr>
              <w:rPr>
                <w:rFonts w:ascii="Times New Roman" w:hAnsi="Times New Roman" w:eastAsia="微软雅黑" w:cs="Times New Roman"/>
                <w:color w:val="00B050"/>
                <w:sz w:val="21"/>
                <w:szCs w:val="21"/>
              </w:rPr>
            </w:pP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{%tr if targetDrugTipLineStr != []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targetDrugTipLineStr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947" w:type="dxa"/>
            <w:tcBorders>
              <w:tl2br w:val="nil"/>
              <w:tr2bl w:val="nil"/>
            </w:tcBorders>
            <w:shd w:val="clear" w:color="auto" w:fill="F1F1F1" w:themeFill="background1" w:themeFillShade="F2"/>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8" w:type="dxa"/>
            <w:tcBorders>
              <w:tl2br w:val="nil"/>
              <w:tr2bl w:val="nil"/>
            </w:tcBorders>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01" w:type="dxa"/>
            <w:tcBorders>
              <w:tl2br w:val="nil"/>
              <w:tr2bl w:val="nil"/>
            </w:tcBorders>
            <w:shd w:val="clear" w:color="auto" w:fill="F1F1F1" w:themeFill="background1" w:themeFillShade="F2"/>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1945"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tip.DrugAStr == [] %}无{% else%}{% for d in tip.DrugAStr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803"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661"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tip.DrugCStr == [] %}无{% else%}{% for d in tip.DrugCStr %}{%if loop.last%}{{r d.name | ms(d.isbold) }}{%else%}{{r d.name | ms(d.isbold)}}，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440"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947" w:type="dxa"/>
            <w:tcBorders>
              <w:tl2br w:val="nil"/>
              <w:tr2bl w:val="nil"/>
            </w:tcBorders>
            <w:shd w:val="clear" w:color="auto" w:fill="F1F1F1" w:themeFill="background1" w:themeFillShade="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8" w:type="dxa"/>
            <w:tcBorders>
              <w:tl2br w:val="nil"/>
              <w:tr2bl w:val="nil"/>
            </w:tcBorders>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01" w:type="dxa"/>
            <w:tcBorders>
              <w:tl2br w:val="nil"/>
              <w:tr2bl w:val="nil"/>
            </w:tcBorders>
            <w:shd w:val="clear" w:color="auto" w:fill="F1F1F1" w:themeFill="background1" w:themeFillShade="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945"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803"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661"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440"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可能获益药物：</w:t>
      </w:r>
      <w:r>
        <w:rPr>
          <w:rFonts w:hint="eastAsia" w:ascii="Times New Roman" w:hAnsi="Times New Roman" w:eastAsia="微软雅黑" w:cs="Times New Roman"/>
          <w:sz w:val="18"/>
          <w:szCs w:val="18"/>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黑色粗体药物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FDA/NMPA已批准药物，未加粗药物为未上市药物。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标注的药物：NMPA批准的靶向药物。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标注的药物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符合正在招募的大型已注册临床试验入组标准的药物。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多靶点循证</w:t>
      </w:r>
      <w:r>
        <w:rPr>
          <w:rFonts w:hint="eastAsia" w:ascii="Times New Roman" w:hAnsi="Times New Roman" w:eastAsia="微软雅黑" w:cs="Times New Roman"/>
          <w:sz w:val="18"/>
          <w:szCs w:val="18"/>
          <w:lang w:eastAsia="zh-CN"/>
        </w:rPr>
        <w:t>检测结果中的符号意义：“+”表示“并且”，“/”表示“或者”，“!”表示“不满足”。</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redFlag == True %}</w:t>
      </w:r>
      <w:r>
        <w:rPr>
          <w:rFonts w:hint="eastAsia" w:ascii="Times New Roman" w:hAnsi="Times New Roman" w:eastAsia="微软雅黑" w:cs="Times New Roman"/>
          <w:sz w:val="18"/>
          <w:szCs w:val="18"/>
          <w:highlight w:val="lightGray"/>
          <w:lang w:eastAsia="zh-CN"/>
        </w:rPr>
        <w:t>靶向药物提示中的药物建议综合考虑患者的经治情况，灰色底纹标注药物建议综合考虑对应生物标志物的检测结果，仅供临床参考。</w:t>
      </w:r>
      <w:r>
        <w:rPr>
          <w:rFonts w:hint="eastAsia" w:ascii="Times New Roman" w:hAnsi="Times New Roman" w:eastAsia="微软雅黑" w:cs="Times New Roman"/>
          <w:sz w:val="18"/>
          <w:szCs w:val="18"/>
          <w:lang w:eastAsia="zh-CN"/>
        </w:rPr>
        <w:t>{% else %}靶向药物提示中的药物建议综合考虑患者的经治情况，灰色底纹标注药物建议综合考虑对应生物标志物的检测结果，仅供临床参考</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endif %}</w:t>
      </w:r>
    </w:p>
    <w:p>
      <w:pPr>
        <w:widowControl/>
        <w:rPr>
          <w:rFonts w:ascii="Times New Roman" w:hAnsi="Times New Roman" w:eastAsia="微软雅黑" w:cs="Times New Roman"/>
          <w:b/>
          <w:color w:val="00B050"/>
          <w:sz w:val="24"/>
          <w:szCs w:val="24"/>
          <w:lang w:eastAsia="zh-CN"/>
        </w:rPr>
      </w:pPr>
      <w:r>
        <w:rPr>
          <w:rFonts w:ascii="Times New Roman" w:hAnsi="Times New Roman" w:eastAsia="微软雅黑" w:cs="Times New Roman"/>
          <w:b/>
          <w:color w:val="00B050"/>
          <w:sz w:val="24"/>
          <w:szCs w:val="24"/>
          <w:lang w:eastAsia="zh-CN"/>
        </w:rPr>
        <w:br w:type="page"/>
      </w:r>
    </w:p>
    <w:p>
      <w:pPr>
        <w:spacing w:line="276" w:lineRule="auto"/>
        <w:rPr>
          <w:rFonts w:ascii="Times New Roman" w:hAnsi="Times New Roman" w:eastAsia="微软雅黑" w:cs="Times New Roman"/>
          <w:b/>
          <w:bCs/>
          <w:color w:val="45A3A7"/>
          <w:sz w:val="24"/>
          <w:szCs w:val="24"/>
          <w:lang w:eastAsia="zh-CN"/>
        </w:rPr>
      </w:pPr>
      <w:r>
        <w:rPr>
          <w:rFonts w:hint="eastAsia" w:ascii="Times New Roman" w:hAnsi="Times New Roman" w:eastAsia="微软雅黑" w:cs="Times New Roman"/>
          <w:b/>
          <w:bCs/>
          <w:color w:val="45A3A7"/>
          <w:sz w:val="24"/>
          <w:szCs w:val="24"/>
          <w:lang w:eastAsia="zh-CN"/>
        </w:rPr>
        <w:t>未知临床意义或无相关靶向用药的基因突变</w:t>
      </w:r>
    </w:p>
    <w:tbl>
      <w:tblPr>
        <w:tblStyle w:val="13"/>
        <w:tblW w:w="994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90" w:hRule="atLeast"/>
          <w:tblHeader/>
        </w:trPr>
        <w:tc>
          <w:tcPr>
            <w:tcW w:w="1823"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基因名称</w:t>
            </w:r>
          </w:p>
        </w:tc>
        <w:tc>
          <w:tcPr>
            <w:tcW w:w="3583"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检测结果</w:t>
            </w:r>
          </w:p>
        </w:tc>
        <w:tc>
          <w:tcPr>
            <w:tcW w:w="2235"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突变类型</w:t>
            </w:r>
          </w:p>
        </w:tc>
        <w:tc>
          <w:tcPr>
            <w:tcW w:w="2299"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突变丰度</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unknownTipLineStr != []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1823"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tip.gene }}</w:t>
            </w:r>
          </w:p>
        </w:tc>
        <w:tc>
          <w:tcPr>
            <w:tcW w:w="3583" w:type="dxa"/>
            <w:tcBorders>
              <w:tl2br w:val="nil"/>
              <w:tr2bl w:val="nil"/>
            </w:tcBorders>
            <w:shd w:val="clear" w:color="auto" w:fill="F2F2F2"/>
            <w:vAlign w:val="center"/>
          </w:tcPr>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tip.ori_variant }}</w:t>
            </w:r>
          </w:p>
        </w:tc>
        <w:tc>
          <w:tcPr>
            <w:tcW w:w="2235"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w:t>
            </w:r>
          </w:p>
        </w:tc>
        <w:tc>
          <w:tcPr>
            <w:tcW w:w="2299"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1823"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3583" w:type="dxa"/>
            <w:tcBorders>
              <w:tl2br w:val="nil"/>
              <w:tr2bl w:val="nil"/>
            </w:tcBorders>
            <w:shd w:val="clear" w:color="auto" w:fill="F2F2F2"/>
            <w:vAlign w:val="center"/>
          </w:tcPr>
          <w:p>
            <w:pPr>
              <w:jc w:val="center"/>
              <w:rPr>
                <w:rFonts w:ascii="Times New Roman" w:hAnsi="Times New Roman" w:eastAsia="微软雅黑" w:cs="Times New Roman"/>
                <w:bCs/>
                <w:sz w:val="18"/>
                <w:szCs w:val="18"/>
              </w:rPr>
            </w:pPr>
            <w:r>
              <w:rPr>
                <w:rFonts w:ascii="Times New Roman" w:hAnsi="Times New Roman" w:eastAsia="微软雅黑" w:cs="Times New Roman"/>
                <w:sz w:val="18"/>
                <w:szCs w:val="18"/>
              </w:rPr>
              <w:t>/</w:t>
            </w:r>
          </w:p>
        </w:tc>
        <w:tc>
          <w:tcPr>
            <w:tcW w:w="2235"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2299"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21"/>
        <w:ind w:left="420"/>
        <w:rPr>
          <w:rFonts w:ascii="Times New Roman" w:hAnsi="Times New Roman" w:eastAsia="微软雅黑" w:cs="Times New Roman"/>
          <w:b/>
          <w:lang w:eastAsia="zh-CN"/>
        </w:rPr>
      </w:pPr>
    </w:p>
    <w:p>
      <w:pPr>
        <w:pStyle w:val="21"/>
        <w:rPr>
          <w:rFonts w:ascii="Times New Roman" w:hAnsi="Times New Roman" w:eastAsia="微软雅黑" w:cs="Times New Roman"/>
          <w:b/>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未知临床意义的基因突变是指在出具报告时文献尚未报道，或者是突变意义已经明确但是无相关的靶向用药信息，或者是该突变意义不明确，可能存在潜在的临床意义</w:t>
      </w:r>
      <w:r>
        <w:rPr>
          <w:rFonts w:hint="eastAsia" w:ascii="Times New Roman" w:hAnsi="Times New Roman" w:eastAsia="微软雅黑" w:cs="Times New Roman"/>
          <w:sz w:val="18"/>
          <w:szCs w:val="18"/>
          <w:lang w:val="en-US" w:eastAsia="zh-CN"/>
        </w:rPr>
        <w:t>。</w:t>
      </w: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bookmarkEnd w:id="13"/>
    <w:p>
      <w:pPr>
        <w:pStyle w:val="22"/>
      </w:pPr>
      <w:bookmarkStart w:id="30" w:name="_Toc4331_WPSOffice_Level1"/>
      <w:bookmarkStart w:id="31" w:name="_Toc22937"/>
      <w:bookmarkStart w:id="32" w:name="_Toc32443_WPSOffice_Level1"/>
      <w:bookmarkStart w:id="33" w:name="_Toc23903"/>
      <w:bookmarkStart w:id="34" w:name="_Toc25727"/>
      <w:bookmarkStart w:id="35" w:name="_Toc23846_WPSOffice_Level1"/>
      <w:r>
        <w:t>基因检测结果解析</w:t>
      </w:r>
      <w:bookmarkEnd w:id="30"/>
      <w:bookmarkEnd w:id="31"/>
      <w:bookmarkEnd w:id="32"/>
      <w:bookmarkEnd w:id="33"/>
      <w:bookmarkEnd w:id="34"/>
      <w:bookmarkEnd w:id="35"/>
    </w:p>
    <w:p>
      <w:pPr>
        <w:keepNext/>
        <w:spacing w:before="120" w:beforeLines="50" w:after="120" w:afterLines="50"/>
        <w:rPr>
          <w:rFonts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if drugAnalysisIndex == 'true' %}</w:t>
      </w:r>
    </w:p>
    <w:p>
      <w:pPr>
        <w:pStyle w:val="23"/>
      </w:pPr>
      <w:bookmarkStart w:id="36" w:name="_Toc16295"/>
      <w:bookmarkStart w:id="37" w:name="_Toc4331_WPSOffice_Level2"/>
      <w:bookmarkStart w:id="38" w:name="_Toc32443_WPSOffice_Level2"/>
      <w:bookmarkStart w:id="39" w:name="_Toc23606"/>
      <w:bookmarkStart w:id="40" w:name="_Toc26395"/>
      <w:r>
        <w:rPr>
          <w:rFonts w:hint="eastAsia"/>
        </w:rPr>
        <w:t>靶向药物检测解析</w:t>
      </w:r>
      <w:bookmarkEnd w:id="36"/>
      <w:bookmarkEnd w:id="37"/>
      <w:bookmarkEnd w:id="38"/>
      <w:bookmarkEnd w:id="39"/>
    </w:p>
    <w:p>
      <w:pPr>
        <w:keepNext/>
        <w:spacing w:before="120" w:beforeLines="50" w:after="120" w:afterLines="50"/>
        <w:rPr>
          <w:rFonts w:ascii="Times New Roman" w:hAnsi="Times New Roman" w:eastAsia="微软雅黑" w:cs="Times New Roman"/>
          <w:b/>
          <w:color w:val="45A3A7"/>
          <w:sz w:val="24"/>
          <w:szCs w:val="24"/>
          <w:lang w:eastAsia="zh-CN"/>
        </w:rPr>
      </w:pPr>
      <w:bookmarkStart w:id="41" w:name="_Toc15289_WPSOffice_Level3"/>
      <w:bookmarkStart w:id="42" w:name="_Toc6931_WPSOffice_Level3"/>
      <w:r>
        <w:rPr>
          <w:rFonts w:hint="eastAsia" w:ascii="Times New Roman" w:hAnsi="Times New Roman" w:eastAsia="微软雅黑" w:cs="Times New Roman"/>
          <w:b/>
          <w:color w:val="45A3A7"/>
          <w:sz w:val="24"/>
          <w:szCs w:val="24"/>
          <w:lang w:eastAsia="zh-CN"/>
        </w:rPr>
        <w:t>{%if TargetedDrugDetectionStr != [] %}{% for tdd in TargetedDrugDetectionStr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{%tr if tdd.gene == </w:t>
            </w:r>
            <w:r>
              <w:rPr>
                <w:rFonts w:ascii="Times New Roman" w:hAnsi="Times New Roman" w:eastAsia="微软雅黑" w:cs="Times New Roman"/>
                <w:bCs/>
                <w:sz w:val="18"/>
                <w:szCs w:val="18"/>
                <w:lang w:eastAsia="zh-CN"/>
              </w:rPr>
              <w:t>‘</w:t>
            </w:r>
            <w:r>
              <w:rPr>
                <w:rFonts w:ascii="Times New Roman" w:hAnsi="Times New Roman" w:eastAsia="微软雅黑" w:cs="Times New Roman"/>
                <w:sz w:val="18"/>
                <w:szCs w:val="18"/>
                <w:lang w:eastAsia="zh-CN"/>
              </w:rPr>
              <w:t>多靶点循证</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if</w:t>
            </w:r>
            <w:r>
              <w:rPr>
                <w:rFonts w:hint="eastAsia" w:ascii="Times New Roman" w:hAnsi="Times New Roman" w:eastAsia="微软雅黑" w:cs="Times New Roman"/>
                <w:bCs/>
                <w:sz w:val="18"/>
                <w:szCs w:val="18"/>
                <w:lang w:eastAsia="zh-CN"/>
              </w:rPr>
              <w:t xml:space="preserve"> tdd.simple_vars</w:t>
            </w:r>
            <w:r>
              <w:rPr>
                <w:rFonts w:hint="eastAsia" w:ascii="Times New Roman" w:hAnsi="Times New Roman" w:eastAsia="微软雅黑" w:cs="Times New Roman"/>
                <w:sz w:val="18"/>
                <w:szCs w:val="18"/>
                <w:lang w:eastAsia="zh-CN"/>
              </w:rPr>
              <w:t xml:space="preserve"> == [] %}无{% else%}</w:t>
            </w:r>
            <w:r>
              <w:rPr>
                <w:rFonts w:hint="eastAsia" w:ascii="Times New Roman" w:hAnsi="Times New Roman" w:eastAsia="微软雅黑" w:cs="Times New Roman"/>
                <w:bCs/>
                <w:sz w:val="18"/>
                <w:szCs w:val="18"/>
                <w:lang w:eastAsia="zh-CN"/>
              </w:rPr>
              <w:t>{% for sv in tdd.simple_vars%}</w:t>
            </w:r>
            <w:r>
              <w:rPr>
                <w:rFonts w:hint="eastAsia" w:ascii="Times New Roman" w:hAnsi="Times New Roman" w:eastAsia="微软雅黑" w:cs="Times New Roman"/>
                <w:sz w:val="18"/>
                <w:szCs w:val="18"/>
                <w:lang w:eastAsia="zh-CN"/>
              </w:rPr>
              <w:t>{% if loop.last %}</w:t>
            </w:r>
            <w:r>
              <w:rPr>
                <w:rFonts w:hint="eastAsia" w:ascii="Times New Roman" w:hAnsi="Times New Roman" w:eastAsia="微软雅黑" w:cs="Times New Roman"/>
                <w:bCs/>
                <w:sz w:val="18"/>
                <w:szCs w:val="18"/>
                <w:lang w:eastAsia="zh-CN"/>
              </w:rPr>
              <w:t>{{ sv }}{% else %}{{ sv }}</w:t>
            </w:r>
          </w:p>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B级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C级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循证医学证据</w:t>
            </w:r>
          </w:p>
        </w:tc>
        <w:tc>
          <w:tcPr>
            <w:tcW w:w="8247" w:type="dxa"/>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'recommend:' %}</w:t>
            </w:r>
            <w:r>
              <w:rPr>
                <w:rFonts w:hint="eastAsia" w:ascii="Times New Roman" w:hAnsi="Times New Roman" w:eastAsia="微软雅黑" w:cs="Times New Roman"/>
                <w:b/>
                <w:bCs/>
                <w:sz w:val="18"/>
                <w:szCs w:val="18"/>
                <w:lang w:eastAsia="zh-CN"/>
              </w:rPr>
              <w:t>{{md.value}}</w:t>
            </w:r>
            <w:r>
              <w:rPr>
                <w:rFonts w:hint="eastAsia" w:ascii="Times New Roman" w:hAnsi="Times New Roman" w:eastAsia="微软雅黑" w:cs="Times New Roman"/>
                <w:sz w:val="18"/>
                <w:szCs w:val="18"/>
                <w:lang w:eastAsia="zh-CN"/>
              </w:rPr>
              <w:t>{%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endif %}{%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drugInformationStr != [] %}</w:t>
      </w:r>
    </w:p>
    <w:p>
      <w:pPr>
        <w:keepNext/>
        <w:spacing w:before="26" w:after="120" w:afterLines="50"/>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t>药物信息</w:t>
      </w:r>
    </w:p>
    <w:tbl>
      <w:tblPr>
        <w:tblStyle w:val="13"/>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cs="Times New Roman"/>
                <w:b/>
                <w:color w:val="45A3A7"/>
                <w:sz w:val="18"/>
                <w:szCs w:val="18"/>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{{r </w:t>
            </w:r>
            <w:r>
              <w:rPr>
                <w:rFonts w:hint="eastAsia" w:ascii="Times New Roman" w:hAnsi="Times New Roman" w:eastAsia="微软雅黑" w:cs="Times New Roman"/>
                <w:bCs/>
                <w:sz w:val="18"/>
                <w:szCs w:val="18"/>
                <w:lang w:eastAsia="zh-CN"/>
              </w:rPr>
              <w:t>dis.name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.isRed)}}</w:t>
            </w:r>
          </w:p>
        </w:tc>
        <w:tc>
          <w:tcPr>
            <w:tcW w:w="8255" w:type="dxa"/>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for dd in </w:t>
            </w:r>
            <w:r>
              <w:rPr>
                <w:rFonts w:hint="eastAsia" w:ascii="Times New Roman" w:hAnsi="Times New Roman" w:eastAsia="微软雅黑" w:cs="Times New Roman"/>
                <w:bCs/>
                <w:sz w:val="18"/>
                <w:szCs w:val="18"/>
                <w:lang w:eastAsia="zh-CN"/>
              </w:rPr>
              <w:t>dis.drugInfo</w:t>
            </w:r>
            <w:r>
              <w:rPr>
                <w:rFonts w:hint="eastAsia" w:ascii="Times New Roman" w:hAnsi="Times New Roman" w:eastAsia="微软雅黑" w:cs="Times New Roman"/>
                <w:sz w:val="18"/>
                <w:szCs w:val="18"/>
                <w:lang w:eastAsia="zh-CN"/>
              </w:rPr>
              <w:t xml:space="preserve"> %}{%if loop.last%}</w:t>
            </w:r>
            <w:r>
              <w:rPr>
                <w:rFonts w:hint="eastAsia" w:ascii="Times New Roman" w:hAnsi="Times New Roman" w:eastAsia="微软雅黑" w:cs="Times New Roman"/>
                <w:bCs/>
                <w:sz w:val="18"/>
                <w:szCs w:val="18"/>
                <w:lang w:eastAsia="zh-CN"/>
              </w:rPr>
              <w:t>{{ dd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bCs/>
                <w:sz w:val="18"/>
                <w:szCs w:val="18"/>
                <w:lang w:eastAsia="zh-CN"/>
              </w:rPr>
              <w:t>{{ dd }}</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 endif %}{%if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clinicalTrialInformationStr!= [] %}</w:t>
      </w:r>
    </w:p>
    <w:p>
      <w:pPr>
        <w:keepNext/>
        <w:spacing w:before="26" w:after="120" w:afterLines="50"/>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color w:val="45A3A7"/>
          <w:sz w:val="24"/>
          <w:lang w:eastAsia="zh-CN"/>
        </w:rPr>
        <w:t>临床试验信息</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ID</w:t>
            </w:r>
          </w:p>
        </w:tc>
        <w:tc>
          <w:tcPr>
            <w:tcW w:w="3884"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45A3A7"/>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widowControl/>
        <w:rPr>
          <w:rFonts w:ascii="Times New Roman" w:hAnsi="Times New Roman" w:eastAsia="微软雅黑" w:cs="Times New Roman"/>
          <w:b/>
          <w:lang w:eastAsia="zh-CN"/>
        </w:rPr>
      </w:pPr>
      <w:r>
        <w:rPr>
          <w:rFonts w:hint="eastAsia" w:ascii="Times New Roman" w:hAnsi="Times New Roman" w:eastAsia="微软雅黑" w:cs="Times New Roman"/>
          <w:b/>
          <w:color w:val="45A3A7"/>
          <w:sz w:val="24"/>
          <w:szCs w:val="24"/>
          <w:lang w:eastAsia="zh-CN"/>
        </w:rPr>
        <w:t>{% endif %}</w:t>
      </w:r>
      <w:r>
        <w:rPr>
          <w:rFonts w:hint="eastAsia" w:ascii="Times New Roman" w:hAnsi="Times New Roman" w:eastAsia="微软雅黑" w:cs="Times New Roman"/>
          <w:b/>
          <w:color w:val="45A3A7"/>
          <w:sz w:val="24"/>
          <w:szCs w:val="24"/>
          <w:lang w:eastAsia="zh-CN"/>
        </w:rPr>
        <w:br w:type="page"/>
      </w:r>
      <w:r>
        <w:rPr>
          <w:rFonts w:hint="eastAsia" w:ascii="Times New Roman" w:hAnsi="Times New Roman" w:eastAsia="微软雅黑" w:cs="Times New Roman"/>
          <w:b/>
          <w:color w:val="45A3A7"/>
          <w:sz w:val="24"/>
          <w:szCs w:val="24"/>
          <w:lang w:eastAsia="zh-CN"/>
        </w:rPr>
        <w:t>{% endfor %}{% endif %}{% endif %}{% if unknownVarAnalysisStr != [] %}未知临床意义基因突变解析</w:t>
      </w:r>
      <w:r>
        <w:rPr>
          <w:rFonts w:hint="eastAsia" w:ascii="Times New Roman" w:hAnsi="Times New Roman" w:eastAsia="微软雅黑" w:cs="Times New Roman"/>
          <w:b/>
          <w:color w:val="45A3A7"/>
          <w:sz w:val="20"/>
          <w:szCs w:val="20"/>
          <w:lang w:eastAsia="zh-CN"/>
        </w:rPr>
        <w:t xml:space="preserve">{% for vus in </w:t>
      </w:r>
      <w:r>
        <w:rPr>
          <w:rFonts w:hint="eastAsia" w:ascii="Times New Roman" w:hAnsi="Times New Roman" w:eastAsia="微软雅黑" w:cs="Times New Roman"/>
          <w:b/>
          <w:color w:val="45A3A7"/>
          <w:sz w:val="24"/>
          <w:szCs w:val="24"/>
          <w:lang w:eastAsia="zh-CN"/>
        </w:rPr>
        <w:t xml:space="preserve">unknownVarAnalysisStr </w:t>
      </w:r>
      <w:r>
        <w:rPr>
          <w:rFonts w:hint="eastAsia" w:ascii="Times New Roman" w:hAnsi="Times New Roman" w:eastAsia="微软雅黑" w:cs="Times New Roman"/>
          <w:b/>
          <w:color w:val="45A3A7"/>
          <w:sz w:val="20"/>
          <w:szCs w:val="20"/>
          <w:lang w:eastAsia="zh-CN"/>
        </w:rPr>
        <w:t>%}</w:t>
      </w:r>
    </w:p>
    <w:p>
      <w:pPr>
        <w:keepNext/>
        <w:spacing w:before="240" w:beforeLines="100" w:line="360" w:lineRule="auto"/>
        <w:rPr>
          <w:rFonts w:ascii="Times New Roman" w:hAnsi="Times New Roman" w:eastAsia="微软雅黑" w:cs="Times New Roman"/>
          <w:b/>
          <w:color w:val="45A3A7"/>
          <w:sz w:val="20"/>
          <w:szCs w:val="20"/>
          <w:lang w:eastAsia="zh-CN"/>
        </w:rPr>
      </w:pPr>
      <w:r>
        <w:rPr>
          <w:rFonts w:hint="eastAsia" w:ascii="Times New Roman" w:hAnsi="Times New Roman" w:eastAsia="微软雅黑" w:cs="Times New Roman"/>
          <w:b/>
          <w:color w:val="45A3A7"/>
          <w:sz w:val="20"/>
          <w:szCs w:val="20"/>
          <w:lang w:eastAsia="zh-CN"/>
        </w:rPr>
        <w:t>{{ vus.gene}}</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用药说明</w:t>
            </w:r>
          </w:p>
        </w:tc>
        <w:tc>
          <w:tcPr>
            <w:tcW w:w="8027" w:type="dxa"/>
            <w:vAlign w:val="center"/>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18"/>
                <w:lang w:eastAsia="zh-CN"/>
              </w:rPr>
              <w:t>vus.str_drug_desc</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color w:val="000000"/>
                <w:sz w:val="18"/>
                <w:szCs w:val="18"/>
                <w:lang w:eastAsia="zh-CN"/>
              </w:rPr>
              <w:t xml:space="preserve">= </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eastAsia="zh-CN"/>
              </w:rPr>
              <w:t xml:space="preserve"> </w:t>
            </w:r>
            <w:r>
              <w:rPr>
                <w:rFonts w:hint="eastAsia" w:ascii="Times New Roman" w:hAnsi="Times New Roman" w:eastAsia="微软雅黑" w:cs="Times New Roman"/>
                <w:sz w:val="18"/>
                <w:szCs w:val="18"/>
                <w:lang w:eastAsia="zh-CN"/>
              </w:rPr>
              <w:t>%}无{% else %}</w:t>
            </w:r>
            <w:r>
              <w:rPr>
                <w:rFonts w:hint="eastAsia" w:ascii="Times New Roman" w:hAnsi="Times New Roman" w:eastAsia="微软雅黑" w:cs="Times New Roman"/>
                <w:color w:val="000000"/>
                <w:sz w:val="18"/>
                <w:szCs w:val="18"/>
                <w:lang w:eastAsia="zh-CN"/>
              </w:rPr>
              <w:t>{{ vus.str_drug_desc }}{% endif %}</w:t>
            </w:r>
          </w:p>
        </w:tc>
      </w:tr>
    </w:tbl>
    <w:p>
      <w:pPr>
        <w:rPr>
          <w:sz w:val="20"/>
          <w:szCs w:val="18"/>
        </w:rPr>
      </w:pPr>
      <w:r>
        <w:rPr>
          <w:rFonts w:hint="eastAsia" w:ascii="Times New Roman" w:hAnsi="Times New Roman" w:eastAsia="微软雅黑" w:cs="Times New Roman"/>
          <w:b/>
          <w:color w:val="45A3A7"/>
          <w:sz w:val="20"/>
          <w:szCs w:val="20"/>
          <w:lang w:eastAsia="zh-CN"/>
        </w:rPr>
        <w:t>{% endfor %}</w:t>
      </w:r>
      <w:r>
        <w:rPr>
          <w:sz w:val="20"/>
          <w:szCs w:val="18"/>
        </w:rPr>
        <w:br w:type="page"/>
      </w:r>
    </w:p>
    <w:bookmarkEnd w:id="40"/>
    <w:bookmarkEnd w:id="41"/>
    <w:bookmarkEnd w:id="42"/>
    <w:p>
      <w:pPr>
        <w:rPr>
          <w:sz w:val="18"/>
          <w:szCs w:val="30"/>
        </w:rPr>
      </w:pPr>
      <w:r>
        <w:rPr>
          <w:rFonts w:hint="eastAsia"/>
          <w:highlight w:val="none"/>
          <w:lang w:eastAsia="zh-CN"/>
        </w:rPr>
        <w:t>{% endif %}</w:t>
      </w:r>
      <w:r>
        <w:rPr>
          <w:rFonts w:hint="eastAsia" w:ascii="Times New Roman" w:hAnsi="Times New Roman" w:eastAsia="微软雅黑" w:cs="Times New Roman"/>
          <w:sz w:val="24"/>
          <w:szCs w:val="24"/>
          <w:lang w:eastAsia="zh-CN"/>
        </w:rPr>
        <w:t>{% if summaryOfRresults.isExistMSI==True %}</w:t>
      </w:r>
    </w:p>
    <w:p>
      <w:pPr>
        <w:pStyle w:val="22"/>
      </w:pPr>
      <w:bookmarkStart w:id="43" w:name="_Toc16783"/>
      <w:bookmarkStart w:id="44" w:name="_Toc1707_WPSOffice_Level1"/>
      <w:bookmarkStart w:id="45" w:name="_Toc28240"/>
      <w:bookmarkStart w:id="46" w:name="_Toc27302"/>
      <w:bookmarkStart w:id="47" w:name="_Toc21764_WPSOffice_Level1"/>
      <w:bookmarkStart w:id="48" w:name="_Toc13196_WPSOffice_Level1"/>
      <w:r>
        <w:t>免疫药物相关基因检测结果</w:t>
      </w:r>
      <w:bookmarkEnd w:id="43"/>
    </w:p>
    <w:p>
      <w:pPr>
        <w:pStyle w:val="3"/>
        <w:rPr>
          <w:rFonts w:cs="Times New Roman"/>
          <w:color w:val="45A3A7"/>
          <w:szCs w:val="24"/>
          <w:lang w:eastAsia="zh-CN"/>
        </w:rPr>
      </w:pPr>
      <w:bookmarkStart w:id="49" w:name="_Toc32355"/>
      <w:bookmarkStart w:id="50" w:name="_Toc11562_WPSOffice_Level3"/>
      <w:r>
        <w:rPr>
          <w:rFonts w:hint="eastAsia" w:cs="Times New Roman"/>
          <w:color w:val="45A3A7"/>
          <w:szCs w:val="24"/>
          <w:lang w:eastAsia="zh-CN"/>
        </w:rPr>
        <w:t>微卫星不稳定（MSI）检测结果</w:t>
      </w:r>
      <w:bookmarkEnd w:id="49"/>
    </w:p>
    <w:bookmarkEnd w:id="50"/>
    <w:p>
      <w:pPr>
        <w:spacing w:before="29" w:line="360" w:lineRule="auto"/>
        <w:rPr>
          <w:rFonts w:ascii="Times New Roman" w:hAnsi="Times New Roman" w:eastAsia="微软雅黑" w:cs="Times New Roman"/>
          <w:b/>
          <w:bCs/>
          <w:color w:val="45A3A7"/>
          <w:sz w:val="24"/>
          <w:szCs w:val="24"/>
          <w:lang w:eastAsia="zh-CN"/>
        </w:rPr>
      </w:pPr>
    </w:p>
    <w:tbl>
      <w:tblPr>
        <w:tblStyle w:val="13"/>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473"/>
        <w:gridCol w:w="3390"/>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6473" w:type="dxa"/>
            <w:tcBorders>
              <w:top w:val="single" w:color="45A3A7" w:sz="18" w:space="0"/>
              <w:bottom w:val="dotted" w:color="45A3A7" w:sz="4" w:space="0"/>
              <w:right w:val="dotted" w:color="45A3A7" w:sz="4" w:space="0"/>
            </w:tcBorders>
            <w:shd w:val="clear" w:color="auto" w:fill="FFFFFF" w:themeFill="background1"/>
            <w:vAlign w:val="center"/>
          </w:tcPr>
          <w:p>
            <w:pPr>
              <w:spacing w:before="13" w:line="252" w:lineRule="auto"/>
              <w:ind w:right="96"/>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45A3A7"/>
                <w:sz w:val="21"/>
                <w:szCs w:val="21"/>
                <w:lang w:eastAsia="zh-CN"/>
              </w:rPr>
              <w:t>检测项目</w:t>
            </w:r>
          </w:p>
        </w:tc>
        <w:tc>
          <w:tcPr>
            <w:tcW w:w="3390" w:type="dxa"/>
            <w:tcBorders>
              <w:top w:val="single" w:color="45A3A7" w:sz="18" w:space="0"/>
              <w:left w:val="dotted" w:color="45A3A7" w:sz="4" w:space="0"/>
              <w:bottom w:val="dotted" w:color="45A3A7" w:sz="4" w:space="0"/>
            </w:tcBorders>
            <w:shd w:val="clear" w:color="auto" w:fill="FFFFFF" w:themeFill="background1"/>
            <w:vAlign w:val="center"/>
          </w:tcPr>
          <w:p>
            <w:pPr>
              <w:spacing w:before="13" w:line="252" w:lineRule="auto"/>
              <w:ind w:right="96"/>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45A3A7"/>
                <w:sz w:val="21"/>
                <w:szCs w:val="21"/>
                <w:lang w:eastAsia="zh-CN"/>
              </w:rPr>
              <w:t>MSI score</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6473" w:type="dxa"/>
            <w:tcBorders>
              <w:top w:val="dotted" w:color="45A3A7" w:sz="4" w:space="0"/>
              <w:bottom w:val="dotted" w:color="45A3A7" w:sz="4" w:space="0"/>
              <w:right w:val="dotted" w:color="45A3A7"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ascii="Times New Roman" w:hAnsi="Times New Roman" w:eastAsia="微软雅黑" w:cs="Times New Roman"/>
                <w:color w:val="000000" w:themeColor="text1"/>
                <w:sz w:val="21"/>
                <w:szCs w:val="21"/>
                <w:lang w:eastAsia="zh-CN"/>
                <w14:textFill>
                  <w14:solidFill>
                    <w14:schemeClr w14:val="tx1"/>
                  </w14:solidFill>
                </w14:textFill>
              </w:rPr>
              <w:t>微卫星不稳定 （microsatellite instability, MSI）</w:t>
            </w:r>
          </w:p>
        </w:tc>
        <w:tc>
          <w:tcPr>
            <w:tcW w:w="3390" w:type="dxa"/>
            <w:tcBorders>
              <w:top w:val="dotted" w:color="45A3A7" w:sz="4" w:space="0"/>
              <w:left w:val="dotted" w:color="45A3A7" w:sz="4" w:space="0"/>
              <w:bottom w:val="dotted" w:color="45A3A7" w:sz="4" w:space="0"/>
            </w:tcBorders>
            <w:shd w:val="clear" w:color="auto" w:fill="F1F1F1" w:themeFill="background1" w:themeFillShade="F2"/>
            <w:vAlign w:val="center"/>
          </w:tcPr>
          <w:p>
            <w:pPr>
              <w:spacing w:before="13" w:line="252" w:lineRule="auto"/>
              <w:ind w:right="-125"/>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summaryOfRresults.msi_status }}</w:t>
            </w:r>
            <w:r>
              <w:rPr>
                <w:rFonts w:ascii="Times New Roman" w:hAnsi="Times New Roman" w:eastAsia="微软雅黑" w:cs="Times New Roman"/>
                <w:sz w:val="21"/>
                <w:szCs w:val="21"/>
                <w:lang w:eastAsia="zh-CN"/>
              </w:rPr>
              <w:t>）</w:t>
            </w:r>
          </w:p>
        </w:tc>
      </w:tr>
    </w:tbl>
    <w:p>
      <w:pPr>
        <w:rPr>
          <w:rFonts w:ascii="Times New Roman" w:hAnsi="Times New Roman" w:eastAsia="微软雅黑" w:cs="Times New Roman"/>
          <w:b/>
          <w:sz w:val="18"/>
          <w:shd w:val="clear" w:color="auto" w:fill="FFFFFF"/>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在结直肠癌中可以分为微卫星稳定（MSS）型、微卫星不稳定（MSI-H）型。MSI-H型结直肠癌、胃癌、子宫内膜癌、胆管癌及胰腺癌等患者可能从免疫治疗PD-1抑制剂类药物中获益。</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MSI阈值的划分参考结直肠癌组织样本与传统检测方法MSI毛细电泳PCR法进行验证，其中MSI score</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0.17为微卫星稳定型，MSI score</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0.23为微卫星不稳定型，0.17≤MSI score≤0.23为阈值划分的灰度区间。</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本次检测使用NGS技术结合生物信息学算法，计算该样本在患者样本中的MSI score。非结直肠癌组织样本（如其他癌种组织样本、血液样本等）中，MSI score未进行验证，仅供参考。</w:t>
      </w:r>
    </w:p>
    <w:p>
      <w:pPr>
        <w:spacing w:line="273" w:lineRule="auto"/>
        <w:rPr>
          <w:rFonts w:ascii="Times New Roman" w:hAnsi="Times New Roman" w:eastAsia="微软雅黑" w:cs="Times New Roman"/>
          <w:b/>
          <w:color w:val="45A3A7"/>
          <w:sz w:val="24"/>
          <w:szCs w:val="24"/>
          <w:lang w:eastAsia="zh-CN"/>
        </w:rPr>
      </w:pPr>
      <w:r>
        <w:rPr>
          <w:rFonts w:ascii="Times New Roman" w:hAnsi="Times New Roman" w:eastAsia="微软雅黑" w:cs="Times New Roman"/>
          <w:b/>
          <w:bCs/>
          <w:color w:val="0070C0"/>
          <w:sz w:val="28"/>
          <w:szCs w:val="28"/>
          <w:lang w:eastAsia="zh-CN"/>
        </w:rPr>
        <w:br w:type="page"/>
      </w:r>
      <w:r>
        <w:rPr>
          <w:rFonts w:ascii="微软雅黑" w:hAnsi="微软雅黑" w:eastAsia="微软雅黑" w:cs="微软雅黑"/>
          <w:b/>
          <w:color w:val="45A3A7"/>
          <w:sz w:val="24"/>
          <w:szCs w:val="24"/>
          <w:lang w:eastAsia="zh-CN" w:bidi="ar"/>
        </w:rPr>
        <w:t>微卫星不稳定（</w:t>
      </w:r>
      <w:r>
        <w:rPr>
          <w:rFonts w:ascii="Times New Roman" w:hAnsi="Times New Roman" w:eastAsia="微软雅黑" w:cs="Times New Roman"/>
          <w:b/>
          <w:color w:val="45A3A7"/>
          <w:sz w:val="24"/>
          <w:szCs w:val="24"/>
          <w:lang w:eastAsia="zh-CN" w:bidi="ar"/>
        </w:rPr>
        <w:t>MSI</w:t>
      </w:r>
      <w:r>
        <w:rPr>
          <w:rFonts w:ascii="微软雅黑" w:hAnsi="微软雅黑" w:eastAsia="微软雅黑" w:cs="微软雅黑"/>
          <w:b/>
          <w:color w:val="45A3A7"/>
          <w:sz w:val="24"/>
          <w:szCs w:val="24"/>
          <w:lang w:eastAsia="zh-CN" w:bidi="ar"/>
        </w:rPr>
        <w:t>）检测结果解析</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 summaryOfRresults.msi }}</w:t>
            </w:r>
            <w:r>
              <w:rPr>
                <w:rFonts w:ascii="Times New Roman" w:hAnsi="Times New Roman" w:eastAsia="微软雅黑" w:cs="黑体"/>
                <w:sz w:val="21"/>
              </w:rPr>
              <w:t>（</w:t>
            </w:r>
            <w:r>
              <w:rPr>
                <w:rFonts w:hint="eastAsia" w:ascii="Times New Roman" w:hAnsi="Times New Roman" w:eastAsia="微软雅黑" w:cs="黑体"/>
                <w:sz w:val="21"/>
                <w:lang w:eastAsia="zh-CN"/>
              </w:rPr>
              <w:t>{{summaryOfRresults.msi_status}}</w:t>
            </w:r>
            <w:r>
              <w:rPr>
                <w:rFonts w:ascii="Times New Roman" w:hAnsi="Times New Roman" w:eastAsia="微软雅黑" w:cs="黑体"/>
                <w:sz w:val="21"/>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潜在耐药信息</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bCs/>
                <w:sz w:val="18"/>
                <w:szCs w:val="18"/>
                <w:lang w:eastAsia="zh-CN" w:bidi="ar"/>
              </w:rPr>
              <w:t>msianalysisOfImmuneTestResults.resistantStr</w:t>
            </w:r>
            <w:r>
              <w:rPr>
                <w:rFonts w:hint="eastAsia" w:ascii="Times New Roman" w:hAnsi="Times New Roman" w:eastAsia="微软雅黑" w:cs="Times New Roman"/>
                <w:sz w:val="18"/>
                <w:szCs w:val="18"/>
                <w:lang w:eastAsia="zh-CN"/>
              </w:rPr>
              <w:t xml:space="preserve"> == [] %}无{% else%}{% for d in </w:t>
            </w:r>
            <w:r>
              <w:rPr>
                <w:rFonts w:hint="eastAsia" w:ascii="Times New Roman" w:hAnsi="Times New Roman" w:eastAsia="微软雅黑" w:cs="Times New Roman"/>
                <w:bCs/>
                <w:sz w:val="18"/>
                <w:szCs w:val="18"/>
                <w:lang w:eastAsia="zh-CN" w:bidi="ar"/>
              </w:rPr>
              <w:t>tmbanalysisOfImmuneTestResults.resistantStr</w:t>
            </w:r>
            <w:r>
              <w:rPr>
                <w:rFonts w:hint="eastAsia" w:ascii="Times New Roman" w:hAnsi="Times New Roman" w:eastAsia="微软雅黑" w:cs="Times New Roman"/>
                <w:sz w:val="18"/>
                <w:szCs w:val="18"/>
                <w:lang w:eastAsia="zh-CN"/>
              </w:rPr>
              <w:t xml:space="preserve"> %}{%if loop.last%}{{r d.name | ms(d.isbold,d.isRed) }}{%else%}{{r d.name | ms(d.isbold,d.isRed)}}，{%endif%}{% endfor %}{% endif%}</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'recommend:' %}</w:t>
            </w:r>
            <w:r>
              <w:rPr>
                <w:rFonts w:hint="eastAsia" w:ascii="Times New Roman" w:hAnsi="Times New Roman" w:eastAsia="微软雅黑" w:cs="Times New Roman"/>
                <w:b/>
                <w:bCs/>
                <w:sz w:val="18"/>
                <w:szCs w:val="18"/>
                <w:lang w:eastAsia="zh-CN"/>
              </w:rPr>
              <w:t>{{md.value}}</w:t>
            </w:r>
            <w:r>
              <w:rPr>
                <w:rFonts w:hint="eastAsia" w:ascii="Times New Roman" w:hAnsi="Times New Roman" w:eastAsia="微软雅黑" w:cs="Times New Roman"/>
                <w:sz w:val="18"/>
                <w:szCs w:val="18"/>
                <w:lang w:eastAsia="zh-CN"/>
              </w:rPr>
              <w:t>{%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ascii="Times New Roman" w:hAnsi="Times New Roman" w:eastAsia="微软雅黑" w:cs="Times New Roman"/>
          <w:b/>
          <w:sz w:val="24"/>
          <w:szCs w:val="24"/>
          <w:lang w:eastAsia="zh-CN" w:bidi="ar"/>
        </w:rPr>
        <w:t xml:space="preserve"> </w:t>
      </w:r>
      <w:r>
        <w:rPr>
          <w:rFonts w:hint="eastAsia" w:ascii="Times New Roman" w:hAnsi="Times New Roman" w:eastAsia="微软雅黑" w:cs="Times New Roman"/>
          <w:b/>
          <w:color w:val="45A3A7"/>
          <w:sz w:val="24"/>
          <w:szCs w:val="24"/>
          <w:lang w:eastAsia="zh-CN"/>
        </w:rPr>
        <w:t>{% if msianalysisOfImmuneTestResults.drugInformationStr!= [] %}</w:t>
      </w:r>
    </w:p>
    <w:p>
      <w:pPr>
        <w:spacing w:before="26" w:after="120" w:afterLines="50"/>
        <w:rPr>
          <w:rFonts w:ascii="Times New Roman" w:hAnsi="Times New Roman" w:eastAsia="微软雅黑" w:cs="Times New Roman"/>
          <w:b/>
          <w:color w:val="45A3A7"/>
          <w:sz w:val="24"/>
          <w:szCs w:val="24"/>
        </w:rPr>
      </w:pPr>
      <w:r>
        <w:rPr>
          <w:rFonts w:ascii="微软雅黑" w:hAnsi="微软雅黑" w:eastAsia="微软雅黑" w:cs="微软雅黑"/>
          <w:b/>
          <w:color w:val="45A3A7"/>
          <w:sz w:val="24"/>
          <w:szCs w:val="24"/>
          <w:lang w:eastAsia="zh-CN" w:bidi="ar"/>
        </w:rPr>
        <w:t>药物信息</w:t>
      </w:r>
    </w:p>
    <w:tbl>
      <w:tblPr>
        <w:tblStyle w:val="13"/>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color w:val="45A3A7"/>
                <w:sz w:val="18"/>
                <w:szCs w:val="18"/>
                <w:lang w:eastAsia="zh-CN"/>
              </w:rPr>
              <w:t>{%tr for msidis in msianalysisOfImmuneTestResults.drugInformationStr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{{r </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.n</w:t>
            </w:r>
            <w:r>
              <w:rPr>
                <w:rFonts w:hint="eastAsia" w:ascii="Times New Roman" w:hAnsi="Times New Roman" w:eastAsia="微软雅黑" w:cs="Times New Roman"/>
                <w:bCs/>
                <w:sz w:val="18"/>
                <w:szCs w:val="18"/>
                <w:lang w:eastAsia="zh-CN"/>
              </w:rPr>
              <w:t>ame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.isRed)}}</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for dd in </w:t>
            </w:r>
            <w:r>
              <w:rPr>
                <w:rFonts w:hint="eastAsia" w:ascii="Times New Roman" w:hAnsi="Times New Roman" w:eastAsia="微软雅黑" w:cs="Times New Roman"/>
                <w:bCs/>
                <w:sz w:val="18"/>
                <w:szCs w:val="18"/>
                <w:lang w:eastAsia="zh-CN"/>
              </w:rPr>
              <w:t>msidis.drugInfo</w:t>
            </w:r>
            <w:r>
              <w:rPr>
                <w:rFonts w:hint="eastAsia" w:ascii="Times New Roman" w:hAnsi="Times New Roman" w:eastAsia="微软雅黑" w:cs="Times New Roman"/>
                <w:sz w:val="18"/>
                <w:szCs w:val="18"/>
                <w:lang w:eastAsia="zh-CN"/>
              </w:rPr>
              <w:t xml:space="preserve"> %}{%if loop.last%}</w:t>
            </w:r>
            <w:r>
              <w:rPr>
                <w:rFonts w:hint="eastAsia" w:ascii="Times New Roman" w:hAnsi="Times New Roman" w:eastAsia="微软雅黑" w:cs="Times New Roman"/>
                <w:bCs/>
                <w:sz w:val="18"/>
                <w:szCs w:val="18"/>
                <w:lang w:eastAsia="zh-CN"/>
              </w:rPr>
              <w:t>{{ dd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bCs/>
                <w:sz w:val="18"/>
                <w:szCs w:val="18"/>
                <w:lang w:eastAsia="zh-CN"/>
              </w:rPr>
              <w:t>{{ dd }}</w:t>
            </w:r>
          </w:p>
          <w:p>
            <w:pPr>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color w:val="45A3A7"/>
          <w:sz w:val="24"/>
          <w:szCs w:val="24"/>
          <w:lang w:eastAsia="zh-CN"/>
        </w:rPr>
        <w:t>{% if msianalysisOfImmuneTestResults.clinicalTrialInformationStr!= [] %}</w:t>
      </w:r>
    </w:p>
    <w:p>
      <w:pPr>
        <w:spacing w:before="26" w:after="120" w:afterLines="50"/>
        <w:rPr>
          <w:rFonts w:ascii="Times New Roman" w:hAnsi="Times New Roman" w:eastAsia="微软雅黑" w:cs="Times New Roman"/>
          <w:b/>
          <w:color w:val="45A3A7"/>
          <w:sz w:val="24"/>
          <w:szCs w:val="24"/>
        </w:rPr>
      </w:pPr>
      <w:r>
        <w:rPr>
          <w:rFonts w:ascii="微软雅黑" w:hAnsi="微软雅黑" w:eastAsia="微软雅黑" w:cs="微软雅黑"/>
          <w:b/>
          <w:color w:val="45A3A7"/>
          <w:sz w:val="24"/>
          <w:szCs w:val="24"/>
          <w:lang w:eastAsia="zh-CN" w:bidi="ar"/>
        </w:rPr>
        <w:t>临床试验信息</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color w:val="45A3A7"/>
                <w:sz w:val="18"/>
                <w:szCs w:val="18"/>
                <w:lang w:eastAsia="zh-CN"/>
              </w:rPr>
              <w:t>{%tr for msicli in msianalysisOfImmuneTestResults.clinicalTrialInformationStr%}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msicli.drug_name_chinese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b/>
          <w:sz w:val="18"/>
          <w:szCs w:val="18"/>
          <w:shd w:val="clear" w:color="auto" w:fill="FFFFFF"/>
        </w:rPr>
      </w:pPr>
      <w:r>
        <w:rPr>
          <w:rFonts w:ascii="Times New Roman" w:hAnsi="Times New Roman" w:eastAsia="微软雅黑" w:cs="Times New Roman"/>
          <w:b/>
          <w:sz w:val="18"/>
          <w:szCs w:val="18"/>
          <w:shd w:val="clear" w:color="auto" w:fill="FFFFFF"/>
          <w:lang w:eastAsia="zh-CN" w:bidi="ar"/>
        </w:rPr>
        <w:t xml:space="preserve"> </w:t>
      </w:r>
    </w:p>
    <w:p>
      <w:pPr>
        <w:rPr>
          <w:rFonts w:ascii="Times New Roman" w:hAnsi="Times New Roman" w:eastAsia="微软雅黑" w:cs="Times New Roman"/>
          <w:b/>
          <w:sz w:val="21"/>
          <w:szCs w:val="21"/>
          <w:lang w:eastAsia="zh-CN" w:bidi="ar"/>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cs="Times New Roman"/>
          <w:b/>
          <w:sz w:val="21"/>
          <w:szCs w:val="21"/>
          <w:lang w:eastAsia="zh-CN" w:bidi="ar"/>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endif %}</w:t>
      </w:r>
    </w:p>
    <w:p>
      <w:pPr>
        <w:pStyle w:val="25"/>
      </w:pPr>
      <w:bookmarkStart w:id="51" w:name="_Toc13421"/>
      <w:r>
        <w:t>附录</w:t>
      </w:r>
      <w:bookmarkEnd w:id="44"/>
      <w:bookmarkEnd w:id="45"/>
      <w:bookmarkEnd w:id="46"/>
      <w:bookmarkEnd w:id="47"/>
      <w:bookmarkEnd w:id="48"/>
      <w:bookmarkEnd w:id="51"/>
    </w:p>
    <w:p>
      <w:pPr>
        <w:pStyle w:val="26"/>
      </w:pPr>
      <w:bookmarkStart w:id="52" w:name="_Toc15840_WPSOffice_Level1"/>
      <w:bookmarkStart w:id="53" w:name="_Toc20459"/>
      <w:bookmarkStart w:id="54" w:name="_Toc14255_WPSOffice_Level1"/>
      <w:bookmarkStart w:id="55" w:name="_Toc24085_WPSOffice_Level1"/>
      <w:r>
        <w:rPr>
          <w:rFonts w:hint="eastAsia"/>
        </w:rPr>
        <w:t>样本控制情况</w:t>
      </w:r>
      <w:bookmarkEnd w:id="52"/>
      <w:bookmarkEnd w:id="53"/>
      <w:bookmarkEnd w:id="54"/>
      <w:bookmarkEnd w:id="55"/>
    </w:p>
    <w:p>
      <w:pPr>
        <w:rPr>
          <w:lang w:eastAsia="zh-CN"/>
        </w:rPr>
      </w:pP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vAlign w:val="center"/>
          </w:tcPr>
          <w:p>
            <w:pPr>
              <w:spacing w:before="95"/>
              <w:ind w:left="119"/>
              <w:rPr>
                <w:rFonts w:ascii="微软雅黑" w:hAnsi="微软雅黑" w:eastAsia="微软雅黑" w:cs="微软雅黑"/>
                <w:b/>
                <w:sz w:val="21"/>
              </w:rPr>
            </w:pPr>
            <w:bookmarkStart w:id="56" w:name="_Toc11193_WPSOffice_Level1"/>
            <w:bookmarkStart w:id="57" w:name="_Toc11896_WPSOffice_Level1"/>
            <w:bookmarkStart w:id="58" w:name="_Toc28810_WPSOffice_Level1"/>
            <w:r>
              <w:rPr>
                <w:rFonts w:hint="eastAsia" w:ascii="微软雅黑" w:hAnsi="微软雅黑" w:eastAsia="微软雅黑" w:cs="微软雅黑"/>
                <w:b/>
                <w:sz w:val="21"/>
              </w:rPr>
              <w:t>质控环节</w:t>
            </w:r>
          </w:p>
        </w:tc>
        <w:tc>
          <w:tcPr>
            <w:tcW w:w="3649" w:type="dxa"/>
            <w:tcBorders>
              <w:left w:val="single" w:color="416AAB" w:sz="4" w:space="0"/>
              <w:bottom w:val="single" w:color="416AAB" w:sz="4" w:space="0"/>
              <w:right w:val="single" w:color="416AAB" w:sz="4" w:space="0"/>
            </w:tcBorders>
            <w:vAlign w:val="center"/>
          </w:tcPr>
          <w:p>
            <w:pPr>
              <w:spacing w:before="95"/>
              <w:ind w:left="118"/>
              <w:rPr>
                <w:rFonts w:ascii="微软雅黑" w:hAnsi="微软雅黑" w:eastAsia="微软雅黑" w:cs="微软雅黑"/>
                <w:b/>
                <w:sz w:val="21"/>
              </w:rPr>
            </w:pPr>
            <w:r>
              <w:rPr>
                <w:rFonts w:hint="eastAsia" w:ascii="微软雅黑" w:hAnsi="微软雅黑" w:eastAsia="微软雅黑" w:cs="微软雅黑"/>
                <w:b/>
                <w:sz w:val="21"/>
              </w:rPr>
              <w:t>质控参数</w:t>
            </w:r>
          </w:p>
        </w:tc>
        <w:tc>
          <w:tcPr>
            <w:tcW w:w="3078" w:type="dxa"/>
            <w:tcBorders>
              <w:left w:val="single" w:color="416AAB" w:sz="4" w:space="0"/>
              <w:bottom w:val="single" w:color="416AAB" w:sz="4" w:space="0"/>
              <w:right w:val="nil"/>
            </w:tcBorders>
            <w:vAlign w:val="center"/>
          </w:tcPr>
          <w:p>
            <w:pPr>
              <w:spacing w:before="95"/>
              <w:ind w:left="118"/>
              <w:rPr>
                <w:rFonts w:ascii="微软雅黑" w:hAnsi="微软雅黑" w:eastAsia="微软雅黑" w:cs="微软雅黑"/>
                <w:b/>
                <w:sz w:val="21"/>
              </w:rPr>
            </w:pPr>
            <w:r>
              <w:rPr>
                <w:rFonts w:hint="eastAsia" w:ascii="微软雅黑" w:hAnsi="微软雅黑" w:eastAsia="微软雅黑" w:cs="微软雅黑"/>
                <w:b/>
                <w:sz w:val="21"/>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vAlign w:val="center"/>
          </w:tcPr>
          <w:p>
            <w:pPr>
              <w:spacing w:before="94"/>
              <w:ind w:left="119"/>
              <w:rPr>
                <w:rFonts w:ascii="微软雅黑" w:hAnsi="微软雅黑" w:eastAsia="微软雅黑" w:cs="微软雅黑"/>
                <w:sz w:val="21"/>
              </w:rPr>
            </w:pPr>
            <w:r>
              <w:rPr>
                <w:rFonts w:hint="eastAsia" w:ascii="微软雅黑" w:hAnsi="微软雅黑" w:eastAsia="微软雅黑" w:cs="微软雅黑"/>
                <w:sz w:val="21"/>
              </w:rPr>
              <w:t>病理质控</w:t>
            </w: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175"/>
              <w:ind w:left="118"/>
              <w:rPr>
                <w:rFonts w:ascii="微软雅黑" w:hAnsi="微软雅黑" w:eastAsia="微软雅黑" w:cs="微软雅黑"/>
                <w:sz w:val="21"/>
              </w:rPr>
            </w:pPr>
            <w:r>
              <w:rPr>
                <w:rFonts w:hint="eastAsia" w:ascii="微软雅黑" w:hAnsi="微软雅黑" w:eastAsia="微软雅黑" w:cs="微软雅黑"/>
                <w:sz w:val="21"/>
              </w:rPr>
              <w:t>肿瘤细胞含量</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微软雅黑" w:hAnsi="微软雅黑" w:eastAsia="微软雅黑" w:cs="微软雅黑"/>
                <w:sz w:val="21"/>
              </w:rPr>
            </w:pPr>
            <w:r>
              <w:rPr>
                <w:rFonts w:ascii="微软雅黑" w:hAnsi="微软雅黑" w:eastAsia="微软雅黑" w:cs="微软雅黑"/>
                <w:sz w:val="21"/>
              </w:rPr>
              <w:t>组织</w:t>
            </w:r>
            <w:r>
              <w:rPr>
                <w:rFonts w:hint="eastAsia" w:ascii="Times New Roman" w:hAnsi="Times New Roman" w:eastAsia="微软雅黑" w:cs="Times New Roman"/>
                <w:sz w:val="21"/>
              </w:rPr>
              <w:t>&gt;=20%</w:t>
            </w:r>
          </w:p>
          <w:p>
            <w:pPr>
              <w:spacing w:before="175"/>
              <w:ind w:left="118"/>
              <w:rPr>
                <w:rFonts w:ascii="微软雅黑" w:hAnsi="微软雅黑" w:eastAsia="微软雅黑" w:cs="微软雅黑"/>
                <w:sz w:val="21"/>
              </w:rPr>
            </w:pPr>
            <w:r>
              <w:rPr>
                <w:rFonts w:hint="eastAsia" w:ascii="微软雅黑" w:hAnsi="微软雅黑" w:eastAsia="微软雅黑" w:cs="微软雅黑"/>
                <w:sz w:val="21"/>
              </w:rPr>
              <w:t>血液 不适用</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ind w:left="119"/>
              <w:rPr>
                <w:rFonts w:ascii="微软雅黑" w:hAnsi="微软雅黑" w:eastAsia="微软雅黑" w:cs="微软雅黑"/>
                <w:sz w:val="21"/>
              </w:rPr>
            </w:pPr>
            <w:r>
              <w:rPr>
                <w:rFonts w:ascii="Times New Roman" w:hAnsi="Times New Roman" w:eastAsia="微软雅黑" w:cs="Times New Roman"/>
                <w:sz w:val="21"/>
              </w:rPr>
              <w:t>DNA</w:t>
            </w:r>
            <w:r>
              <w:rPr>
                <w:rFonts w:hint="eastAsia" w:ascii="微软雅黑" w:hAnsi="微软雅黑" w:eastAsia="微软雅黑" w:cs="微软雅黑"/>
                <w:sz w:val="21"/>
              </w:rPr>
              <w:t>质量</w:t>
            </w: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ascii="Times New Roman" w:hAnsi="Times New Roman" w:eastAsia="微软雅黑" w:cs="Times New Roman"/>
                <w:sz w:val="21"/>
              </w:rPr>
              <w:t>DNA</w:t>
            </w:r>
            <w:r>
              <w:rPr>
                <w:rFonts w:hint="eastAsia" w:ascii="微软雅黑" w:hAnsi="微软雅黑" w:eastAsia="微软雅黑" w:cs="微软雅黑"/>
                <w:sz w:val="21"/>
              </w:rPr>
              <w:t>总量</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Times New Roman" w:hAnsi="Times New Roman" w:eastAsia="微软雅黑" w:cs="Times New Roman"/>
                <w:sz w:val="21"/>
              </w:rPr>
            </w:pPr>
            <w:r>
              <w:rPr>
                <w:rFonts w:ascii="Times New Roman" w:hAnsi="Times New Roman" w:eastAsia="微软雅黑" w:cs="Times New Roman"/>
                <w:sz w:val="21"/>
              </w:rPr>
              <w:t>组织</w:t>
            </w:r>
            <w:r>
              <w:rPr>
                <w:rFonts w:hint="eastAsia" w:ascii="Times New Roman" w:hAnsi="Times New Roman" w:eastAsia="微软雅黑" w:cs="Times New Roman"/>
                <w:sz w:val="21"/>
              </w:rPr>
              <w:t>&gt;=</w:t>
            </w:r>
            <w:r>
              <w:rPr>
                <w:rFonts w:ascii="Times New Roman" w:hAnsi="Times New Roman" w:eastAsia="微软雅黑" w:cs="Times New Roman"/>
                <w:sz w:val="21"/>
              </w:rPr>
              <w:t>120ng</w:t>
            </w:r>
          </w:p>
          <w:p>
            <w:pPr>
              <w:spacing w:before="175"/>
              <w:ind w:left="118"/>
              <w:rPr>
                <w:rFonts w:ascii="Times New Roman" w:hAnsi="Times New Roman" w:eastAsia="微软雅黑" w:cs="Times New Roman"/>
                <w:sz w:val="21"/>
              </w:rPr>
            </w:pPr>
            <w:r>
              <w:rPr>
                <w:rFonts w:ascii="Times New Roman" w:hAnsi="Times New Roman" w:eastAsia="微软雅黑" w:cs="Times New Roman"/>
                <w:sz w:val="21"/>
              </w:rPr>
              <w:t>血液</w:t>
            </w:r>
            <w:r>
              <w:rPr>
                <w:rFonts w:hint="eastAsia" w:ascii="Times New Roman" w:hAnsi="Times New Roman" w:eastAsia="微软雅黑" w:cs="Times New Roman"/>
                <w:sz w:val="21"/>
              </w:rPr>
              <w:t>&gt;=</w:t>
            </w:r>
            <w:r>
              <w:rPr>
                <w:rFonts w:ascii="Times New Roman" w:hAnsi="Times New Roman" w:eastAsia="微软雅黑" w:cs="Times New Roman"/>
                <w:sz w:val="21"/>
              </w:rPr>
              <w:t xml:space="preserve">20ng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ascii="Times New Roman" w:hAnsi="Times New Roman" w:eastAsia="微软雅黑" w:cs="Times New Roman"/>
                <w:sz w:val="21"/>
              </w:rPr>
              <w:t>DNA</w:t>
            </w:r>
            <w:r>
              <w:rPr>
                <w:rFonts w:hint="eastAsia" w:ascii="微软雅黑" w:hAnsi="微软雅黑" w:eastAsia="微软雅黑" w:cs="微软雅黑"/>
                <w:sz w:val="21"/>
              </w:rPr>
              <w:t>降解程度</w:t>
            </w:r>
          </w:p>
        </w:tc>
        <w:tc>
          <w:tcPr>
            <w:tcW w:w="3078" w:type="dxa"/>
            <w:tcBorders>
              <w:top w:val="single" w:color="416AAB" w:sz="4" w:space="0"/>
              <w:left w:val="single" w:color="416AAB" w:sz="4" w:space="0"/>
              <w:bottom w:val="single" w:color="416AAB" w:sz="4" w:space="0"/>
              <w:right w:val="nil"/>
            </w:tcBorders>
            <w:vAlign w:val="center"/>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组织</w:t>
            </w:r>
            <w:r>
              <w:rPr>
                <w:rFonts w:hint="eastAsia" w:ascii="Times New Roman" w:hAnsi="Times New Roman" w:eastAsia="微软雅黑" w:cs="Times New Roman"/>
                <w:sz w:val="21"/>
              </w:rPr>
              <w:t>&gt;=</w:t>
            </w:r>
            <w:r>
              <w:rPr>
                <w:rFonts w:ascii="Times New Roman" w:hAnsi="Times New Roman" w:eastAsia="微软雅黑" w:cs="Times New Roman"/>
                <w:sz w:val="21"/>
              </w:rPr>
              <w:t>C</w:t>
            </w:r>
            <w:r>
              <w:rPr>
                <w:rFonts w:hint="eastAsia" w:ascii="Times New Roman" w:hAnsi="Times New Roman" w:eastAsia="微软雅黑" w:cs="Times New Roman"/>
                <w:sz w:val="21"/>
              </w:rPr>
              <w:t>级</w:t>
            </w:r>
          </w:p>
          <w:p>
            <w:pPr>
              <w:spacing w:before="94"/>
              <w:ind w:left="118"/>
              <w:rPr>
                <w:rFonts w:ascii="微软雅黑" w:hAnsi="微软雅黑" w:eastAsia="微软雅黑" w:cs="微软雅黑"/>
                <w:sz w:val="21"/>
              </w:rPr>
            </w:pPr>
            <w:r>
              <w:rPr>
                <w:rFonts w:ascii="Times New Roman" w:hAnsi="Times New Roman" w:eastAsia="微软雅黑" w:cs="Times New Roman"/>
                <w:sz w:val="21"/>
              </w:rPr>
              <w:t>血液 不适用</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19" w:hRule="atLeast"/>
        </w:trPr>
        <w:tc>
          <w:tcPr>
            <w:tcW w:w="3078" w:type="dxa"/>
            <w:vMerge w:val="continue"/>
            <w:tcBorders>
              <w:top w:val="nil"/>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hint="eastAsia" w:ascii="微软雅黑" w:hAnsi="微软雅黑" w:eastAsia="微软雅黑" w:cs="微软雅黑"/>
                <w:sz w:val="21"/>
              </w:rPr>
              <w:t>文库出库量</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微软雅黑" w:hAnsi="微软雅黑" w:eastAsia="微软雅黑" w:cs="微软雅黑"/>
                <w:sz w:val="21"/>
              </w:rPr>
            </w:pPr>
            <w:r>
              <w:rPr>
                <w:rFonts w:hint="eastAsia" w:ascii="Times New Roman" w:hAnsi="Times New Roman" w:eastAsia="微软雅黑" w:cs="Times New Roman"/>
                <w:sz w:val="21"/>
              </w:rPr>
              <w:t>&gt;=</w:t>
            </w:r>
            <w:r>
              <w:rPr>
                <w:rFonts w:ascii="Times New Roman" w:hAnsi="Times New Roman" w:eastAsia="微软雅黑" w:cs="Times New Roman"/>
                <w:sz w:val="21"/>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spacing w:before="1"/>
              <w:ind w:left="119"/>
              <w:rPr>
                <w:rFonts w:ascii="微软雅黑" w:hAnsi="微软雅黑" w:eastAsia="微软雅黑" w:cs="微软雅黑"/>
                <w:sz w:val="21"/>
              </w:rPr>
            </w:pPr>
            <w:r>
              <w:rPr>
                <w:rFonts w:hint="eastAsia" w:ascii="微软雅黑" w:hAnsi="微软雅黑" w:eastAsia="微软雅黑" w:cs="微软雅黑"/>
                <w:sz w:val="21"/>
              </w:rPr>
              <w:t>测序质控</w:t>
            </w: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hint="eastAsia" w:ascii="微软雅黑" w:hAnsi="微软雅黑" w:eastAsia="微软雅黑" w:cs="微软雅黑"/>
                <w:sz w:val="21"/>
              </w:rPr>
              <w:t>平均</w:t>
            </w:r>
            <w:r>
              <w:rPr>
                <w:rFonts w:ascii="微软雅黑" w:hAnsi="微软雅黑" w:eastAsia="微软雅黑" w:cs="微软雅黑"/>
                <w:sz w:val="21"/>
              </w:rPr>
              <w:t>有效</w:t>
            </w:r>
            <w:r>
              <w:rPr>
                <w:rFonts w:hint="eastAsia" w:ascii="微软雅黑" w:hAnsi="微软雅黑" w:eastAsia="微软雅黑" w:cs="微软雅黑"/>
                <w:sz w:val="21"/>
              </w:rPr>
              <w:t>测序深度</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微软雅黑" w:hAnsi="微软雅黑" w:eastAsia="微软雅黑" w:cs="微软雅黑"/>
                <w:sz w:val="21"/>
              </w:rPr>
            </w:pPr>
            <w:r>
              <w:rPr>
                <w:rFonts w:hint="eastAsia" w:ascii="微软雅黑" w:hAnsi="微软雅黑" w:eastAsia="微软雅黑" w:cs="微软雅黑"/>
                <w:sz w:val="21"/>
              </w:rPr>
              <w:t>组织&gt;</w:t>
            </w:r>
            <w:r>
              <w:rPr>
                <w:rFonts w:hint="eastAsia" w:ascii="Times New Roman" w:hAnsi="Times New Roman" w:eastAsia="微软雅黑" w:cs="Times New Roman"/>
                <w:sz w:val="21"/>
              </w:rPr>
              <w:t>=</w:t>
            </w:r>
            <w:r>
              <w:rPr>
                <w:rFonts w:ascii="Times New Roman" w:hAnsi="Times New Roman" w:eastAsia="微软雅黑" w:cs="Times New Roman"/>
                <w:sz w:val="21"/>
              </w:rPr>
              <w:t>1000X</w:t>
            </w:r>
          </w:p>
          <w:p>
            <w:pPr>
              <w:spacing w:before="175"/>
              <w:ind w:left="118"/>
              <w:rPr>
                <w:rFonts w:ascii="微软雅黑" w:hAnsi="微软雅黑" w:eastAsia="微软雅黑" w:cs="微软雅黑"/>
                <w:sz w:val="21"/>
              </w:rPr>
            </w:pPr>
            <w:r>
              <w:rPr>
                <w:rFonts w:hint="eastAsia" w:ascii="微软雅黑" w:hAnsi="微软雅黑" w:eastAsia="微软雅黑" w:cs="微软雅黑"/>
                <w:sz w:val="21"/>
              </w:rPr>
              <w:t>血液&gt;</w:t>
            </w:r>
            <w:r>
              <w:rPr>
                <w:rFonts w:hint="eastAsia" w:ascii="Times New Roman" w:hAnsi="Times New Roman" w:eastAsia="微软雅黑" w:cs="Times New Roman"/>
                <w:sz w:val="21"/>
              </w:rPr>
              <w:t>=</w:t>
            </w:r>
            <w:r>
              <w:rPr>
                <w:rFonts w:ascii="Times New Roman" w:hAnsi="Times New Roman" w:eastAsia="微软雅黑" w:cs="Times New Roman"/>
                <w:sz w:val="21"/>
              </w:rPr>
              <w:t>1</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00X</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02" w:hRule="atLeast"/>
        </w:trPr>
        <w:tc>
          <w:tcPr>
            <w:tcW w:w="3078" w:type="dxa"/>
            <w:vMerge w:val="continue"/>
            <w:tcBorders>
              <w:top w:val="single" w:color="416AAB" w:sz="4" w:space="0"/>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5"/>
              <w:ind w:left="118"/>
              <w:rPr>
                <w:rFonts w:ascii="微软雅黑" w:hAnsi="微软雅黑" w:eastAsia="微软雅黑" w:cs="微软雅黑"/>
                <w:sz w:val="21"/>
              </w:rPr>
            </w:pPr>
            <w:r>
              <w:rPr>
                <w:rFonts w:hint="eastAsia" w:ascii="微软雅黑" w:hAnsi="微软雅黑" w:eastAsia="微软雅黑" w:cs="微软雅黑"/>
                <w:sz w:val="21"/>
              </w:rPr>
              <w:t>目标区域覆盖度</w:t>
            </w:r>
          </w:p>
        </w:tc>
        <w:tc>
          <w:tcPr>
            <w:tcW w:w="3078" w:type="dxa"/>
            <w:tcBorders>
              <w:top w:val="single" w:color="416AAB" w:sz="4" w:space="0"/>
              <w:left w:val="single" w:color="416AAB" w:sz="4" w:space="0"/>
              <w:bottom w:val="single" w:color="416AAB" w:sz="4" w:space="0"/>
              <w:right w:val="nil"/>
            </w:tcBorders>
            <w:vAlign w:val="center"/>
          </w:tcPr>
          <w:p>
            <w:pPr>
              <w:spacing w:before="95"/>
              <w:ind w:left="118"/>
              <w:rPr>
                <w:rFonts w:ascii="微软雅黑" w:hAnsi="微软雅黑" w:eastAsia="微软雅黑" w:cs="微软雅黑"/>
                <w:sz w:val="21"/>
              </w:rPr>
            </w:pPr>
            <w:r>
              <w:rPr>
                <w:rFonts w:ascii="Times New Roman" w:hAnsi="Times New Roman" w:eastAsia="微软雅黑" w:cs="Times New Roman"/>
                <w:sz w:val="21"/>
              </w:rPr>
              <w:t>99%</w:t>
            </w:r>
            <w:r>
              <w:rPr>
                <w:rFonts w:hint="eastAsia" w:ascii="微软雅黑" w:hAnsi="微软雅黑" w:eastAsia="微软雅黑" w:cs="微软雅黑"/>
                <w:sz w:val="21"/>
              </w:rPr>
              <w:t>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608" w:hRule="atLeast"/>
        </w:trPr>
        <w:tc>
          <w:tcPr>
            <w:tcW w:w="3078" w:type="dxa"/>
            <w:vMerge w:val="continue"/>
            <w:tcBorders>
              <w:top w:val="single" w:color="416AAB" w:sz="4" w:space="0"/>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5"/>
              <w:ind w:left="118"/>
              <w:rPr>
                <w:rFonts w:ascii="微软雅黑" w:hAnsi="微软雅黑" w:eastAsia="微软雅黑" w:cs="微软雅黑"/>
                <w:sz w:val="21"/>
              </w:rPr>
            </w:pPr>
            <w:r>
              <w:rPr>
                <w:rFonts w:hint="eastAsia" w:ascii="微软雅黑" w:hAnsi="微软雅黑" w:eastAsia="微软雅黑" w:cs="微软雅黑"/>
                <w:sz w:val="21"/>
              </w:rPr>
              <w:t>碱基质量</w:t>
            </w:r>
            <w:r>
              <w:rPr>
                <w:rFonts w:ascii="Times New Roman" w:hAnsi="Times New Roman" w:eastAsia="微软雅黑" w:cs="Times New Roman"/>
                <w:sz w:val="21"/>
              </w:rPr>
              <w:t>Q30</w:t>
            </w:r>
          </w:p>
        </w:tc>
        <w:tc>
          <w:tcPr>
            <w:tcW w:w="3078" w:type="dxa"/>
            <w:tcBorders>
              <w:top w:val="single" w:color="416AAB" w:sz="4" w:space="0"/>
              <w:left w:val="single" w:color="416AAB" w:sz="4" w:space="0"/>
              <w:bottom w:val="single" w:color="416AAB" w:sz="4" w:space="0"/>
              <w:right w:val="nil"/>
            </w:tcBorders>
            <w:vAlign w:val="center"/>
          </w:tcPr>
          <w:p>
            <w:pPr>
              <w:spacing w:before="95"/>
              <w:ind w:left="118"/>
              <w:rPr>
                <w:rFonts w:ascii="微软雅黑" w:hAnsi="微软雅黑" w:eastAsia="微软雅黑" w:cs="微软雅黑"/>
                <w:sz w:val="21"/>
              </w:rPr>
            </w:pPr>
            <w:r>
              <w:rPr>
                <w:rFonts w:ascii="Times New Roman" w:hAnsi="Times New Roman" w:eastAsia="微软雅黑" w:cs="Times New Roman"/>
                <w:sz w:val="21"/>
              </w:rPr>
              <w:t>85%</w:t>
            </w:r>
            <w:r>
              <w:rPr>
                <w:rFonts w:hint="eastAsia" w:ascii="微软雅黑" w:hAnsi="微软雅黑" w:eastAsia="微软雅黑" w:cs="微软雅黑"/>
                <w:sz w:val="21"/>
              </w:rPr>
              <w:t>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513"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sz w:val="21"/>
              </w:rPr>
            </w:pPr>
            <w:r>
              <w:rPr>
                <w:rFonts w:ascii="微软雅黑" w:hAnsi="微软雅黑" w:eastAsia="微软雅黑" w:cs="微软雅黑"/>
                <w:sz w:val="21"/>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sz w:val="21"/>
              </w:rPr>
            </w:pPr>
            <w:r>
              <w:rPr>
                <w:rFonts w:hint="eastAsia" w:ascii="Times New Roman" w:hAnsi="Times New Roman" w:eastAsia="微软雅黑" w:cs="黑体"/>
                <w:sz w:val="21"/>
                <w:lang w:eastAsia="zh-CN"/>
              </w:rPr>
              <w:t xml:space="preserve">{% if summaryOfRresults.qualityStat== </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D</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 xml:space="preserve"> %}风险{% else %}合格{% endif %}</w:t>
            </w:r>
          </w:p>
        </w:tc>
      </w:tr>
    </w:tbl>
    <w:p>
      <w:pPr>
        <w:pStyle w:val="6"/>
        <w:rPr>
          <w:b/>
          <w:sz w:val="6"/>
        </w:rPr>
      </w:pPr>
    </w:p>
    <w:p>
      <w:pPr>
        <w:spacing w:before="53" w:line="301" w:lineRule="exact"/>
        <w:ind w:left="133"/>
        <w:rPr>
          <w:rFonts w:ascii="微软雅黑" w:hAnsi="微软雅黑" w:eastAsia="微软雅黑" w:cs="微软雅黑"/>
          <w:b/>
          <w:sz w:val="18"/>
        </w:rPr>
      </w:pPr>
      <w:r>
        <w:rPr>
          <w:rFonts w:ascii="Times New Roman" w:hAnsi="Times New Roman" w:eastAsia="微软雅黑" w:cs="Times New Roman"/>
          <w:b/>
          <w:sz w:val="18"/>
        </w:rPr>
        <w:t>DNA</w:t>
      </w:r>
      <w:r>
        <w:rPr>
          <w:rFonts w:hint="eastAsia" w:ascii="微软雅黑" w:hAnsi="微软雅黑" w:eastAsia="微软雅黑" w:cs="微软雅黑"/>
          <w:b/>
          <w:sz w:val="18"/>
        </w:rPr>
        <w:t>降解程度说明:</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A</w:t>
      </w:r>
      <w:r>
        <w:rPr>
          <w:rFonts w:hint="eastAsia" w:ascii="微软雅黑" w:hAnsi="微软雅黑" w:eastAsia="微软雅黑" w:cs="微软雅黑"/>
          <w:lang w:eastAsia="zh-CN"/>
        </w:rPr>
        <w:t>级：有主带，或降解均匀且降解区域主要集中在</w:t>
      </w:r>
      <w:r>
        <w:rPr>
          <w:rFonts w:ascii="Times New Roman" w:hAnsi="Times New Roman" w:eastAsia="微软雅黑" w:cs="Times New Roman"/>
          <w:lang w:eastAsia="zh-CN"/>
        </w:rPr>
        <w:t>5000bp</w:t>
      </w:r>
      <w:r>
        <w:rPr>
          <w:rFonts w:hint="eastAsia" w:ascii="微软雅黑" w:hAnsi="微软雅黑" w:eastAsia="微软雅黑" w:cs="微软雅黑"/>
          <w:lang w:eastAsia="zh-CN"/>
        </w:rPr>
        <w:t>以上。</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B</w:t>
      </w:r>
      <w:r>
        <w:rPr>
          <w:rFonts w:hint="eastAsia" w:ascii="微软雅黑" w:hAnsi="微软雅黑" w:eastAsia="微软雅黑" w:cs="微软雅黑"/>
          <w:lang w:eastAsia="zh-CN"/>
        </w:rPr>
        <w:t>级：无主带，降解均匀且降解区域主要集中在</w:t>
      </w:r>
      <w:r>
        <w:rPr>
          <w:rFonts w:ascii="Times New Roman" w:hAnsi="Times New Roman" w:eastAsia="微软雅黑" w:cs="Times New Roman"/>
          <w:lang w:eastAsia="zh-CN"/>
        </w:rPr>
        <w:t>1500-5000bp</w:t>
      </w:r>
      <w:r>
        <w:rPr>
          <w:rFonts w:hint="eastAsia" w:ascii="微软雅黑" w:hAnsi="微软雅黑" w:eastAsia="微软雅黑" w:cs="微软雅黑"/>
          <w:lang w:eastAsia="zh-CN"/>
        </w:rPr>
        <w:t>之间。</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C</w:t>
      </w:r>
      <w:r>
        <w:rPr>
          <w:rFonts w:hint="eastAsia" w:ascii="微软雅黑" w:hAnsi="微软雅黑" w:eastAsia="微软雅黑" w:cs="微软雅黑"/>
          <w:lang w:eastAsia="zh-CN"/>
        </w:rPr>
        <w:t>级：无主带，降解均匀且降解区域主要集中在</w:t>
      </w:r>
      <w:r>
        <w:rPr>
          <w:rFonts w:ascii="Times New Roman" w:hAnsi="Times New Roman" w:eastAsia="微软雅黑" w:cs="Times New Roman"/>
          <w:lang w:eastAsia="zh-CN"/>
        </w:rPr>
        <w:t>500-1500bp</w:t>
      </w:r>
      <w:r>
        <w:rPr>
          <w:rFonts w:hint="eastAsia" w:ascii="微软雅黑" w:hAnsi="微软雅黑" w:eastAsia="微软雅黑" w:cs="微软雅黑"/>
          <w:lang w:eastAsia="zh-CN"/>
        </w:rPr>
        <w:t>之间。</w:t>
      </w:r>
    </w:p>
    <w:p>
      <w:pPr>
        <w:pStyle w:val="6"/>
        <w:spacing w:line="270" w:lineRule="exact"/>
        <w:ind w:left="133"/>
        <w:rPr>
          <w:rFonts w:ascii="微软雅黑" w:hAnsi="微软雅黑" w:eastAsia="微软雅黑" w:cs="微软雅黑"/>
          <w:lang w:eastAsia="zh-CN"/>
        </w:rPr>
        <w:sectPr>
          <w:headerReference r:id="rId10" w:type="default"/>
          <w:footerReference r:id="rId11" w:type="default"/>
          <w:pgSz w:w="11910" w:h="16840"/>
          <w:pgMar w:top="1037" w:right="1020" w:bottom="981" w:left="1020" w:header="567" w:footer="567" w:gutter="0"/>
          <w:cols w:space="720" w:num="1"/>
        </w:sectPr>
      </w:pPr>
      <w:r>
        <w:rPr>
          <w:rFonts w:ascii="Times New Roman" w:hAnsi="Times New Roman" w:eastAsia="微软雅黑" w:cs="Times New Roman"/>
          <w:lang w:eastAsia="zh-CN"/>
        </w:rPr>
        <w:t>D</w:t>
      </w:r>
      <w:r>
        <w:rPr>
          <w:rFonts w:hint="eastAsia" w:ascii="微软雅黑" w:hAnsi="微软雅黑" w:eastAsia="微软雅黑" w:cs="微软雅黑"/>
          <w:spacing w:val="3"/>
          <w:lang w:eastAsia="zh-CN"/>
        </w:rPr>
        <w:t>级</w:t>
      </w:r>
      <w:r>
        <w:rPr>
          <w:rFonts w:hint="eastAsia" w:ascii="微软雅黑" w:hAnsi="微软雅黑" w:eastAsia="微软雅黑" w:cs="微软雅黑"/>
          <w:lang w:eastAsia="zh-CN"/>
        </w:rPr>
        <w:t>（</w:t>
      </w:r>
      <w:r>
        <w:rPr>
          <w:rFonts w:hint="eastAsia" w:ascii="微软雅黑" w:hAnsi="微软雅黑" w:eastAsia="微软雅黑" w:cs="微软雅黑"/>
          <w:spacing w:val="1"/>
          <w:lang w:eastAsia="zh-CN"/>
        </w:rPr>
        <w:t>不合格</w:t>
      </w:r>
      <w:r>
        <w:rPr>
          <w:rFonts w:hint="eastAsia" w:ascii="微软雅黑" w:hAnsi="微软雅黑" w:eastAsia="微软雅黑" w:cs="微软雅黑"/>
          <w:spacing w:val="-90"/>
          <w:lang w:eastAsia="zh-CN"/>
        </w:rPr>
        <w:t>）</w:t>
      </w:r>
      <w:r>
        <w:rPr>
          <w:rFonts w:ascii="微软雅黑" w:hAnsi="微软雅黑" w:eastAsia="微软雅黑" w:cs="微软雅黑"/>
          <w:lang w:eastAsia="zh-CN"/>
        </w:rPr>
        <w:t>）</w:t>
      </w:r>
      <w:r>
        <w:rPr>
          <w:rFonts w:hint="eastAsia" w:ascii="微软雅黑" w:hAnsi="微软雅黑" w:eastAsia="微软雅黑" w:cs="微软雅黑"/>
          <w:lang w:eastAsia="zh-CN"/>
        </w:rPr>
        <w:t>：无主带，降解均匀且降解区域主要集中在</w:t>
      </w:r>
      <w:r>
        <w:rPr>
          <w:rFonts w:ascii="Times New Roman" w:hAnsi="Times New Roman" w:eastAsia="微软雅黑" w:cs="Times New Roman"/>
          <w:lang w:eastAsia="zh-CN"/>
        </w:rPr>
        <w:t>500-1500bp</w:t>
      </w:r>
      <w:r>
        <w:rPr>
          <w:rFonts w:hint="eastAsia" w:ascii="微软雅黑" w:hAnsi="微软雅黑" w:eastAsia="微软雅黑" w:cs="微软雅黑"/>
          <w:spacing w:val="-1"/>
          <w:lang w:eastAsia="zh-CN"/>
        </w:rPr>
        <w:t>之间，但总量介于</w:t>
      </w:r>
      <w:r>
        <w:rPr>
          <w:rFonts w:ascii="Times New Roman" w:hAnsi="Times New Roman" w:eastAsia="微软雅黑" w:cs="Times New Roman"/>
          <w:lang w:eastAsia="zh-CN"/>
        </w:rPr>
        <w:t>100ng</w:t>
      </w:r>
      <w:r>
        <w:rPr>
          <w:rFonts w:hint="eastAsia" w:ascii="微软雅黑" w:hAnsi="微软雅黑" w:eastAsia="微软雅黑" w:cs="微软雅黑"/>
          <w:spacing w:val="-3"/>
          <w:lang w:eastAsia="zh-CN"/>
        </w:rPr>
        <w:t>到</w:t>
      </w:r>
      <w:r>
        <w:rPr>
          <w:rFonts w:ascii="Times New Roman" w:hAnsi="Times New Roman" w:eastAsia="微软雅黑" w:cs="Times New Roman"/>
          <w:lang w:eastAsia="zh-CN"/>
        </w:rPr>
        <w:t>300ng</w:t>
      </w:r>
      <w:r>
        <w:rPr>
          <w:rFonts w:hint="eastAsia" w:ascii="微软雅黑" w:hAnsi="微软雅黑" w:eastAsia="微软雅黑" w:cs="微软雅黑"/>
          <w:lang w:eastAsia="zh-CN"/>
        </w:rPr>
        <w:t>之间；或降解区</w:t>
      </w:r>
      <w:r>
        <w:rPr>
          <w:rFonts w:hint="eastAsia" w:ascii="微软雅黑" w:hAnsi="微软雅黑" w:eastAsia="微软雅黑" w:cs="微软雅黑"/>
          <w:spacing w:val="-2"/>
          <w:lang w:eastAsia="zh-CN"/>
        </w:rPr>
        <w:t>域弥散在</w:t>
      </w:r>
      <w:r>
        <w:rPr>
          <w:rFonts w:ascii="Times New Roman" w:hAnsi="Times New Roman" w:eastAsia="微软雅黑" w:cs="Times New Roman"/>
          <w:lang w:eastAsia="zh-CN"/>
        </w:rPr>
        <w:t>150-1000bp</w:t>
      </w:r>
      <w:r>
        <w:rPr>
          <w:rFonts w:hint="eastAsia" w:ascii="微软雅黑" w:hAnsi="微软雅黑" w:eastAsia="微软雅黑" w:cs="微软雅黑"/>
          <w:spacing w:val="-2"/>
          <w:lang w:eastAsia="zh-CN"/>
        </w:rPr>
        <w:t>，或集中在</w:t>
      </w:r>
      <w:r>
        <w:rPr>
          <w:rFonts w:ascii="Times New Roman" w:hAnsi="Times New Roman" w:eastAsia="微软雅黑" w:cs="Times New Roman"/>
          <w:lang w:eastAsia="zh-CN"/>
        </w:rPr>
        <w:t>500bp</w:t>
      </w:r>
      <w:r>
        <w:rPr>
          <w:rFonts w:hint="eastAsia" w:ascii="微软雅黑" w:hAnsi="微软雅黑" w:eastAsia="微软雅黑" w:cs="微软雅黑"/>
          <w:lang w:eastAsia="zh-CN"/>
        </w:rPr>
        <w:t>以下。</w:t>
      </w:r>
    </w:p>
    <w:p>
      <w:pPr>
        <w:pStyle w:val="26"/>
        <w:spacing w:line="240" w:lineRule="exact"/>
      </w:pPr>
      <w:bookmarkStart w:id="59" w:name="_Toc31504"/>
      <w:r>
        <w:t>常见靶向药物相关基因检测列表</w:t>
      </w:r>
      <w:bookmarkEnd w:id="56"/>
      <w:bookmarkEnd w:id="57"/>
      <w:bookmarkEnd w:id="58"/>
      <w:bookmarkEnd w:id="59"/>
    </w:p>
    <w:p/>
    <w:tbl>
      <w:tblPr>
        <w:tblStyle w:val="13"/>
        <w:tblpPr w:leftFromText="180" w:rightFromText="180" w:vertAnchor="text" w:horzAnchor="page" w:tblpXSpec="center" w:tblpY="224"/>
        <w:tblOverlap w:val="never"/>
        <w:tblW w:w="10541"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753"/>
        <w:gridCol w:w="636"/>
        <w:gridCol w:w="4851"/>
        <w:gridCol w:w="4301"/>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81" w:hRule="exact"/>
          <w:tblHeader/>
          <w:jc w:val="center"/>
        </w:trPr>
        <w:tc>
          <w:tcPr>
            <w:tcW w:w="753"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36" w:type="dxa"/>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851"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4301"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928" w:hRule="exact"/>
          <w:tblHeader/>
          <w:jc w:val="center"/>
        </w:trPr>
        <w:tc>
          <w:tcPr>
            <w:tcW w:w="753"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AKT1</w:t>
            </w:r>
          </w:p>
        </w:tc>
        <w:tc>
          <w:tcPr>
            <w:tcW w:w="636" w:type="dxa"/>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851" w:type="dxa"/>
            <w:vAlign w:val="center"/>
          </w:tcPr>
          <w:p>
            <w:pPr>
              <w:spacing w:before="19" w:line="315" w:lineRule="auto"/>
              <w:ind w:right="-8" w:rightChars="0"/>
              <w:jc w:val="both"/>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Ipatasertib+</w:t>
            </w:r>
            <w:r>
              <w:rPr>
                <w:rFonts w:hint="eastAsia" w:ascii="Times New Roman" w:hAnsi="Times New Roman" w:eastAsia="微软雅黑" w:cs="Times New Roman"/>
                <w:spacing w:val="-1"/>
                <w:sz w:val="18"/>
                <w:szCs w:val="18"/>
                <w:highlight w:val="none"/>
              </w:rPr>
              <w:t>紫杉醇（临床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pacing w:val="-1"/>
                <w:sz w:val="18"/>
                <w:szCs w:val="18"/>
                <w:highlight w:val="none"/>
              </w:rPr>
              <w:t>期）</w:t>
            </w:r>
          </w:p>
        </w:tc>
        <w:tc>
          <w:tcPr>
            <w:tcW w:w="4301" w:type="dxa"/>
            <w:vAlign w:val="center"/>
          </w:tcPr>
          <w:p>
            <w:pPr>
              <w:spacing w:before="19"/>
              <w:ind w:right="62" w:rightChars="0"/>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在乳腺癌中，携带</w:t>
            </w:r>
            <w:r>
              <w:rPr>
                <w:rFonts w:ascii="Times New Roman" w:hAnsi="Times New Roman" w:eastAsia="微软雅黑" w:cs="Times New Roman"/>
                <w:spacing w:val="-1"/>
                <w:sz w:val="18"/>
                <w:szCs w:val="18"/>
                <w:highlight w:val="none"/>
                <w:lang w:eastAsia="zh-CN"/>
              </w:rPr>
              <w:t>AKT1 E17K</w:t>
            </w:r>
            <w:r>
              <w:rPr>
                <w:rFonts w:hint="eastAsia" w:ascii="Times New Roman" w:hAnsi="Times New Roman" w:eastAsia="微软雅黑" w:cs="Times New Roman"/>
                <w:spacing w:val="-1"/>
                <w:sz w:val="18"/>
                <w:szCs w:val="18"/>
                <w:highlight w:val="none"/>
                <w:lang w:eastAsia="zh-CN"/>
              </w:rPr>
              <w:t>突变的患者对</w:t>
            </w:r>
            <w:r>
              <w:rPr>
                <w:rFonts w:ascii="Times New Roman" w:hAnsi="Times New Roman" w:eastAsia="微软雅黑" w:cs="Times New Roman"/>
                <w:spacing w:val="-1"/>
                <w:sz w:val="18"/>
                <w:szCs w:val="18"/>
                <w:highlight w:val="none"/>
              </w:rPr>
              <w:t>Ipatasertib+</w:t>
            </w:r>
            <w:r>
              <w:rPr>
                <w:rFonts w:hint="eastAsia" w:ascii="Times New Roman" w:hAnsi="Times New Roman" w:eastAsia="微软雅黑" w:cs="Times New Roman"/>
                <w:spacing w:val="-1"/>
                <w:sz w:val="18"/>
                <w:szCs w:val="18"/>
                <w:highlight w:val="none"/>
              </w:rPr>
              <w:t>紫杉醇敏感</w:t>
            </w:r>
            <w:r>
              <w:rPr>
                <w:rFonts w:hint="eastAsia" w:ascii="Times New Roman" w:hAnsi="Times New Roman" w:eastAsia="微软雅黑" w:cs="Times New Roman"/>
                <w:sz w:val="18"/>
                <w:szCs w:val="18"/>
                <w:highlight w:val="none"/>
                <w:lang w:eastAsia="zh-CN"/>
              </w:rPr>
              <w:t>[PMID: 28800861]</w:t>
            </w:r>
            <w:r>
              <w:rPr>
                <w:rFonts w:hint="eastAsia"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PrEx>
        <w:trPr>
          <w:trHeight w:val="7819" w:hRule="atLeast"/>
          <w:tblHeader/>
          <w:jc w:val="center"/>
        </w:trPr>
        <w:tc>
          <w:tcPr>
            <w:tcW w:w="753"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ALK</w:t>
            </w:r>
          </w:p>
        </w:tc>
        <w:tc>
          <w:tcPr>
            <w:tcW w:w="636"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851" w:type="dxa"/>
            <w:vAlign w:val="center"/>
          </w:tcPr>
          <w:p>
            <w:pPr>
              <w:spacing w:before="19"/>
              <w:ind w:right="62"/>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ALK抑制剂：</w:t>
            </w:r>
            <w:r>
              <w:rPr>
                <w:rFonts w:hint="eastAsia" w:ascii="Times New Roman" w:hAnsi="Times New Roman" w:eastAsia="微软雅黑" w:cs="Times New Roman"/>
                <w:b/>
                <w:spacing w:val="-1"/>
                <w:sz w:val="18"/>
                <w:szCs w:val="18"/>
                <w:highlight w:val="none"/>
              </w:rPr>
              <w:t>克唑替尼*（</w:t>
            </w:r>
            <w:r>
              <w:rPr>
                <w:rFonts w:ascii="Times New Roman" w:hAnsi="Times New Roman" w:eastAsia="微软雅黑" w:cs="Times New Roman"/>
                <w:b/>
                <w:spacing w:val="-1"/>
                <w:sz w:val="18"/>
                <w:szCs w:val="18"/>
                <w:highlight w:val="none"/>
              </w:rPr>
              <w:t>Crizotinib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Ceritinib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阿来替尼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Alectinib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布吉他滨（</w:t>
            </w:r>
            <w:r>
              <w:rPr>
                <w:rFonts w:ascii="Times New Roman" w:hAnsi="Times New Roman" w:eastAsia="微软雅黑" w:cs="Times New Roman"/>
                <w:b/>
                <w:spacing w:val="-1"/>
                <w:sz w:val="18"/>
                <w:szCs w:val="18"/>
                <w:highlight w:val="none"/>
              </w:rPr>
              <w:t>Brigatinib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b/>
                <w:bCs/>
                <w:spacing w:val="-1"/>
                <w:sz w:val="18"/>
                <w:szCs w:val="18"/>
                <w:highlight w:val="none"/>
              </w:rPr>
              <w:t>劳拉替尼（</w:t>
            </w:r>
            <w:r>
              <w:rPr>
                <w:rFonts w:hint="eastAsia" w:ascii="Times New Roman" w:hAnsi="Times New Roman" w:eastAsia="微软雅黑" w:cs="Times New Roman"/>
                <w:b/>
                <w:bCs/>
                <w:spacing w:val="-1"/>
                <w:sz w:val="18"/>
                <w:szCs w:val="18"/>
                <w:highlight w:val="none"/>
              </w:rPr>
              <w:t>Lorlatinib</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（FDA批准用于非小细胞肺癌）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恩沙替尼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bCs/>
                <w:spacing w:val="-1"/>
                <w:sz w:val="18"/>
                <w:szCs w:val="18"/>
                <w:highlight w:val="none"/>
              </w:rPr>
              <w:t>Ensartinib</w:t>
            </w:r>
            <w:r>
              <w:rPr>
                <w:rFonts w:hint="eastAsia" w:ascii="Times New Roman" w:hAnsi="Times New Roman" w:eastAsia="微软雅黑" w:cs="Times New Roman"/>
                <w:b/>
                <w:bCs/>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6"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EGFR</w:t>
            </w:r>
            <w:r>
              <w:rPr>
                <w:rFonts w:hint="eastAsia" w:ascii="Times New Roman" w:hAnsi="Times New Roman" w:eastAsia="微软雅黑" w:cs="Times New Roman"/>
                <w:spacing w:val="-1"/>
                <w:sz w:val="18"/>
                <w:szCs w:val="18"/>
                <w:highlight w:val="none"/>
              </w:rPr>
              <w:t>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tc>
        <w:tc>
          <w:tcPr>
            <w:tcW w:w="4301" w:type="dxa"/>
            <w:vAlign w:val="center"/>
          </w:tcPr>
          <w:p>
            <w:pPr>
              <w:spacing w:before="19"/>
              <w:ind w:right="62" w:rightChars="0"/>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在非小细胞肺癌中，</w:t>
            </w:r>
            <w:r>
              <w:rPr>
                <w:rFonts w:ascii="Times New Roman" w:hAnsi="Times New Roman" w:eastAsia="微软雅黑" w:cs="Times New Roman"/>
                <w:spacing w:val="-1"/>
                <w:sz w:val="18"/>
                <w:szCs w:val="18"/>
                <w:highlight w:val="none"/>
                <w:lang w:eastAsia="zh-CN"/>
              </w:rPr>
              <w:t>ALK融合对ALK TKIs药物克唑替尼</w:t>
            </w:r>
            <w:r>
              <w:rPr>
                <w:rFonts w:hint="eastAsia" w:ascii="Times New Roman" w:hAnsi="Times New Roman" w:eastAsia="微软雅黑" w:cs="Times New Roman"/>
                <w:spacing w:val="-1"/>
                <w:sz w:val="18"/>
                <w:szCs w:val="18"/>
                <w:highlight w:val="none"/>
                <w:lang w:eastAsia="zh-CN"/>
              </w:rPr>
              <w:t>[PMID: 25470694]</w:t>
            </w:r>
            <w:r>
              <w:rPr>
                <w:rFonts w:ascii="Times New Roman" w:hAnsi="Times New Roman" w:eastAsia="微软雅黑" w:cs="Times New Roman"/>
                <w:spacing w:val="-1"/>
                <w:sz w:val="18"/>
                <w:szCs w:val="18"/>
                <w:highlight w:val="none"/>
                <w:lang w:eastAsia="zh-CN"/>
              </w:rPr>
              <w:t>、塞瑞替尼</w:t>
            </w:r>
            <w:r>
              <w:rPr>
                <w:rFonts w:hint="eastAsia" w:ascii="Times New Roman" w:hAnsi="Times New Roman" w:eastAsia="微软雅黑" w:cs="Times New Roman"/>
                <w:spacing w:val="-1"/>
                <w:sz w:val="18"/>
                <w:szCs w:val="18"/>
                <w:highlight w:val="none"/>
                <w:lang w:eastAsia="zh-CN"/>
              </w:rPr>
              <w:t>[PMID: 28126333]</w:t>
            </w:r>
            <w:r>
              <w:rPr>
                <w:rFonts w:ascii="Times New Roman" w:hAnsi="Times New Roman" w:eastAsia="微软雅黑" w:cs="Times New Roman"/>
                <w:spacing w:val="-1"/>
                <w:sz w:val="18"/>
                <w:szCs w:val="18"/>
                <w:highlight w:val="none"/>
                <w:lang w:eastAsia="zh-CN"/>
              </w:rPr>
              <w:t>、阿来替尼</w:t>
            </w:r>
            <w:r>
              <w:rPr>
                <w:rFonts w:hint="eastAsia" w:ascii="Times New Roman" w:hAnsi="Times New Roman" w:eastAsia="微软雅黑" w:cs="Times New Roman"/>
                <w:spacing w:val="-1"/>
                <w:sz w:val="18"/>
                <w:szCs w:val="18"/>
                <w:highlight w:val="none"/>
                <w:lang w:eastAsia="zh-CN"/>
              </w:rPr>
              <w:t>[PMID: 28586279]</w:t>
            </w:r>
            <w:r>
              <w:rPr>
                <w:rFonts w:ascii="Times New Roman" w:hAnsi="Times New Roman" w:eastAsia="微软雅黑" w:cs="Times New Roman"/>
                <w:spacing w:val="-1"/>
                <w:sz w:val="18"/>
                <w:szCs w:val="18"/>
                <w:highlight w:val="none"/>
                <w:lang w:eastAsia="zh-CN"/>
              </w:rPr>
              <w:t>、布吉他滨</w:t>
            </w:r>
            <w:r>
              <w:rPr>
                <w:rFonts w:hint="eastAsia" w:ascii="Times New Roman" w:hAnsi="Times New Roman" w:eastAsia="微软雅黑" w:cs="Times New Roman"/>
                <w:spacing w:val="-1"/>
                <w:sz w:val="18"/>
                <w:szCs w:val="18"/>
                <w:highlight w:val="none"/>
                <w:lang w:eastAsia="zh-CN"/>
              </w:rPr>
              <w:t>[PMID: 30280657]</w:t>
            </w:r>
            <w:r>
              <w:rPr>
                <w:rFonts w:ascii="Times New Roman" w:hAnsi="Times New Roman" w:eastAsia="微软雅黑" w:cs="Times New Roman"/>
                <w:spacing w:val="-1"/>
                <w:sz w:val="18"/>
                <w:szCs w:val="18"/>
                <w:highlight w:val="none"/>
                <w:lang w:eastAsia="zh-CN"/>
              </w:rPr>
              <w:t>、劳拉替尼</w:t>
            </w:r>
            <w:r>
              <w:rPr>
                <w:rFonts w:hint="eastAsia" w:ascii="Times New Roman" w:hAnsi="Times New Roman" w:eastAsia="微软雅黑" w:cs="Times New Roman"/>
                <w:spacing w:val="-1"/>
                <w:sz w:val="18"/>
                <w:szCs w:val="18"/>
                <w:highlight w:val="none"/>
                <w:lang w:eastAsia="zh-CN"/>
              </w:rPr>
              <w:t>[PMID: 33207094]</w:t>
            </w:r>
            <w:r>
              <w:rPr>
                <w:rFonts w:ascii="Times New Roman" w:hAnsi="Times New Roman" w:eastAsia="微软雅黑" w:cs="Times New Roman"/>
                <w:spacing w:val="-1"/>
                <w:sz w:val="18"/>
                <w:szCs w:val="18"/>
                <w:highlight w:val="none"/>
                <w:lang w:eastAsia="zh-CN"/>
              </w:rPr>
              <w:t>、恩沙替尼敏感</w:t>
            </w:r>
            <w:r>
              <w:rPr>
                <w:rFonts w:hint="eastAsia" w:ascii="Times New Roman" w:hAnsi="Times New Roman" w:eastAsia="微软雅黑" w:cs="Times New Roman"/>
                <w:spacing w:val="-1"/>
                <w:sz w:val="18"/>
                <w:szCs w:val="18"/>
                <w:highlight w:val="none"/>
                <w:lang w:eastAsia="zh-CN"/>
              </w:rPr>
              <w:t>[PMID: 29563138]</w:t>
            </w:r>
            <w:r>
              <w:rPr>
                <w:rFonts w:ascii="Times New Roman" w:hAnsi="Times New Roman" w:eastAsia="微软雅黑" w:cs="Times New Roman"/>
                <w:spacing w:val="-1"/>
                <w:sz w:val="18"/>
                <w:szCs w:val="18"/>
                <w:highlight w:val="none"/>
                <w:lang w:eastAsia="zh-CN"/>
              </w:rPr>
              <w:t>；对EGFR TKIs药物埃克替尼、厄洛替尼、吉非替尼、阿法替尼、奥希替尼、达可替尼产生耐药性</w:t>
            </w:r>
            <w:r>
              <w:rPr>
                <w:rFonts w:hint="eastAsia" w:ascii="Times New Roman" w:hAnsi="Times New Roman" w:eastAsia="微软雅黑" w:cs="Times New Roman"/>
                <w:spacing w:val="-1"/>
                <w:sz w:val="18"/>
                <w:szCs w:val="18"/>
                <w:highlight w:val="none"/>
                <w:lang w:eastAsia="zh-CN"/>
              </w:rPr>
              <w:t>[PMID: 19667264]；</w:t>
            </w:r>
            <w:r>
              <w:rPr>
                <w:rFonts w:ascii="Times New Roman" w:hAnsi="Times New Roman" w:eastAsia="微软雅黑" w:cs="Times New Roman"/>
                <w:spacing w:val="-1"/>
                <w:sz w:val="18"/>
                <w:szCs w:val="18"/>
                <w:highlight w:val="none"/>
                <w:lang w:eastAsia="zh-CN"/>
              </w:rPr>
              <w:t>ALK酪氨酸激酶结构域关键位点</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包含1151Tins、L1152R、C1156Y、F1174L、L1196M、G1202R、S1206Y、G1269A、F1174V、F1245C）发生突变会导致对一代ALK抑制剂克唑替尼产生耐药性[</w:t>
            </w:r>
            <w:r>
              <w:rPr>
                <w:rFonts w:ascii="Times New Roman" w:hAnsi="Times New Roman" w:eastAsia="微软雅黑" w:cs="Times New Roman"/>
                <w:sz w:val="18"/>
                <w:szCs w:val="18"/>
                <w:highlight w:val="none"/>
              </w:rPr>
              <w:t>PMID: 22277784</w:t>
            </w:r>
            <w:r>
              <w:rPr>
                <w:rFonts w:ascii="Times New Roman" w:hAnsi="Times New Roman" w:eastAsia="微软雅黑" w:cs="Times New Roman"/>
                <w:spacing w:val="-1"/>
                <w:sz w:val="18"/>
                <w:szCs w:val="18"/>
                <w:highlight w:val="none"/>
                <w:lang w:eastAsia="zh-CN"/>
              </w:rPr>
              <w:t>]，L1196M、G1269A、I1171T、S1206Y位点突变对二代ALK抑制剂塞瑞替尼敏感</w:t>
            </w:r>
            <w:r>
              <w:rPr>
                <w:rFonts w:hint="eastAsia" w:ascii="Times New Roman" w:hAnsi="Times New Roman" w:eastAsia="微软雅黑" w:cs="Times New Roman"/>
                <w:spacing w:val="-1"/>
                <w:sz w:val="18"/>
                <w:szCs w:val="18"/>
                <w:highlight w:val="none"/>
                <w:lang w:eastAsia="zh-CN"/>
              </w:rPr>
              <w:t>[PMID: 24675041]</w:t>
            </w:r>
            <w:r>
              <w:rPr>
                <w:rFonts w:ascii="Times New Roman" w:hAnsi="Times New Roman" w:eastAsia="微软雅黑" w:cs="Times New Roman"/>
                <w:spacing w:val="-1"/>
                <w:sz w:val="18"/>
                <w:szCs w:val="18"/>
                <w:highlight w:val="none"/>
                <w:lang w:eastAsia="zh-CN"/>
              </w:rPr>
              <w:t>，L1196M、G1269A、C1156Y、F1174L、1151Tins、L1152R位点突变对二代ALK抑制剂阿来替尼敏感</w:t>
            </w:r>
            <w:r>
              <w:rPr>
                <w:rFonts w:hint="eastAsia" w:ascii="Times New Roman" w:hAnsi="Times New Roman" w:eastAsia="微软雅黑" w:cs="Times New Roman"/>
                <w:spacing w:val="-1"/>
                <w:sz w:val="18"/>
                <w:szCs w:val="18"/>
                <w:highlight w:val="none"/>
                <w:lang w:eastAsia="zh-CN"/>
              </w:rPr>
              <w:t>[PMID: 26579422]</w:t>
            </w:r>
            <w:r>
              <w:rPr>
                <w:rFonts w:ascii="Times New Roman" w:hAnsi="Times New Roman" w:eastAsia="微软雅黑" w:cs="Times New Roman"/>
                <w:spacing w:val="-1"/>
                <w:sz w:val="18"/>
                <w:szCs w:val="18"/>
                <w:highlight w:val="none"/>
                <w:lang w:eastAsia="zh-CN"/>
              </w:rPr>
              <w:t>。炎症性肌纤维母细胞瘤</w:t>
            </w:r>
            <w:r>
              <w:rPr>
                <w:rFonts w:hint="eastAsia" w:ascii="Times New Roman" w:hAnsi="Times New Roman" w:eastAsia="微软雅黑" w:cs="Times New Roman"/>
                <w:spacing w:val="-1"/>
                <w:sz w:val="18"/>
                <w:szCs w:val="18"/>
                <w:highlight w:val="none"/>
                <w:lang w:eastAsia="zh-CN"/>
              </w:rPr>
              <w:t>中，</w:t>
            </w:r>
            <w:r>
              <w:rPr>
                <w:rFonts w:ascii="Times New Roman" w:hAnsi="Times New Roman" w:eastAsia="微软雅黑" w:cs="Times New Roman"/>
                <w:spacing w:val="-1"/>
                <w:sz w:val="18"/>
                <w:szCs w:val="18"/>
                <w:highlight w:val="none"/>
                <w:lang w:eastAsia="zh-CN"/>
              </w:rPr>
              <w:t>ALK</w:t>
            </w:r>
            <w:r>
              <w:rPr>
                <w:rFonts w:hint="eastAsia" w:ascii="Times New Roman" w:hAnsi="Times New Roman" w:eastAsia="微软雅黑" w:cs="Times New Roman"/>
                <w:spacing w:val="-1"/>
                <w:sz w:val="18"/>
                <w:szCs w:val="18"/>
                <w:highlight w:val="none"/>
                <w:lang w:eastAsia="zh-CN"/>
              </w:rPr>
              <w:t>融合对</w:t>
            </w:r>
            <w:r>
              <w:rPr>
                <w:rFonts w:ascii="Times New Roman" w:hAnsi="Times New Roman" w:eastAsia="微软雅黑" w:cs="Times New Roman"/>
                <w:spacing w:val="-1"/>
                <w:sz w:val="18"/>
                <w:szCs w:val="18"/>
                <w:highlight w:val="none"/>
                <w:lang w:eastAsia="zh-CN"/>
              </w:rPr>
              <w:t>克唑替尼</w:t>
            </w:r>
            <w:r>
              <w:rPr>
                <w:rFonts w:hint="eastAsia" w:ascii="Times New Roman" w:hAnsi="Times New Roman" w:eastAsia="微软雅黑" w:cs="Times New Roman"/>
                <w:spacing w:val="-1"/>
                <w:sz w:val="18"/>
                <w:szCs w:val="18"/>
                <w:highlight w:val="none"/>
                <w:lang w:eastAsia="zh-CN"/>
              </w:rPr>
              <w:t>[PMID: 20979472]</w:t>
            </w:r>
            <w:r>
              <w:rPr>
                <w:rFonts w:ascii="Times New Roman" w:hAnsi="Times New Roman" w:eastAsia="微软雅黑" w:cs="Times New Roman"/>
                <w:spacing w:val="-1"/>
                <w:sz w:val="18"/>
                <w:szCs w:val="18"/>
                <w:highlight w:val="none"/>
                <w:lang w:eastAsia="zh-CN"/>
              </w:rPr>
              <w:t>、塞瑞替尼</w:t>
            </w:r>
            <w:r>
              <w:rPr>
                <w:rFonts w:hint="eastAsia" w:ascii="Times New Roman" w:hAnsi="Times New Roman" w:eastAsia="微软雅黑" w:cs="Times New Roman"/>
                <w:spacing w:val="-1"/>
                <w:sz w:val="18"/>
                <w:szCs w:val="18"/>
                <w:highlight w:val="none"/>
                <w:lang w:eastAsia="zh-CN"/>
              </w:rPr>
              <w:t>[PMID: 24670165]</w:t>
            </w:r>
            <w:r>
              <w:rPr>
                <w:rFonts w:ascii="Times New Roman" w:hAnsi="Times New Roman" w:eastAsia="微软雅黑" w:cs="Times New Roman"/>
                <w:spacing w:val="-1"/>
                <w:sz w:val="18"/>
                <w:szCs w:val="18"/>
                <w:highlight w:val="none"/>
                <w:lang w:eastAsia="zh-CN"/>
              </w:rPr>
              <w:t>、布吉他滨</w:t>
            </w:r>
            <w:r>
              <w:rPr>
                <w:rFonts w:hint="eastAsia" w:ascii="Times New Roman" w:hAnsi="Times New Roman" w:eastAsia="微软雅黑" w:cs="Times New Roman"/>
                <w:spacing w:val="-1"/>
                <w:sz w:val="18"/>
                <w:szCs w:val="18"/>
                <w:highlight w:val="none"/>
                <w:lang w:eastAsia="zh-CN"/>
              </w:rPr>
              <w:t>[PMID: 27836716]敏感；</w:t>
            </w:r>
            <w:r>
              <w:rPr>
                <w:rFonts w:ascii="Times New Roman" w:hAnsi="Times New Roman" w:eastAsia="微软雅黑" w:cs="Times New Roman"/>
                <w:spacing w:val="-1"/>
                <w:sz w:val="18"/>
                <w:szCs w:val="18"/>
                <w:highlight w:val="none"/>
                <w:lang w:eastAsia="zh-CN"/>
              </w:rPr>
              <w:t>间变性大细胞淋巴瘤</w:t>
            </w:r>
            <w:r>
              <w:rPr>
                <w:rFonts w:hint="eastAsia" w:ascii="Times New Roman" w:hAnsi="Times New Roman" w:eastAsia="微软雅黑" w:cs="Times New Roman"/>
                <w:spacing w:val="-1"/>
                <w:sz w:val="18"/>
                <w:szCs w:val="18"/>
                <w:highlight w:val="none"/>
                <w:lang w:eastAsia="zh-CN"/>
              </w:rPr>
              <w:t>中，</w:t>
            </w:r>
            <w:r>
              <w:rPr>
                <w:rFonts w:ascii="Times New Roman" w:hAnsi="Times New Roman" w:eastAsia="微软雅黑" w:cs="Times New Roman"/>
                <w:spacing w:val="-1"/>
                <w:sz w:val="18"/>
                <w:szCs w:val="18"/>
                <w:highlight w:val="none"/>
                <w:lang w:eastAsia="zh-CN"/>
              </w:rPr>
              <w:t>ALK</w:t>
            </w:r>
            <w:r>
              <w:rPr>
                <w:rFonts w:hint="eastAsia" w:ascii="Times New Roman" w:hAnsi="Times New Roman" w:eastAsia="微软雅黑" w:cs="Times New Roman"/>
                <w:spacing w:val="-1"/>
                <w:sz w:val="18"/>
                <w:szCs w:val="18"/>
                <w:highlight w:val="none"/>
                <w:lang w:eastAsia="zh-CN"/>
              </w:rPr>
              <w:t>融合对</w:t>
            </w:r>
            <w:r>
              <w:rPr>
                <w:rFonts w:ascii="Times New Roman" w:hAnsi="Times New Roman" w:eastAsia="微软雅黑" w:cs="Times New Roman"/>
                <w:spacing w:val="-1"/>
                <w:sz w:val="18"/>
                <w:szCs w:val="18"/>
                <w:highlight w:val="none"/>
                <w:lang w:eastAsia="zh-CN"/>
              </w:rPr>
              <w:t>克唑替尼</w:t>
            </w:r>
            <w:r>
              <w:rPr>
                <w:rFonts w:hint="eastAsia" w:ascii="Times New Roman" w:hAnsi="Times New Roman" w:eastAsia="微软雅黑" w:cs="Times New Roman"/>
                <w:spacing w:val="-1"/>
                <w:sz w:val="18"/>
                <w:szCs w:val="18"/>
                <w:highlight w:val="none"/>
                <w:lang w:eastAsia="zh-CN"/>
              </w:rPr>
              <w:t>敏感[PMID: 30140094]。</w:t>
            </w:r>
          </w:p>
        </w:tc>
      </w:tr>
    </w:tbl>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tbl>
      <w:tblPr>
        <w:tblStyle w:val="13"/>
        <w:tblpPr w:leftFromText="180" w:rightFromText="180" w:vertAnchor="text" w:horzAnchor="page" w:tblpXSpec="center" w:tblpY="1"/>
        <w:tblOverlap w:val="never"/>
        <w:tblW w:w="10541"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753"/>
        <w:gridCol w:w="636"/>
        <w:gridCol w:w="4851"/>
        <w:gridCol w:w="4301"/>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10" w:hRule="atLeast"/>
          <w:tblHeader/>
          <w:jc w:val="center"/>
        </w:trPr>
        <w:tc>
          <w:tcPr>
            <w:tcW w:w="753" w:type="dxa"/>
            <w:vAlign w:val="center"/>
          </w:tcPr>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36" w:type="dxa"/>
            <w:vAlign w:val="center"/>
          </w:tcPr>
          <w:p>
            <w:pPr>
              <w:spacing w:line="206" w:lineRule="exact"/>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851" w:type="dxa"/>
            <w:vAlign w:val="center"/>
          </w:tcPr>
          <w:p>
            <w:pPr>
              <w:tabs>
                <w:tab w:val="left" w:pos="562"/>
              </w:tabs>
              <w:spacing w:line="206" w:lineRule="exact"/>
              <w:ind w:left="-2" w:leftChars="-1"/>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rPr>
              <w:t>靶向药物</w:t>
            </w:r>
          </w:p>
        </w:tc>
        <w:tc>
          <w:tcPr>
            <w:tcW w:w="4301" w:type="dxa"/>
            <w:vAlign w:val="center"/>
          </w:tcPr>
          <w:p>
            <w:pPr>
              <w:spacing w:line="206" w:lineRule="exact"/>
              <w:ind w:left="365" w:leftChars="0"/>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887" w:hRule="atLeast"/>
          <w:tblHeader/>
          <w:jc w:val="center"/>
        </w:trPr>
        <w:tc>
          <w:tcPr>
            <w:tcW w:w="753"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BRAF</w:t>
            </w:r>
          </w:p>
        </w:tc>
        <w:tc>
          <w:tcPr>
            <w:tcW w:w="636" w:type="dxa"/>
            <w:vAlign w:val="center"/>
          </w:tcPr>
          <w:p>
            <w:pPr>
              <w:spacing w:before="161"/>
              <w:jc w:val="center"/>
              <w:rPr>
                <w:rFonts w:ascii="Times New Roman" w:hAnsi="Times New Roman" w:eastAsia="微软雅黑" w:cs="Times New Roman"/>
                <w:sz w:val="9"/>
                <w:szCs w:val="9"/>
                <w:highlight w:val="none"/>
                <w:lang w:eastAsia="zh-CN"/>
              </w:rPr>
            </w:pPr>
            <w:r>
              <w:rPr>
                <w:rFonts w:ascii="Times New Roman" w:hAnsi="Times New Roman" w:eastAsia="微软雅黑" w:cs="Times New Roman"/>
                <w:sz w:val="18"/>
                <w:szCs w:val="18"/>
                <w:highlight w:val="none"/>
              </w:rPr>
              <w:t>突变</w:t>
            </w:r>
          </w:p>
        </w:tc>
        <w:tc>
          <w:tcPr>
            <w:tcW w:w="4851"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BRAF抑制剂：</w:t>
            </w:r>
            <w:r>
              <w:rPr>
                <w:rFonts w:ascii="Times New Roman" w:hAnsi="Times New Roman" w:eastAsia="微软雅黑" w:cs="Times New Roman"/>
                <w:b/>
                <w:spacing w:val="-1"/>
                <w:sz w:val="18"/>
                <w:szCs w:val="18"/>
                <w:highlight w:val="none"/>
              </w:rPr>
              <w:t>维莫非尼</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（Vemurafenib）</w:t>
            </w:r>
            <w:r>
              <w:rPr>
                <w:rFonts w:ascii="Times New Roman" w:hAnsi="Times New Roman" w:eastAsia="微软雅黑" w:cs="Times New Roman"/>
                <w:spacing w:val="-1"/>
                <w:sz w:val="18"/>
                <w:szCs w:val="18"/>
                <w:highlight w:val="none"/>
              </w:rPr>
              <w:t>（FDA/NMPA批准用于黑色素瘤</w:t>
            </w:r>
            <w:r>
              <w:rPr>
                <w:rFonts w:ascii="Times New Roman" w:hAnsi="Times New Roman" w:eastAsia="微软雅黑" w:cs="Times New Roman"/>
                <w:spacing w:val="-1"/>
                <w:sz w:val="18"/>
                <w:szCs w:val="18"/>
                <w:highlight w:val="none"/>
                <w:lang w:eastAsia="zh-CN"/>
              </w:rPr>
              <w:t>；FDA批准用于埃德海姆-切斯特病</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达拉非尼（Dabrafenib）</w:t>
            </w:r>
            <w:r>
              <w:rPr>
                <w:rFonts w:ascii="Times New Roman" w:hAnsi="Times New Roman" w:eastAsia="微软雅黑" w:cs="Times New Roman"/>
                <w:spacing w:val="-1"/>
                <w:sz w:val="18"/>
                <w:szCs w:val="18"/>
                <w:highlight w:val="none"/>
              </w:rPr>
              <w:t>（FDA批准用于黑色素瘤）；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MEK抑制剂：</w:t>
            </w:r>
            <w:r>
              <w:rPr>
                <w:rFonts w:ascii="Times New Roman" w:hAnsi="Times New Roman" w:eastAsia="微软雅黑" w:cs="Times New Roman"/>
                <w:b/>
                <w:spacing w:val="-1"/>
                <w:sz w:val="18"/>
                <w:szCs w:val="18"/>
                <w:highlight w:val="none"/>
              </w:rPr>
              <w:t>曲美替尼（Trametinib）</w:t>
            </w:r>
            <w:r>
              <w:rPr>
                <w:rFonts w:ascii="Times New Roman" w:hAnsi="Times New Roman" w:eastAsia="微软雅黑" w:cs="Times New Roman"/>
                <w:spacing w:val="-1"/>
                <w:sz w:val="18"/>
                <w:szCs w:val="18"/>
                <w:highlight w:val="none"/>
              </w:rPr>
              <w:t>（FDA批准用于黑色素瘤）；</w:t>
            </w:r>
          </w:p>
          <w:p>
            <w:pPr>
              <w:jc w:val="left"/>
              <w:rPr>
                <w:rFonts w:ascii="Times New Roman" w:hAnsi="Times New Roman" w:cs="Times New Roman"/>
                <w:sz w:val="18"/>
                <w:szCs w:val="18"/>
                <w:highlight w:val="none"/>
                <w:lang w:eastAsia="zh-CN"/>
              </w:rPr>
            </w:pPr>
            <w:r>
              <w:rPr>
                <w:rFonts w:ascii="Times New Roman" w:hAnsi="Times New Roman" w:eastAsia="微软雅黑" w:cs="Times New Roman"/>
                <w:b/>
                <w:spacing w:val="-1"/>
                <w:sz w:val="18"/>
                <w:szCs w:val="18"/>
                <w:highlight w:val="none"/>
              </w:rPr>
              <w:t>曲美替尼+达拉非尼</w:t>
            </w:r>
            <w:r>
              <w:rPr>
                <w:rFonts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rPr>
              <w:t>（Dabrafenib+Trametinib）</w:t>
            </w:r>
            <w:r>
              <w:rPr>
                <w:rFonts w:ascii="Times New Roman" w:hAnsi="Times New Roman" w:eastAsia="微软雅黑" w:cs="Times New Roman"/>
                <w:spacing w:val="-1"/>
                <w:sz w:val="18"/>
                <w:szCs w:val="18"/>
                <w:highlight w:val="none"/>
              </w:rPr>
              <w:t>（FDA批准用于非小细胞肺癌、甲状腺癌；FDA/NMPA批准用于黑色素瘤）；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康奈非尼+贝美替尼（Encorafenib+Binimetinib）</w:t>
            </w:r>
            <w:r>
              <w:rPr>
                <w:rFonts w:ascii="Times New Roman" w:hAnsi="Times New Roman" w:eastAsia="微软雅黑" w:cs="Times New Roman"/>
                <w:spacing w:val="-1"/>
                <w:sz w:val="18"/>
                <w:szCs w:val="18"/>
                <w:highlight w:val="none"/>
              </w:rPr>
              <w:t>（FDA批准用于黑色素瘤）；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考比替尼+维莫非尼（Cobimetinib+Vemurafenib）</w:t>
            </w:r>
            <w:r>
              <w:rPr>
                <w:rFonts w:ascii="Times New Roman" w:hAnsi="Times New Roman" w:eastAsia="微软雅黑" w:cs="Times New Roman"/>
                <w:spacing w:val="-1"/>
                <w:sz w:val="18"/>
                <w:szCs w:val="18"/>
                <w:highlight w:val="none"/>
              </w:rPr>
              <w:t>（FDA批准用于黑色素瘤）；</w:t>
            </w:r>
          </w:p>
          <w:p>
            <w:pPr>
              <w:keepNext w:val="0"/>
              <w:keepLines w:val="0"/>
              <w:suppressLineNumbers w:val="0"/>
              <w:spacing w:before="0" w:beforeAutospacing="0" w:after="0" w:afterAutospacing="0"/>
              <w:ind w:left="0" w:right="0"/>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lang w:val="en-US" w:eastAsia="zh-CN"/>
              </w:rPr>
              <w:t>司美替尼（</w:t>
            </w:r>
            <w:r>
              <w:rPr>
                <w:rFonts w:hint="default" w:ascii="Times New Roman" w:hAnsi="Times New Roman" w:eastAsia="微软雅黑" w:cs="Times New Roman"/>
                <w:spacing w:val="-1"/>
                <w:sz w:val="18"/>
                <w:szCs w:val="18"/>
                <w:highlight w:val="none"/>
              </w:rPr>
              <w:t>NCCN指南推荐用于</w:t>
            </w:r>
            <w:r>
              <w:rPr>
                <w:rFonts w:hint="eastAsia" w:ascii="Times New Roman" w:hAnsi="Times New Roman" w:eastAsia="微软雅黑" w:cs="Times New Roman"/>
                <w:spacing w:val="-1"/>
                <w:sz w:val="18"/>
                <w:szCs w:val="18"/>
                <w:highlight w:val="none"/>
                <w:lang w:val="en-US" w:eastAsia="zh-CN"/>
              </w:rPr>
              <w:t>胶质瘤</w:t>
            </w:r>
            <w:r>
              <w:rPr>
                <w:rFonts w:hint="default"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b/>
                <w:bCs/>
                <w:spacing w:val="-1"/>
                <w:sz w:val="18"/>
                <w:szCs w:val="18"/>
                <w:highlight w:val="none"/>
                <w:lang w:eastAsia="zh-CN"/>
              </w:rPr>
            </w:pPr>
            <w:r>
              <w:rPr>
                <w:rFonts w:ascii="Times New Roman" w:hAnsi="Times New Roman" w:eastAsia="微软雅黑" w:cs="Times New Roman"/>
                <w:b/>
                <w:bCs/>
                <w:spacing w:val="-1"/>
                <w:sz w:val="18"/>
                <w:szCs w:val="18"/>
                <w:highlight w:val="none"/>
              </w:rPr>
              <w:t>阿替利珠单抗+考比替尼+维莫非尼（Atezolizumab+Cobimetinib+Vemurafenib）</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（FDA批准用于黑色素瘤）；</w:t>
            </w:r>
          </w:p>
          <w:p>
            <w:pPr>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达拉非尼+曲美替尼+帕博利珠单抗（NCCN指南推荐用于皮肤黑色素瘤）；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康奈非尼+帕尼单抗（Encorafenib+Panitumumab）（NCCN指南推荐用于结直肠癌）；</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康奈非尼+西妥昔单抗（Encorafenib +Cetuximab）</w:t>
            </w:r>
            <w:r>
              <w:rPr>
                <w:rFonts w:ascii="Times New Roman" w:hAnsi="Times New Roman" w:eastAsia="微软雅黑" w:cs="Times New Roman"/>
                <w:spacing w:val="-1"/>
                <w:sz w:val="18"/>
                <w:szCs w:val="18"/>
                <w:highlight w:val="none"/>
              </w:rPr>
              <w:t>（FDA批准用于结直肠癌）；</w:t>
            </w:r>
          </w:p>
          <w:p>
            <w:pPr>
              <w:widowControl/>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康奈非尼+贝美替尼+西妥昔单抗</w:t>
            </w:r>
          </w:p>
          <w:p>
            <w:pPr>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（Encorafenib+Binimetinib+Cetuximab）（临床III期）</w:t>
            </w:r>
            <w:r>
              <w:rPr>
                <w:rFonts w:ascii="Times New Roman" w:hAnsi="Times New Roman" w:eastAsia="微软雅黑" w:cs="Times New Roman"/>
                <w:spacing w:val="-1"/>
                <w:sz w:val="18"/>
                <w:szCs w:val="18"/>
                <w:highlight w:val="none"/>
                <w:lang w:eastAsia="zh-CN"/>
              </w:rPr>
              <w:t>；</w:t>
            </w:r>
          </w:p>
          <w:p>
            <w:pPr>
              <w:keepNext w:val="0"/>
              <w:keepLines w:val="0"/>
              <w:suppressLineNumbers w:val="0"/>
              <w:spacing w:before="0" w:beforeAutospacing="0" w:after="0" w:afterAutospacing="0"/>
              <w:ind w:left="0" w:right="0"/>
              <w:jc w:val="both"/>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维莫非尼+伊立替康+西妥昔单抗</w:t>
            </w:r>
          </w:p>
          <w:p>
            <w:pPr>
              <w:jc w:val="both"/>
              <w:rPr>
                <w:rFonts w:ascii="Times New Roman" w:hAnsi="Times New Roman" w:eastAsia="微软雅黑" w:cs="Times New Roman"/>
                <w:spacing w:val="-1"/>
                <w:sz w:val="18"/>
                <w:szCs w:val="18"/>
                <w:highlight w:val="none"/>
                <w:lang w:eastAsia="zh-CN"/>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Vemurafenib</w:t>
            </w:r>
            <w:r>
              <w:rPr>
                <w:rFonts w:hint="default"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Irinotecan</w:t>
            </w:r>
            <w:r>
              <w:rPr>
                <w:rFonts w:hint="default" w:ascii="Times New Roman" w:hAnsi="Times New Roman" w:eastAsia="微软雅黑" w:cs="Times New Roman"/>
                <w:spacing w:val="-1"/>
                <w:sz w:val="18"/>
                <w:szCs w:val="18"/>
                <w:highlight w:val="none"/>
              </w:rPr>
              <w:t>+Cetuximab</w:t>
            </w:r>
            <w:r>
              <w:rPr>
                <w:rFonts w:hint="eastAsia" w:ascii="微软雅黑" w:hAnsi="微软雅黑" w:eastAsia="微软雅黑" w:cs="Times New Roman"/>
                <w:spacing w:val="-1"/>
                <w:sz w:val="18"/>
                <w:szCs w:val="18"/>
                <w:highlight w:val="none"/>
              </w:rPr>
              <w:t>）</w:t>
            </w:r>
            <w:r>
              <w:rPr>
                <w:rFonts w:hint="default"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临床</w:t>
            </w:r>
            <w:r>
              <w:rPr>
                <w:rFonts w:hint="default" w:ascii="Times New Roman" w:hAnsi="Times New Roman" w:eastAsia="微软雅黑" w:cs="Times New Roman"/>
                <w:spacing w:val="-1"/>
                <w:sz w:val="18"/>
                <w:szCs w:val="18"/>
                <w:highlight w:val="none"/>
              </w:rPr>
              <w:t>II</w:t>
            </w:r>
            <w:r>
              <w:rPr>
                <w:rFonts w:hint="eastAsia" w:ascii="微软雅黑" w:hAnsi="微软雅黑"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z w:val="18"/>
                <w:szCs w:val="18"/>
                <w:highlight w:val="none"/>
                <w:lang w:eastAsia="zh-CN"/>
              </w:rPr>
            </w:pPr>
            <w:r>
              <w:rPr>
                <w:rFonts w:ascii="Times New Roman" w:hAnsi="Times New Roman" w:eastAsia="微软雅黑" w:cs="Times New Roman"/>
                <w:spacing w:val="-1"/>
                <w:sz w:val="18"/>
                <w:szCs w:val="18"/>
                <w:highlight w:val="none"/>
                <w:lang w:eastAsia="zh-CN"/>
              </w:rPr>
              <w:t>EGFR单抗：</w:t>
            </w:r>
            <w:r>
              <w:rPr>
                <w:rFonts w:ascii="Times New Roman" w:hAnsi="Times New Roman" w:eastAsia="微软雅黑" w:cs="Times New Roman"/>
                <w:b/>
                <w:spacing w:val="-1"/>
                <w:sz w:val="18"/>
                <w:szCs w:val="18"/>
                <w:highlight w:val="none"/>
                <w:lang w:eastAsia="zh-CN"/>
              </w:rPr>
              <w:t>帕尼单抗（Panitumumab）</w:t>
            </w:r>
            <w:r>
              <w:rPr>
                <w:rFonts w:ascii="Times New Roman" w:hAnsi="Times New Roman" w:eastAsia="微软雅黑" w:cs="Times New Roman"/>
                <w:spacing w:val="-1"/>
                <w:sz w:val="18"/>
                <w:szCs w:val="18"/>
                <w:highlight w:val="none"/>
                <w:lang w:eastAsia="zh-CN"/>
              </w:rPr>
              <w:t>（FDA批准用于结直肠癌）、</w:t>
            </w:r>
            <w:r>
              <w:rPr>
                <w:rFonts w:ascii="Times New Roman" w:hAnsi="Times New Roman" w:eastAsia="微软雅黑" w:cs="Times New Roman"/>
                <w:b/>
                <w:spacing w:val="-1"/>
                <w:sz w:val="18"/>
                <w:szCs w:val="18"/>
                <w:highlight w:val="none"/>
                <w:lang w:eastAsia="zh-CN"/>
              </w:rPr>
              <w:t>西妥昔单抗*（Cetuximab）</w:t>
            </w:r>
            <w:r>
              <w:rPr>
                <w:rFonts w:ascii="Times New Roman" w:hAnsi="Times New Roman" w:eastAsia="微软雅黑" w:cs="Times New Roman"/>
                <w:spacing w:val="-1"/>
                <w:sz w:val="18"/>
                <w:szCs w:val="18"/>
                <w:highlight w:val="none"/>
                <w:lang w:eastAsia="zh-CN"/>
              </w:rPr>
              <w:t>（FDA/NMPA批准用于结直肠癌；FDA批准用于头颈部鳞状细胞癌）</w:t>
            </w:r>
          </w:p>
        </w:tc>
        <w:tc>
          <w:tcPr>
            <w:tcW w:w="4301" w:type="dxa"/>
            <w:vAlign w:val="center"/>
          </w:tcPr>
          <w:p>
            <w:pPr>
              <w:spacing w:before="19" w:line="240" w:lineRule="auto"/>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肺癌中，BRAF V600E突变对BRAF抑制剂维莫非尼、达拉非尼敏感[PMID: 29320312</w:t>
            </w:r>
            <w:r>
              <w:rPr>
                <w:rFonts w:hint="eastAsia" w:ascii="Times New Roman" w:hAnsi="Times New Roman" w:eastAsia="微软雅黑" w:cs="Times New Roman"/>
                <w:spacing w:val="-1"/>
                <w:sz w:val="18"/>
                <w:szCs w:val="18"/>
                <w:highlight w:val="none"/>
                <w:lang w:eastAsia="zh-CN"/>
              </w:rPr>
              <w:t xml:space="preserve">; </w:t>
            </w:r>
            <w:r>
              <w:rPr>
                <w:rFonts w:ascii="Times New Roman" w:hAnsi="Times New Roman" w:eastAsia="微软雅黑" w:cs="Times New Roman"/>
                <w:spacing w:val="-1"/>
                <w:sz w:val="18"/>
                <w:szCs w:val="18"/>
                <w:highlight w:val="none"/>
                <w:lang w:eastAsia="zh-CN"/>
              </w:rPr>
              <w:t>PMID: 27080216]；黑色素瘤中，BRAF V600突变对BRAF抑制剂维莫非尼、达拉非尼敏感，携带BRAF V600突变的患者对贝美替尼敏感，BRAF V600E/K突变的患者对康奈非尼+贝美替尼[</w:t>
            </w:r>
            <w:r>
              <w:rPr>
                <w:rFonts w:hint="eastAsia" w:ascii="Times New Roman" w:hAnsi="Times New Roman" w:eastAsia="微软雅黑" w:cs="Times New Roman"/>
                <w:spacing w:val="-1"/>
                <w:sz w:val="18"/>
                <w:szCs w:val="18"/>
                <w:highlight w:val="none"/>
                <w:lang w:eastAsia="zh-CN"/>
              </w:rPr>
              <w:t>J Clin Oncol. 2013; 31(suppl 15): abstr 9029</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 xml:space="preserve">; </w:t>
            </w:r>
            <w:r>
              <w:rPr>
                <w:rFonts w:ascii="Times New Roman" w:hAnsi="Times New Roman" w:eastAsia="微软雅黑" w:cs="Times New Roman"/>
                <w:spacing w:val="-1"/>
                <w:sz w:val="18"/>
                <w:szCs w:val="18"/>
                <w:highlight w:val="none"/>
                <w:lang w:eastAsia="zh-CN"/>
              </w:rPr>
              <w:t>PMID: 29573941]、考比替尼+维莫非尼 [PMID: 25265494</w:t>
            </w:r>
            <w:r>
              <w:rPr>
                <w:rFonts w:hint="eastAsia" w:ascii="Times New Roman" w:hAnsi="Times New Roman" w:eastAsia="微软雅黑" w:cs="Times New Roman"/>
                <w:spacing w:val="-1"/>
                <w:sz w:val="18"/>
                <w:szCs w:val="18"/>
                <w:highlight w:val="none"/>
                <w:lang w:eastAsia="zh-CN"/>
              </w:rPr>
              <w:t xml:space="preserve">; </w:t>
            </w:r>
            <w:r>
              <w:rPr>
                <w:rFonts w:ascii="Times New Roman" w:hAnsi="Times New Roman" w:eastAsia="微软雅黑" w:cs="Times New Roman"/>
                <w:spacing w:val="-1"/>
                <w:sz w:val="18"/>
                <w:szCs w:val="18"/>
                <w:highlight w:val="none"/>
                <w:lang w:eastAsia="zh-CN"/>
              </w:rPr>
              <w:t>PMID: 27480103]、曲美替尼+达拉非尼[PMID: 26811525]、阿替利珠单抗+考比替尼+维莫非尼敏感[PMID: 32534646]；在结直肠癌中，BRAF V600E突变的患者对康奈非尼+帕尼单抗、康奈非尼+西妥昔单抗、康奈非尼+贝美替尼+西妥昔单抗</w:t>
            </w:r>
            <w:r>
              <w:rPr>
                <w:rFonts w:hint="eastAsia" w:ascii="Times New Roman" w:hAnsi="Times New Roman" w:eastAsia="微软雅黑" w:cs="Times New Roman"/>
                <w:spacing w:val="-1"/>
                <w:sz w:val="18"/>
                <w:szCs w:val="18"/>
                <w:highlight w:val="none"/>
                <w:lang w:eastAsia="zh-CN"/>
              </w:rPr>
              <w:t>、维莫非尼+伊立替康+西妥昔单抗</w:t>
            </w:r>
            <w:r>
              <w:rPr>
                <w:rFonts w:ascii="Times New Roman" w:hAnsi="Times New Roman" w:eastAsia="微软雅黑" w:cs="Times New Roman"/>
                <w:spacing w:val="-1"/>
                <w:sz w:val="18"/>
                <w:szCs w:val="18"/>
                <w:highlight w:val="none"/>
                <w:lang w:eastAsia="zh-CN"/>
              </w:rPr>
              <w:t xml:space="preserve">敏感[PMID: 30892987; PMID: 31566309; </w:t>
            </w:r>
            <w:r>
              <w:rPr>
                <w:rFonts w:ascii="Times New Roman" w:hAnsi="Times New Roman" w:eastAsia="微软雅黑" w:cs="Times New Roman"/>
                <w:sz w:val="18"/>
                <w:szCs w:val="18"/>
                <w:highlight w:val="none"/>
              </w:rPr>
              <w:t>J Clin Oncol</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rPr>
              <w:t xml:space="preserve"> </w:t>
            </w:r>
            <w:r>
              <w:rPr>
                <w:rFonts w:ascii="Times New Roman" w:hAnsi="Times New Roman" w:eastAsia="微软雅黑" w:cs="Times New Roman"/>
                <w:sz w:val="18"/>
                <w:szCs w:val="18"/>
                <w:highlight w:val="none"/>
                <w:lang w:eastAsia="zh-CN"/>
              </w:rPr>
              <w:t>2020;</w:t>
            </w:r>
            <w:r>
              <w:rPr>
                <w:rFonts w:hint="eastAsia" w:ascii="Times New Roman" w:hAnsi="Times New Roman" w:eastAsia="微软雅黑" w:cs="Times New Roman"/>
                <w:sz w:val="18"/>
                <w:szCs w:val="18"/>
                <w:highlight w:val="none"/>
                <w:lang w:eastAsia="zh-CN"/>
              </w:rPr>
              <w:t xml:space="preserve"> </w:t>
            </w:r>
            <w:r>
              <w:rPr>
                <w:rFonts w:ascii="Times New Roman" w:hAnsi="Times New Roman" w:eastAsia="微软雅黑" w:cs="Times New Roman"/>
                <w:sz w:val="18"/>
                <w:szCs w:val="18"/>
                <w:highlight w:val="none"/>
                <w:lang w:eastAsia="zh-CN"/>
              </w:rPr>
              <w:t>38(suppl 4</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 xml:space="preserve"> abstr 8</w:t>
            </w:r>
            <w:r>
              <w:rPr>
                <w:rFonts w:hint="eastAsia" w:ascii="Times New Roman" w:hAnsi="Times New Roman" w:eastAsia="微软雅黑" w:cs="Times New Roman"/>
                <w:kern w:val="0"/>
                <w:sz w:val="18"/>
                <w:szCs w:val="18"/>
                <w:highlight w:val="none"/>
                <w:lang w:val="en-US" w:eastAsia="zh-CN" w:bidi="ar"/>
              </w:rPr>
              <w:t xml:space="preserve">; </w:t>
            </w:r>
            <w:r>
              <w:rPr>
                <w:rFonts w:hint="eastAsia" w:ascii="Times New Roman" w:hAnsi="Times New Roman" w:eastAsia="微软雅黑" w:cs="Times New Roman"/>
                <w:spacing w:val="-1"/>
                <w:sz w:val="18"/>
                <w:szCs w:val="18"/>
                <w:highlight w:val="none"/>
                <w:lang w:val="en-US" w:eastAsia="zh-CN"/>
              </w:rPr>
              <w:t>PMID: 33356422</w:t>
            </w:r>
            <w:r>
              <w:rPr>
                <w:rFonts w:ascii="Times New Roman" w:hAnsi="Times New Roman" w:eastAsia="微软雅黑" w:cs="Times New Roman"/>
                <w:spacing w:val="-1"/>
                <w:sz w:val="18"/>
                <w:szCs w:val="18"/>
                <w:highlight w:val="none"/>
                <w:lang w:eastAsia="zh-CN"/>
              </w:rPr>
              <w:t>]，携带B</w:t>
            </w:r>
            <w:r>
              <w:rPr>
                <w:rFonts w:ascii="Times New Roman" w:hAnsi="Times New Roman" w:eastAsia="微软雅黑" w:cs="Times New Roman"/>
                <w:color w:val="000000"/>
                <w:spacing w:val="-1"/>
                <w:sz w:val="18"/>
                <w:szCs w:val="18"/>
                <w:highlight w:val="none"/>
                <w:lang w:eastAsia="zh-CN"/>
              </w:rPr>
              <w:t>RAF V600的患者对维莫非尼+西妥昔单抗敏感[PMID: 26287849]</w:t>
            </w:r>
            <w:r>
              <w:rPr>
                <w:rFonts w:ascii="Times New Roman" w:hAnsi="Times New Roman" w:eastAsia="微软雅黑" w:cs="Times New Roman"/>
                <w:spacing w:val="-1"/>
                <w:sz w:val="18"/>
                <w:szCs w:val="18"/>
                <w:highlight w:val="none"/>
                <w:lang w:eastAsia="zh-CN"/>
              </w:rPr>
              <w:t>，携带BRAF V600的患者使用帕尼单抗、西妥昔单抗产生耐药性[PMID: 25673558]；对于BRAF V600激活突变（包括V600E、V600K、V600R、V600D等）的转移性黑色素瘤患者，BRAF/MEK抑制剂组合（达拉非尼+曲美替尼或维莫非尼+考比替尼）优于BRAF抑制剂单药治疗[</w:t>
            </w:r>
            <w:r>
              <w:rPr>
                <w:rFonts w:ascii="Times New Roman" w:hAnsi="Times New Roman" w:eastAsia="Segoe UI" w:cs="Times New Roman"/>
                <w:color w:val="212121"/>
                <w:sz w:val="18"/>
                <w:szCs w:val="18"/>
                <w:highlight w:val="none"/>
                <w:shd w:val="clear" w:color="auto" w:fill="FFFFFF"/>
                <w:lang w:eastAsia="zh-CN"/>
              </w:rPr>
              <w:t>PMID: </w:t>
            </w:r>
            <w:r>
              <w:rPr>
                <w:rStyle w:val="16"/>
                <w:rFonts w:ascii="Times New Roman" w:hAnsi="Times New Roman" w:eastAsia="Segoe UI" w:cs="Times New Roman"/>
                <w:b w:val="0"/>
                <w:bCs/>
                <w:color w:val="212121"/>
                <w:sz w:val="18"/>
                <w:szCs w:val="18"/>
                <w:highlight w:val="none"/>
                <w:shd w:val="clear" w:color="auto" w:fill="FFFFFF"/>
                <w:lang w:eastAsia="zh-CN"/>
              </w:rPr>
              <w:t>28475671</w:t>
            </w:r>
            <w:r>
              <w:rPr>
                <w:rStyle w:val="16"/>
                <w:rFonts w:ascii="Times New Roman" w:hAnsi="Times New Roman" w:cs="Times New Roman"/>
                <w:b w:val="0"/>
                <w:bCs/>
                <w:color w:val="212121"/>
                <w:sz w:val="18"/>
                <w:szCs w:val="18"/>
                <w:highlight w:val="none"/>
                <w:shd w:val="clear" w:color="auto" w:fill="FFFFFF"/>
                <w:lang w:eastAsia="zh-CN"/>
              </w:rPr>
              <w:t>; PMID: 27480103</w:t>
            </w:r>
            <w:r>
              <w:rPr>
                <w:rFonts w:ascii="Times New Roman" w:hAnsi="Times New Roman" w:eastAsia="微软雅黑" w:cs="Times New Roman"/>
                <w:spacing w:val="-1"/>
                <w:sz w:val="18"/>
                <w:szCs w:val="18"/>
                <w:highlight w:val="none"/>
                <w:lang w:eastAsia="zh-CN"/>
              </w:rPr>
              <w:t>]；在非小细胞肺癌中，达拉非尼联合曲美替尼可作为具有BRAF V600E突变的非小细胞肺癌患者的一线治疗方案，联合治疗不耐受的患者建议使用单药达拉非尼或维莫非尼进行治疗[</w:t>
            </w:r>
            <w:r>
              <w:rPr>
                <w:rFonts w:ascii="Times New Roman" w:hAnsi="Times New Roman" w:eastAsia="Segoe UI" w:cs="Times New Roman"/>
                <w:color w:val="212121"/>
                <w:sz w:val="18"/>
                <w:szCs w:val="18"/>
                <w:highlight w:val="none"/>
                <w:shd w:val="clear" w:color="auto" w:fill="FFFFFF"/>
                <w:lang w:eastAsia="zh-CN"/>
              </w:rPr>
              <w:t>PMID:</w:t>
            </w:r>
            <w:r>
              <w:rPr>
                <w:rFonts w:ascii="Times New Roman" w:hAnsi="Times New Roman" w:eastAsia="Segoe UI" w:cs="Times New Roman"/>
                <w:b w:val="0"/>
                <w:bCs w:val="0"/>
                <w:color w:val="212121"/>
                <w:sz w:val="18"/>
                <w:szCs w:val="18"/>
                <w:highlight w:val="none"/>
                <w:shd w:val="clear" w:color="auto" w:fill="FFFFFF"/>
                <w:lang w:eastAsia="zh-CN"/>
              </w:rPr>
              <w:t> </w:t>
            </w:r>
            <w:r>
              <w:rPr>
                <w:rStyle w:val="16"/>
                <w:rFonts w:ascii="Times New Roman" w:hAnsi="Times New Roman" w:eastAsia="Segoe UI" w:cs="Times New Roman"/>
                <w:b w:val="0"/>
                <w:bCs w:val="0"/>
                <w:color w:val="212121"/>
                <w:sz w:val="18"/>
                <w:szCs w:val="18"/>
                <w:highlight w:val="none"/>
                <w:shd w:val="clear" w:color="auto" w:fill="FFFFFF"/>
                <w:lang w:eastAsia="zh-CN"/>
              </w:rPr>
              <w:t>28919011</w:t>
            </w:r>
            <w:r>
              <w:rPr>
                <w:rFonts w:ascii="Times New Roman" w:hAnsi="Times New Roman" w:eastAsia="微软雅黑" w:cs="Times New Roman"/>
                <w:b w:val="0"/>
                <w:bCs w:val="0"/>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；BRAF V600E或V600K突变的不可手术切除的转移黑色素瘤对曲美替尼联合达拉非尼敏感[PMID: 26811525]；BRAF V600E或V600K突变的黑色素瘤对考比替尼联合维莫非尼敏感[PMID: 25265494; PMID: 27480103]。</w:t>
            </w:r>
            <w:r>
              <w:rPr>
                <w:rFonts w:hint="eastAsia" w:ascii="Times New Roman" w:hAnsi="Times New Roman" w:eastAsia="微软雅黑" w:cs="Times New Roman"/>
                <w:spacing w:val="-1"/>
                <w:sz w:val="18"/>
                <w:szCs w:val="18"/>
                <w:highlight w:val="none"/>
                <w:lang w:val="en-US" w:eastAsia="zh-CN"/>
              </w:rPr>
              <w:t>在胶质瘤中，</w:t>
            </w:r>
            <w:r>
              <w:rPr>
                <w:rFonts w:hint="eastAsia" w:ascii="Times New Roman" w:hAnsi="Times New Roman" w:eastAsia="微软雅黑" w:cs="Times New Roman"/>
                <w:spacing w:val="-1"/>
                <w:sz w:val="18"/>
                <w:szCs w:val="18"/>
                <w:highlight w:val="none"/>
                <w:lang w:eastAsia="zh-CN"/>
              </w:rPr>
              <w:t>携带</w:t>
            </w:r>
            <w:r>
              <w:rPr>
                <w:rFonts w:hint="default"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val="en-US" w:eastAsia="zh-CN"/>
              </w:rPr>
              <w:t>激活</w:t>
            </w:r>
            <w:r>
              <w:rPr>
                <w:rFonts w:hint="eastAsia" w:ascii="Times New Roman" w:hAnsi="Times New Roman" w:eastAsia="微软雅黑" w:cs="Times New Roman"/>
                <w:spacing w:val="-1"/>
                <w:sz w:val="18"/>
                <w:szCs w:val="18"/>
                <w:highlight w:val="none"/>
                <w:lang w:eastAsia="zh-CN"/>
              </w:rPr>
              <w:t>突变</w:t>
            </w:r>
            <w:r>
              <w:rPr>
                <w:rFonts w:hint="eastAsia" w:ascii="Times New Roman" w:hAnsi="Times New Roman" w:eastAsia="微软雅黑" w:cs="Times New Roman"/>
                <w:spacing w:val="-1"/>
                <w:sz w:val="18"/>
                <w:szCs w:val="18"/>
                <w:highlight w:val="none"/>
                <w:lang w:val="en-US" w:eastAsia="zh-CN"/>
              </w:rPr>
              <w:t>和BRAF融合突变</w:t>
            </w:r>
            <w:r>
              <w:rPr>
                <w:rFonts w:hint="eastAsia" w:ascii="Times New Roman" w:hAnsi="Times New Roman" w:eastAsia="微软雅黑" w:cs="Times New Roman"/>
                <w:spacing w:val="-1"/>
                <w:sz w:val="18"/>
                <w:szCs w:val="18"/>
                <w:highlight w:val="none"/>
                <w:lang w:eastAsia="zh-CN"/>
              </w:rPr>
              <w:t>的</w:t>
            </w:r>
            <w:r>
              <w:rPr>
                <w:rFonts w:hint="default"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val="en-US" w:eastAsia="zh-CN"/>
              </w:rPr>
              <w:t>对司美替尼敏感</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PMID: 31151904</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sz w:val="18"/>
                <w:szCs w:val="18"/>
                <w:highlight w:val="none"/>
                <w:lang w:val="en-US" w:eastAsia="zh-CN"/>
              </w:rPr>
              <w:t>。</w:t>
            </w:r>
          </w:p>
        </w:tc>
      </w:tr>
    </w:tbl>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tbl>
      <w:tblPr>
        <w:tblStyle w:val="13"/>
        <w:tblpPr w:leftFromText="180" w:rightFromText="180" w:vertAnchor="text" w:horzAnchor="margin" w:tblpX="-45" w:tblpY="-42"/>
        <w:tblOverlap w:val="never"/>
        <w:tblW w:w="10284" w:type="dxa"/>
        <w:tblInd w:w="0" w:type="dxa"/>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996"/>
        <w:gridCol w:w="720"/>
        <w:gridCol w:w="4620"/>
        <w:gridCol w:w="3948"/>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12" w:hRule="exact"/>
          <w:tblHeader/>
        </w:trPr>
        <w:tc>
          <w:tcPr>
            <w:tcW w:w="996" w:type="dxa"/>
            <w:vAlign w:val="center"/>
          </w:tcPr>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720" w:type="dxa"/>
            <w:vAlign w:val="center"/>
          </w:tcPr>
          <w:p>
            <w:pPr>
              <w:spacing w:line="206" w:lineRule="exact"/>
              <w:jc w:val="center"/>
              <w:rPr>
                <w:rFonts w:hint="eastAsia" w:ascii="Times New Roman" w:hAnsi="Times New Roman" w:eastAsia="微软雅黑" w:cs="Times New Roman"/>
                <w:sz w:val="18"/>
                <w:szCs w:val="18"/>
                <w:highlight w:val="none"/>
                <w:lang w:eastAsia="zh-CN"/>
              </w:rPr>
            </w:pPr>
            <w:r>
              <w:rPr>
                <w:rFonts w:ascii="Times New Roman" w:hAnsi="Times New Roman" w:eastAsia="微软雅黑" w:cs="Times New Roman"/>
                <w:b/>
                <w:bCs/>
                <w:color w:val="416AAB"/>
                <w:sz w:val="18"/>
                <w:szCs w:val="18"/>
                <w:highlight w:val="none"/>
              </w:rPr>
              <w:t>检测内容</w:t>
            </w:r>
          </w:p>
        </w:tc>
        <w:tc>
          <w:tcPr>
            <w:tcW w:w="4620" w:type="dxa"/>
            <w:vAlign w:val="center"/>
          </w:tcPr>
          <w:p>
            <w:pPr>
              <w:tabs>
                <w:tab w:val="left" w:pos="562"/>
              </w:tabs>
              <w:spacing w:line="206" w:lineRule="exact"/>
              <w:ind w:left="-2" w:leftChars="-1"/>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rPr>
              <w:t>靶向药物</w:t>
            </w:r>
          </w:p>
        </w:tc>
        <w:tc>
          <w:tcPr>
            <w:tcW w:w="3948" w:type="dxa"/>
            <w:vAlign w:val="center"/>
          </w:tcPr>
          <w:p>
            <w:pPr>
              <w:spacing w:line="206" w:lineRule="exact"/>
              <w:ind w:left="365" w:leftChars="0"/>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316" w:hRule="exac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EGFR</w:t>
            </w:r>
          </w:p>
        </w:tc>
        <w:tc>
          <w:tcPr>
            <w:tcW w:w="720"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扩增</w:t>
            </w:r>
          </w:p>
        </w:tc>
        <w:tc>
          <w:tcPr>
            <w:tcW w:w="4620" w:type="dxa"/>
            <w:vAlign w:val="center"/>
          </w:tcPr>
          <w:p>
            <w:pPr>
              <w:spacing w:before="19"/>
              <w:ind w:right="-6"/>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EGFR抑制剂：</w:t>
            </w:r>
            <w:r>
              <w:rPr>
                <w:rFonts w:ascii="Times New Roman" w:hAnsi="Times New Roman" w:eastAsia="微软雅黑" w:cs="Times New Roman"/>
                <w:b/>
                <w:spacing w:val="-1"/>
                <w:sz w:val="18"/>
                <w:szCs w:val="18"/>
                <w:highlight w:val="none"/>
              </w:rPr>
              <w:t>厄洛替尼*（Erlotinib）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吉非替尼*（Gefitinib）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阿法替尼*（Afatinib）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达可替尼*（Dacomitinib）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奥希替尼*（Osimertinib）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埃克替尼*（Icotinib）</w:t>
            </w:r>
            <w:r>
              <w:rPr>
                <w:rFonts w:ascii="Times New Roman" w:hAnsi="Times New Roman" w:eastAsia="微软雅黑" w:cs="Times New Roman"/>
                <w:spacing w:val="-1"/>
                <w:sz w:val="18"/>
                <w:szCs w:val="18"/>
                <w:highlight w:val="none"/>
              </w:rPr>
              <w:t>（NMPA批准用于非小细胞肺癌）、</w:t>
            </w:r>
            <w:r>
              <w:rPr>
                <w:rFonts w:ascii="Times New Roman" w:hAnsi="Times New Roman" w:eastAsia="微软雅黑" w:cs="Times New Roman"/>
                <w:b/>
                <w:spacing w:val="-1"/>
                <w:sz w:val="18"/>
                <w:szCs w:val="18"/>
                <w:highlight w:val="none"/>
              </w:rPr>
              <w:t>阿美替尼*（Almonertinib）</w:t>
            </w:r>
            <w:r>
              <w:rPr>
                <w:rFonts w:ascii="Times New Roman" w:hAnsi="Times New Roman" w:eastAsia="微软雅黑" w:cs="Times New Roman"/>
                <w:spacing w:val="-1"/>
                <w:sz w:val="18"/>
                <w:szCs w:val="18"/>
                <w:highlight w:val="none"/>
              </w:rPr>
              <w:t>（NMPA批准用于非小细胞肺癌）</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bCs/>
                <w:spacing w:val="-1"/>
                <w:sz w:val="18"/>
                <w:szCs w:val="18"/>
                <w:highlight w:val="none"/>
              </w:rPr>
              <w:t>伏美替尼</w:t>
            </w:r>
            <w:r>
              <w:rPr>
                <w:rFonts w:ascii="Times New Roman" w:hAnsi="Times New Roman" w:eastAsia="微软雅黑" w:cs="Times New Roman"/>
                <w:b/>
                <w:bCs/>
                <w:spacing w:val="-1"/>
                <w:sz w:val="18"/>
                <w:szCs w:val="18"/>
                <w:highlight w:val="none"/>
                <w:lang w:eastAsia="zh-CN"/>
              </w:rPr>
              <w:t>*（Furmonertinib）</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NMPA批准用于非小细胞肺癌</w:t>
            </w:r>
            <w:r>
              <w:rPr>
                <w:rFonts w:ascii="Times New Roman" w:hAnsi="Times New Roman" w:eastAsia="微软雅黑" w:cs="Times New Roman"/>
                <w:spacing w:val="-1"/>
                <w:sz w:val="18"/>
                <w:szCs w:val="18"/>
                <w:highlight w:val="none"/>
                <w:lang w:eastAsia="zh-CN"/>
              </w:rPr>
              <w:t>)；</w:t>
            </w:r>
          </w:p>
          <w:p>
            <w:pPr>
              <w:keepNext w:val="0"/>
              <w:keepLines w:val="0"/>
              <w:suppressLineNumbers w:val="0"/>
              <w:spacing w:before="19" w:beforeAutospacing="0" w:after="0" w:afterAutospacing="0"/>
              <w:ind w:left="0" w:right="-6"/>
              <w:jc w:val="left"/>
              <w:rPr>
                <w:rFonts w:hint="eastAsia" w:ascii="微软雅黑" w:hAnsi="微软雅黑" w:eastAsia="微软雅黑" w:cs="Times New Roman"/>
                <w:b w:val="0"/>
                <w:bCs w:val="0"/>
                <w:spacing w:val="-1"/>
                <w:sz w:val="18"/>
                <w:szCs w:val="18"/>
                <w:highlight w:val="none"/>
                <w:lang w:val="en-US" w:eastAsia="zh-CN"/>
              </w:rPr>
            </w:pPr>
            <w:r>
              <w:rPr>
                <w:rFonts w:hint="eastAsia" w:ascii="Times New Roman" w:hAnsi="Times New Roman" w:eastAsia="微软雅黑" w:cs="Times New Roman"/>
                <w:b/>
                <w:bCs/>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FDA</w:t>
            </w:r>
            <w:r>
              <w:rPr>
                <w:rFonts w:hint="eastAsia" w:ascii="Times New Roman" w:hAnsi="Times New Roman" w:eastAsia="微软雅黑" w:cs="Times New Roman"/>
                <w:spacing w:val="-1"/>
                <w:sz w:val="18"/>
                <w:szCs w:val="18"/>
                <w:highlight w:val="none"/>
                <w:lang w:eastAsia="zh-CN"/>
              </w:rPr>
              <w:t>批准用于非小细胞肺癌）；</w:t>
            </w:r>
          </w:p>
          <w:p>
            <w:pPr>
              <w:spacing w:before="19"/>
              <w:ind w:right="-6"/>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spacing w:val="-1"/>
                <w:sz w:val="18"/>
                <w:szCs w:val="18"/>
                <w:highlight w:val="none"/>
                <w:lang w:eastAsia="zh-CN"/>
              </w:rPr>
              <w:t>奈西单抗+吉西他滨+顺铂</w:t>
            </w:r>
            <w:r>
              <w:rPr>
                <w:rFonts w:ascii="Times New Roman" w:hAnsi="Times New Roman" w:eastAsia="微软雅黑" w:cs="Times New Roman"/>
                <w:b/>
                <w:bCs/>
                <w:spacing w:val="-1"/>
                <w:sz w:val="18"/>
                <w:szCs w:val="18"/>
                <w:highlight w:val="none"/>
              </w:rPr>
              <w:t>（Necitumumab+ Gemcitabine+Cisplatin）</w:t>
            </w:r>
            <w:r>
              <w:rPr>
                <w:rFonts w:ascii="Times New Roman" w:hAnsi="Times New Roman" w:eastAsia="微软雅黑" w:cs="Times New Roman"/>
                <w:spacing w:val="-1"/>
                <w:sz w:val="18"/>
                <w:szCs w:val="18"/>
                <w:highlight w:val="none"/>
              </w:rPr>
              <w:t>（FDA批准用于</w:t>
            </w:r>
            <w:r>
              <w:rPr>
                <w:rFonts w:ascii="Times New Roman" w:hAnsi="Times New Roman" w:eastAsia="微软雅黑" w:cs="Times New Roman"/>
                <w:spacing w:val="-1"/>
                <w:sz w:val="18"/>
                <w:szCs w:val="18"/>
                <w:highlight w:val="none"/>
                <w:lang w:eastAsia="zh-CN"/>
              </w:rPr>
              <w:t>肺鳞癌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lang w:eastAsia="zh-CN"/>
              </w:rPr>
              <w:t>；</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厄洛替尼+雷莫芦单抗（Erlotinib+Ramucirumab）</w:t>
            </w:r>
            <w:r>
              <w:rPr>
                <w:rFonts w:ascii="Times New Roman" w:hAnsi="Times New Roman" w:eastAsia="微软雅黑" w:cs="Times New Roman"/>
                <w:spacing w:val="-1"/>
                <w:sz w:val="18"/>
                <w:szCs w:val="18"/>
                <w:highlight w:val="none"/>
              </w:rPr>
              <w:t>（FDA批准用于非小细胞肺癌）；</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厄洛替尼+贝伐珠单抗（Erlotinib+Bevacizumab）（NCCN推荐用于非鳞非小细胞肺癌、肾癌）；</w:t>
            </w:r>
          </w:p>
          <w:p>
            <w:pPr>
              <w:widowControl/>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凡德他尼+多西他赛（Vandetanib+Docetaxel）（临床III期）；Poziotinib（临床II期）；</w:t>
            </w:r>
          </w:p>
          <w:p>
            <w:pPr>
              <w:spacing w:before="19"/>
              <w:ind w:right="-6" w:rightChars="0"/>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lang w:eastAsia="zh-CN"/>
              </w:rPr>
              <w:t>EGFR单抗：</w:t>
            </w:r>
            <w:r>
              <w:rPr>
                <w:rFonts w:ascii="Times New Roman" w:hAnsi="Times New Roman" w:eastAsia="微软雅黑" w:cs="Times New Roman"/>
                <w:b/>
                <w:spacing w:val="-1"/>
                <w:sz w:val="18"/>
                <w:szCs w:val="18"/>
                <w:highlight w:val="none"/>
                <w:lang w:eastAsia="zh-CN"/>
              </w:rPr>
              <w:t>西妥昔单抗*（Cetuximab）</w:t>
            </w:r>
            <w:r>
              <w:rPr>
                <w:rFonts w:ascii="Times New Roman" w:hAnsi="Times New Roman" w:eastAsia="微软雅黑" w:cs="Times New Roman"/>
                <w:spacing w:val="-1"/>
                <w:sz w:val="18"/>
                <w:szCs w:val="18"/>
                <w:highlight w:val="none"/>
                <w:lang w:eastAsia="zh-CN"/>
              </w:rPr>
              <w:t>（FDA/NMPA批准用于结直肠癌；FDA批准用于头颈部鳞状细胞癌）、</w:t>
            </w:r>
            <w:r>
              <w:rPr>
                <w:rFonts w:ascii="Times New Roman" w:hAnsi="Times New Roman" w:eastAsia="微软雅黑" w:cs="Times New Roman"/>
                <w:b/>
                <w:bCs/>
                <w:spacing w:val="-1"/>
                <w:sz w:val="18"/>
                <w:szCs w:val="18"/>
                <w:highlight w:val="none"/>
                <w:lang w:eastAsia="zh-CN"/>
              </w:rPr>
              <w:t>帕尼单抗（Panitumumab）</w:t>
            </w:r>
            <w:r>
              <w:rPr>
                <w:rFonts w:ascii="Times New Roman" w:hAnsi="Times New Roman" w:eastAsia="微软雅黑" w:cs="Times New Roman"/>
                <w:spacing w:val="-1"/>
                <w:sz w:val="18"/>
                <w:szCs w:val="18"/>
                <w:highlight w:val="none"/>
                <w:lang w:eastAsia="zh-CN"/>
              </w:rPr>
              <w:t>（FDA批准用于结直肠癌）</w:t>
            </w:r>
          </w:p>
        </w:tc>
        <w:tc>
          <w:tcPr>
            <w:tcW w:w="3948" w:type="dxa"/>
            <w:vAlign w:val="center"/>
          </w:tcPr>
          <w:p>
            <w:pPr>
              <w:jc w:val="left"/>
              <w:rPr>
                <w:sz w:val="18"/>
                <w:szCs w:val="18"/>
                <w:highlight w:val="none"/>
                <w:lang w:eastAsia="zh-CN"/>
              </w:rPr>
            </w:pPr>
            <w:r>
              <w:rPr>
                <w:rFonts w:ascii="Times New Roman" w:hAnsi="Times New Roman" w:eastAsia="微软雅黑" w:cs="Times New Roman"/>
                <w:sz w:val="18"/>
                <w:szCs w:val="18"/>
                <w:highlight w:val="none"/>
                <w:lang w:eastAsia="zh-CN"/>
              </w:rPr>
              <w:t>在非小细胞肺癌中，EGFR敏感突变（L858R、19外显子插入或缺失、L861Q、G719X、S768I等）对EGFR TKIs（吉非替尼、厄洛替尼、埃克替尼、达可替尼）、厄洛替尼+雷莫芦单抗</w:t>
            </w:r>
            <w:r>
              <w:rPr>
                <w:rFonts w:hint="eastAsia" w:ascii="Times New Roman" w:hAnsi="Times New Roman" w:eastAsia="微软雅黑" w:cs="Times New Roman"/>
                <w:sz w:val="18"/>
                <w:szCs w:val="18"/>
                <w:highlight w:val="none"/>
                <w:lang w:eastAsia="zh-CN"/>
              </w:rPr>
              <w:t>[PMID: 31591063]</w:t>
            </w:r>
            <w:r>
              <w:rPr>
                <w:rFonts w:ascii="Times New Roman" w:hAnsi="Times New Roman" w:eastAsia="微软雅黑" w:cs="Times New Roman"/>
                <w:sz w:val="18"/>
                <w:szCs w:val="18"/>
                <w:highlight w:val="none"/>
                <w:lang w:eastAsia="zh-CN"/>
              </w:rPr>
              <w:t>敏感，EGFR T790M对EGFR TKIs产生耐药性，但EGFR T790M对EGFR TKIs（奥希替尼[PMID: 29151359]、阿美替尼[PMID: 32916310]、伏美替尼[J Clin Oncol</w:t>
            </w:r>
            <w:r>
              <w:rPr>
                <w:rFonts w:hint="eastAsia" w:ascii="Times New Roman" w:hAnsi="Times New Roman" w:eastAsia="微软雅黑" w:cs="Times New Roman"/>
                <w:sz w:val="18"/>
                <w:szCs w:val="18"/>
                <w:highlight w:val="none"/>
                <w:lang w:eastAsia="zh-CN"/>
              </w:rPr>
              <w:t xml:space="preserve">. 2020; </w:t>
            </w:r>
            <w:r>
              <w:rPr>
                <w:rFonts w:ascii="Times New Roman" w:hAnsi="Times New Roman" w:eastAsia="微软雅黑" w:cs="Times New Roman"/>
                <w:sz w:val="18"/>
                <w:szCs w:val="18"/>
                <w:highlight w:val="none"/>
                <w:lang w:eastAsia="zh-CN"/>
              </w:rPr>
              <w:t>38</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suppl</w:t>
            </w:r>
            <w:r>
              <w:rPr>
                <w:rFonts w:hint="eastAsia" w:ascii="Times New Roman" w:hAnsi="Times New Roman" w:eastAsia="微软雅黑" w:cs="Times New Roman"/>
                <w:sz w:val="18"/>
                <w:szCs w:val="18"/>
                <w:highlight w:val="none"/>
                <w:lang w:eastAsia="zh-CN"/>
              </w:rPr>
              <w:t xml:space="preserve"> </w:t>
            </w:r>
            <w:r>
              <w:rPr>
                <w:rFonts w:ascii="Times New Roman" w:hAnsi="Times New Roman" w:eastAsia="微软雅黑" w:cs="Times New Roman"/>
                <w:sz w:val="18"/>
                <w:szCs w:val="18"/>
                <w:highlight w:val="none"/>
                <w:lang w:eastAsia="zh-CN"/>
              </w:rPr>
              <w:t>15</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sz w:val="18"/>
                <w:szCs w:val="18"/>
                <w:highlight w:val="none"/>
                <w:lang w:eastAsia="zh-CN"/>
              </w:rPr>
              <w:t xml:space="preserve">abstr </w:t>
            </w:r>
            <w:r>
              <w:rPr>
                <w:rFonts w:ascii="Times New Roman" w:hAnsi="Times New Roman" w:eastAsia="微软雅黑" w:cs="Times New Roman"/>
                <w:sz w:val="18"/>
                <w:szCs w:val="18"/>
                <w:highlight w:val="none"/>
                <w:lang w:eastAsia="zh-CN"/>
              </w:rPr>
              <w:t>9602</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）敏感，携带EGFR 20号外显子插入突变的患者对Poziotinib[PMID: 29686424; PMID: 29162564]</w:t>
            </w:r>
            <w:r>
              <w:rPr>
                <w:rFonts w:hint="eastAsia" w:ascii="Times New Roman" w:hAnsi="Times New Roman" w:eastAsia="微软雅黑" w:cs="Times New Roman"/>
                <w:sz w:val="18"/>
                <w:szCs w:val="18"/>
                <w:highlight w:val="none"/>
                <w:lang w:eastAsia="zh-CN"/>
              </w:rPr>
              <w:t>、</w:t>
            </w:r>
            <w:r>
              <w:rPr>
                <w:rFonts w:hint="eastAsia" w:ascii="Times New Roman" w:hAnsi="Times New Roman" w:eastAsia="微软雅黑" w:cs="Times New Roman"/>
                <w:b w:val="0"/>
                <w:bCs w:val="0"/>
                <w:spacing w:val="-1"/>
                <w:sz w:val="18"/>
                <w:szCs w:val="18"/>
                <w:highlight w:val="none"/>
                <w:lang w:eastAsia="zh-CN"/>
              </w:rPr>
              <w:t>Amivantamab [PMID: 32414908]</w:t>
            </w:r>
            <w:r>
              <w:rPr>
                <w:rFonts w:hint="eastAsia" w:ascii="Times New Roman" w:hAnsi="Times New Roman" w:eastAsia="微软雅黑" w:cs="Times New Roman"/>
                <w:b w:val="0"/>
                <w:bCs w:val="0"/>
                <w:spacing w:val="-1"/>
                <w:sz w:val="18"/>
                <w:szCs w:val="18"/>
                <w:highlight w:val="none"/>
                <w:lang w:val="en-US" w:eastAsia="zh-CN"/>
              </w:rPr>
              <w:t>敏感</w:t>
            </w:r>
            <w:r>
              <w:rPr>
                <w:rFonts w:ascii="Times New Roman" w:hAnsi="Times New Roman" w:eastAsia="微软雅黑" w:cs="Times New Roman"/>
                <w:sz w:val="18"/>
                <w:szCs w:val="18"/>
                <w:highlight w:val="none"/>
                <w:lang w:eastAsia="zh-CN"/>
              </w:rPr>
              <w:t>，EGFR扩增的患者对凡德他尼+多西他赛[PMID: 25057173]敏感；</w:t>
            </w:r>
            <w:r>
              <w:rPr>
                <w:rFonts w:hint="eastAsia" w:ascii="Times New Roman" w:hAnsi="Times New Roman" w:eastAsia="微软雅黑" w:cs="Times New Roman"/>
                <w:sz w:val="18"/>
                <w:szCs w:val="18"/>
                <w:highlight w:val="none"/>
                <w:lang w:eastAsia="zh-CN"/>
              </w:rPr>
              <w:t>在非鳞非小细胞肺癌中，</w:t>
            </w:r>
            <w:r>
              <w:rPr>
                <w:rFonts w:ascii="Times New Roman" w:hAnsi="Times New Roman" w:eastAsia="微软雅黑" w:cs="Times New Roman"/>
                <w:sz w:val="18"/>
                <w:szCs w:val="18"/>
                <w:highlight w:val="none"/>
                <w:lang w:eastAsia="zh-CN"/>
              </w:rPr>
              <w:t>EGFR敏感突变</w:t>
            </w:r>
            <w:r>
              <w:rPr>
                <w:rFonts w:hint="eastAsia" w:ascii="Times New Roman" w:hAnsi="Times New Roman" w:eastAsia="微软雅黑" w:cs="Times New Roman"/>
                <w:sz w:val="18"/>
                <w:szCs w:val="18"/>
                <w:highlight w:val="none"/>
                <w:lang w:eastAsia="zh-CN"/>
              </w:rPr>
              <w:t>对</w:t>
            </w:r>
            <w:r>
              <w:rPr>
                <w:rFonts w:ascii="Times New Roman" w:hAnsi="Times New Roman" w:eastAsia="微软雅黑" w:cs="Times New Roman"/>
                <w:spacing w:val="-1"/>
                <w:sz w:val="18"/>
                <w:szCs w:val="18"/>
                <w:highlight w:val="none"/>
                <w:lang w:eastAsia="zh-CN"/>
              </w:rPr>
              <w:t>厄洛替尼+贝伐珠单抗</w:t>
            </w:r>
            <w:r>
              <w:rPr>
                <w:rFonts w:hint="eastAsia" w:ascii="Times New Roman" w:hAnsi="Times New Roman" w:eastAsia="微软雅黑" w:cs="Times New Roman"/>
                <w:spacing w:val="-1"/>
                <w:sz w:val="18"/>
                <w:szCs w:val="18"/>
                <w:highlight w:val="none"/>
                <w:lang w:eastAsia="zh-CN"/>
              </w:rPr>
              <w:t>敏感[PMID: 30975627]；</w:t>
            </w:r>
            <w:r>
              <w:rPr>
                <w:rFonts w:ascii="Times New Roman" w:hAnsi="Times New Roman" w:eastAsia="微软雅黑" w:cs="Times New Roman"/>
                <w:sz w:val="18"/>
                <w:szCs w:val="18"/>
                <w:highlight w:val="none"/>
                <w:lang w:eastAsia="zh-CN"/>
              </w:rPr>
              <w:t>在结直肠癌中，EGFR扩增的患者对帕尼单抗敏感[PMID: 17664472]；在胶质瘤中，EGFR扩增的患者对西妥昔单抗敏感[PMID: 22752145]；在肺鳞癌中，EGFR扩增的患者对奈西单抗+吉西他滨+顺铂敏感[PMID: 29158193]。</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725"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FGFR1/2/3</w:t>
            </w:r>
          </w:p>
        </w:tc>
        <w:tc>
          <w:tcPr>
            <w:tcW w:w="720" w:type="dxa"/>
            <w:vAlign w:val="center"/>
          </w:tcPr>
          <w:p>
            <w:pPr>
              <w:jc w:val="center"/>
              <w:rPr>
                <w:rFonts w:ascii="Times New Roman" w:hAnsi="Times New Roman" w:eastAsia="微软雅黑" w:cs="Times New Roman"/>
                <w:sz w:val="18"/>
                <w:szCs w:val="18"/>
                <w:highlight w:val="none"/>
                <w:lang w:eastAsia="zh-CN"/>
              </w:rPr>
            </w:pPr>
          </w:p>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突变</w:t>
            </w:r>
          </w:p>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扩增</w:t>
            </w:r>
          </w:p>
        </w:tc>
        <w:tc>
          <w:tcPr>
            <w:tcW w:w="4620" w:type="dxa"/>
            <w:vAlign w:val="center"/>
          </w:tcPr>
          <w:p>
            <w:pPr>
              <w:spacing w:before="19"/>
              <w:ind w:right="-8"/>
              <w:jc w:val="both"/>
              <w:rPr>
                <w:rFonts w:ascii="Times New Roman" w:hAnsi="Times New Roman" w:eastAsia="微软雅黑" w:cs="Times New Roman"/>
                <w:sz w:val="18"/>
                <w:szCs w:val="18"/>
                <w:highlight w:val="none"/>
                <w:lang w:eastAsia="zh-CN"/>
              </w:rPr>
            </w:pPr>
            <w:r>
              <w:rPr>
                <w:rFonts w:ascii="Times New Roman" w:hAnsi="Times New Roman" w:eastAsia="微软雅黑" w:cs="Times New Roman"/>
                <w:b/>
                <w:sz w:val="18"/>
                <w:szCs w:val="18"/>
                <w:highlight w:val="none"/>
                <w:lang w:eastAsia="zh-CN"/>
              </w:rPr>
              <w:t>Pemigatinib</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hint="eastAsia" w:ascii="Times New Roman" w:hAnsi="Times New Roman" w:eastAsia="微软雅黑" w:cs="Times New Roman"/>
                <w:sz w:val="18"/>
                <w:szCs w:val="18"/>
                <w:highlight w:val="none"/>
                <w:lang w:eastAsia="zh-CN"/>
              </w:rPr>
              <w:t>；</w:t>
            </w:r>
          </w:p>
          <w:p>
            <w:pPr>
              <w:widowControl/>
              <w:jc w:val="both"/>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sz w:val="18"/>
                <w:szCs w:val="18"/>
                <w:highlight w:val="none"/>
              </w:rPr>
              <w:t>Erdafitinib</w:t>
            </w:r>
            <w:r>
              <w:rPr>
                <w:rFonts w:ascii="Times New Roman" w:hAnsi="Times New Roman" w:eastAsia="微软雅黑" w:cs="Times New Roman"/>
                <w:sz w:val="18"/>
                <w:szCs w:val="18"/>
                <w:highlight w:val="none"/>
                <w:lang w:eastAsia="zh-CN"/>
              </w:rPr>
              <w:t>（FDA批准用于膀胱尿路上皮癌</w:t>
            </w:r>
            <w:r>
              <w:rPr>
                <w:rFonts w:hint="eastAsia" w:ascii="Times New Roman" w:hAnsi="Times New Roman" w:eastAsia="微软雅黑" w:cs="Times New Roman"/>
                <w:sz w:val="18"/>
                <w:szCs w:val="18"/>
                <w:highlight w:val="none"/>
                <w:lang w:eastAsia="zh-CN"/>
              </w:rPr>
              <w:t>）；</w:t>
            </w:r>
          </w:p>
          <w:p>
            <w:pPr>
              <w:spacing w:before="19"/>
              <w:ind w:right="-8"/>
              <w:jc w:val="left"/>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AZD4547</w:t>
            </w:r>
            <w:r>
              <w:rPr>
                <w:rFonts w:hint="eastAsia" w:ascii="Times New Roman" w:hAnsi="Times New Roman" w:eastAsia="微软雅黑" w:cs="Times New Roman"/>
                <w:sz w:val="18"/>
                <w:szCs w:val="18"/>
                <w:highlight w:val="none"/>
              </w:rPr>
              <w:t>（临床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z w:val="18"/>
                <w:szCs w:val="18"/>
                <w:highlight w:val="none"/>
              </w:rPr>
              <w:t>期）</w:t>
            </w:r>
            <w:r>
              <w:rPr>
                <w:rFonts w:hint="eastAsia" w:ascii="Times New Roman" w:hAnsi="Times New Roman" w:eastAsia="微软雅黑" w:cs="Times New Roman"/>
                <w:sz w:val="18"/>
                <w:szCs w:val="18"/>
                <w:highlight w:val="none"/>
                <w:lang w:eastAsia="zh-CN"/>
              </w:rPr>
              <w:t>；</w:t>
            </w:r>
          </w:p>
          <w:p>
            <w:pPr>
              <w:spacing w:before="19"/>
              <w:ind w:right="-8"/>
              <w:rPr>
                <w:rFonts w:ascii="Times New Roman" w:hAnsi="Times New Roman" w:eastAsia="微软雅黑" w:cs="Times New Roman"/>
                <w:sz w:val="18"/>
                <w:szCs w:val="18"/>
                <w:highlight w:val="none"/>
                <w:lang w:eastAsia="zh-CN"/>
              </w:rPr>
            </w:pPr>
            <w:r>
              <w:rPr>
                <w:rFonts w:hint="default" w:ascii="Times New Roman" w:hAnsi="Times New Roman" w:eastAsia="微软雅黑" w:cs="Times New Roman"/>
                <w:b/>
                <w:bCs/>
                <w:kern w:val="0"/>
                <w:sz w:val="18"/>
                <w:szCs w:val="18"/>
                <w:highlight w:val="none"/>
                <w:lang w:val="en-US" w:eastAsia="zh-CN" w:bidi="ar"/>
              </w:rPr>
              <w:t>Infigratinib</w:t>
            </w:r>
            <w:r>
              <w:rPr>
                <w:rFonts w:hint="eastAsia" w:ascii="Times New Roman" w:hAnsi="Times New Roman" w:eastAsia="微软雅黑" w:cs="Times New Roman"/>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FDA</w:t>
            </w:r>
            <w:r>
              <w:rPr>
                <w:rFonts w:hint="eastAsia" w:ascii="Times New Roman" w:hAnsi="Times New Roman" w:eastAsia="微软雅黑" w:cs="Times New Roman"/>
                <w:kern w:val="0"/>
                <w:sz w:val="18"/>
                <w:szCs w:val="18"/>
                <w:highlight w:val="none"/>
                <w:lang w:val="en-US" w:eastAsia="zh-CN" w:bidi="ar"/>
              </w:rPr>
              <w:t>批准用于胆管癌）</w:t>
            </w:r>
          </w:p>
        </w:tc>
        <w:tc>
          <w:tcPr>
            <w:tcW w:w="3948" w:type="dxa"/>
            <w:vAlign w:val="center"/>
          </w:tcPr>
          <w:p>
            <w:pPr>
              <w:spacing w:before="19"/>
              <w:ind w:right="62"/>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在胆管癌中，FGFR2融合的患者对Pemigatinib [PMID: 32203698]、Infigratinib敏感[PMID: 29182496]；在胃食管结合腺癌中，FGFR2扩增对AZD4547敏感[PMID: 27179038]；在尿路上皮癌中，FGFR2基因融合/突变的患者对Erdafitinib敏感[</w:t>
            </w:r>
            <w:r>
              <w:rPr>
                <w:rFonts w:ascii="Times New Roman" w:hAnsi="Times New Roman" w:eastAsia="微软雅黑" w:cs="Times New Roman"/>
                <w:spacing w:val="-1"/>
                <w:sz w:val="18"/>
                <w:szCs w:val="18"/>
                <w:highlight w:val="none"/>
                <w:lang w:eastAsia="zh-CN"/>
              </w:rPr>
              <w:t>PMID: 31340094</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704"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lang w:eastAsia="zh-CN"/>
              </w:rPr>
              <w:t>GNA11</w:t>
            </w:r>
          </w:p>
        </w:tc>
        <w:tc>
          <w:tcPr>
            <w:tcW w:w="720" w:type="dxa"/>
            <w:vAlign w:val="center"/>
          </w:tcPr>
          <w:p>
            <w:pPr>
              <w:spacing w:before="1"/>
              <w:jc w:val="center"/>
              <w:rPr>
                <w:rFonts w:ascii="Times New Roman" w:hAnsi="Times New Roman" w:eastAsia="微软雅黑" w:cs="Times New Roman"/>
                <w:sz w:val="17"/>
                <w:szCs w:val="17"/>
                <w:highlight w:val="none"/>
                <w:lang w:eastAsia="zh-CN"/>
              </w:rPr>
            </w:pPr>
            <w:r>
              <w:rPr>
                <w:rFonts w:ascii="Times New Roman" w:hAnsi="Times New Roman" w:eastAsia="微软雅黑" w:cs="Times New Roman"/>
                <w:sz w:val="18"/>
                <w:szCs w:val="18"/>
                <w:highlight w:val="none"/>
                <w:lang w:eastAsia="zh-CN"/>
              </w:rPr>
              <w:t>突变</w:t>
            </w:r>
          </w:p>
        </w:tc>
        <w:tc>
          <w:tcPr>
            <w:tcW w:w="4620" w:type="dxa"/>
            <w:vAlign w:val="center"/>
          </w:tcPr>
          <w:p>
            <w:pPr>
              <w:jc w:val="left"/>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MEK抑制剂：</w:t>
            </w:r>
            <w:r>
              <w:rPr>
                <w:rFonts w:ascii="Times New Roman" w:hAnsi="Times New Roman" w:eastAsia="微软雅黑" w:cs="Times New Roman"/>
                <w:b/>
                <w:sz w:val="18"/>
                <w:szCs w:val="18"/>
                <w:highlight w:val="none"/>
              </w:rPr>
              <w:t>曲美替尼</w:t>
            </w:r>
            <w:r>
              <w:rPr>
                <w:rFonts w:hint="eastAsia" w:ascii="Times New Roman" w:hAnsi="Times New Roman" w:eastAsia="微软雅黑" w:cs="Times New Roman"/>
                <w:b/>
                <w:sz w:val="18"/>
                <w:szCs w:val="18"/>
                <w:highlight w:val="none"/>
              </w:rPr>
              <w:t>（</w:t>
            </w:r>
            <w:r>
              <w:rPr>
                <w:rFonts w:ascii="Times New Roman" w:hAnsi="Times New Roman" w:eastAsia="微软雅黑" w:cs="Times New Roman"/>
                <w:b/>
                <w:sz w:val="18"/>
                <w:szCs w:val="18"/>
                <w:highlight w:val="none"/>
              </w:rPr>
              <w:t>Trametinib）</w:t>
            </w:r>
            <w:r>
              <w:rPr>
                <w:rFonts w:ascii="Times New Roman" w:hAnsi="Times New Roman" w:eastAsia="微软雅黑" w:cs="Times New Roman"/>
                <w:sz w:val="18"/>
                <w:szCs w:val="18"/>
                <w:highlight w:val="none"/>
              </w:rPr>
              <w:t>（FDA 批准用于黑色素瘤）；</w:t>
            </w:r>
          </w:p>
          <w:p>
            <w:pPr>
              <w:jc w:val="left"/>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 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948" w:type="dxa"/>
            <w:vAlign w:val="center"/>
          </w:tcPr>
          <w:p>
            <w:pPr>
              <w:spacing w:before="77"/>
              <w:ind w:right="-8" w:rightChars="0"/>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z w:val="18"/>
                <w:szCs w:val="18"/>
                <w:highlight w:val="none"/>
                <w:lang w:eastAsia="zh-CN"/>
              </w:rPr>
              <w:t>葡萄膜</w:t>
            </w:r>
            <w:r>
              <w:rPr>
                <w:rFonts w:ascii="Times New Roman" w:hAnsi="Times New Roman" w:eastAsia="微软雅黑" w:cs="Times New Roman"/>
                <w:sz w:val="18"/>
                <w:szCs w:val="18"/>
                <w:highlight w:val="none"/>
                <w:lang w:eastAsia="zh-CN"/>
              </w:rPr>
              <w:t>黑色素瘤中，GNA11 Q209L突变（第9外显子）会导致GNA11持续激活，并增强MAPK信号通路</w:t>
            </w:r>
            <w:r>
              <w:rPr>
                <w:rFonts w:hint="eastAsia" w:ascii="Times New Roman" w:hAnsi="Times New Roman" w:eastAsia="微软雅黑" w:cs="Times New Roman"/>
                <w:sz w:val="18"/>
                <w:szCs w:val="18"/>
                <w:highlight w:val="none"/>
                <w:lang w:eastAsia="zh-CN"/>
              </w:rPr>
              <w:t>。在一项临床前研究中，GNA11 Q209L突变体葡萄膜黑色素瘤细胞系对曲美替尼敏感[PMID: 22733540]。另有一项针对葡萄膜黑色素瘤患者的临床试验中，</w:t>
            </w:r>
            <w:r>
              <w:rPr>
                <w:rFonts w:ascii="Times New Roman" w:hAnsi="Times New Roman" w:eastAsia="微软雅黑" w:cs="Times New Roman"/>
                <w:sz w:val="18"/>
                <w:szCs w:val="18"/>
                <w:highlight w:val="none"/>
                <w:lang w:eastAsia="zh-CN"/>
              </w:rPr>
              <w:t>GNA11 Q209</w:t>
            </w:r>
            <w:r>
              <w:rPr>
                <w:rFonts w:hint="eastAsia" w:ascii="Times New Roman" w:hAnsi="Times New Roman" w:eastAsia="微软雅黑" w:cs="Times New Roman"/>
                <w:sz w:val="18"/>
                <w:szCs w:val="18"/>
                <w:highlight w:val="none"/>
                <w:lang w:eastAsia="zh-CN"/>
              </w:rPr>
              <w:t>突变对司美替尼敏感[PMID: 25278770]</w:t>
            </w:r>
            <w:r>
              <w:rPr>
                <w:rFonts w:ascii="Times New Roman" w:hAnsi="Times New Roman" w:eastAsia="微软雅黑" w:cs="Times New Roman"/>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815"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GNAQ</w:t>
            </w:r>
          </w:p>
        </w:tc>
        <w:tc>
          <w:tcPr>
            <w:tcW w:w="720" w:type="dxa"/>
            <w:vAlign w:val="center"/>
          </w:tcPr>
          <w:p>
            <w:pPr>
              <w:spacing w:before="1"/>
              <w:jc w:val="center"/>
              <w:rPr>
                <w:rFonts w:ascii="Times New Roman" w:hAnsi="Times New Roman" w:eastAsia="微软雅黑" w:cs="Times New Roman"/>
                <w:sz w:val="17"/>
                <w:szCs w:val="17"/>
                <w:highlight w:val="none"/>
                <w:lang w:eastAsia="zh-CN"/>
              </w:rPr>
            </w:pPr>
            <w:r>
              <w:rPr>
                <w:rFonts w:ascii="Times New Roman" w:hAnsi="Times New Roman" w:eastAsia="微软雅黑" w:cs="Times New Roman"/>
                <w:sz w:val="18"/>
                <w:szCs w:val="18"/>
                <w:highlight w:val="none"/>
                <w:lang w:eastAsia="zh-CN"/>
              </w:rPr>
              <w:t>突变</w:t>
            </w:r>
          </w:p>
        </w:tc>
        <w:tc>
          <w:tcPr>
            <w:tcW w:w="4620" w:type="dxa"/>
            <w:vAlign w:val="center"/>
          </w:tcPr>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 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948" w:type="dxa"/>
            <w:vAlign w:val="center"/>
          </w:tcPr>
          <w:p>
            <w:pPr>
              <w:spacing w:before="77"/>
              <w:ind w:right="-8" w:rightChars="0"/>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葡萄膜</w:t>
            </w:r>
            <w:r>
              <w:rPr>
                <w:rFonts w:ascii="Times New Roman" w:hAnsi="Times New Roman" w:eastAsia="微软雅黑" w:cs="Times New Roman"/>
                <w:spacing w:val="-1"/>
                <w:sz w:val="18"/>
                <w:szCs w:val="18"/>
                <w:highlight w:val="none"/>
                <w:lang w:eastAsia="zh-CN"/>
              </w:rPr>
              <w:t>黑色素瘤中，GNAQ Q209L突变（第9外显子）会导致GNAQ持续激活，并增强MAPK信号通路。</w:t>
            </w:r>
            <w:r>
              <w:rPr>
                <w:rFonts w:hint="eastAsia" w:ascii="Times New Roman" w:hAnsi="Times New Roman" w:eastAsia="微软雅黑" w:cs="Times New Roman"/>
                <w:sz w:val="18"/>
                <w:szCs w:val="18"/>
                <w:highlight w:val="none"/>
                <w:lang w:eastAsia="zh-CN"/>
              </w:rPr>
              <w:t>有一项针对葡萄膜黑色素瘤患者的临床试验中，</w:t>
            </w:r>
            <w:r>
              <w:rPr>
                <w:rFonts w:ascii="Times New Roman" w:hAnsi="Times New Roman" w:eastAsia="微软雅黑" w:cs="Times New Roman"/>
                <w:sz w:val="18"/>
                <w:szCs w:val="18"/>
                <w:highlight w:val="none"/>
                <w:lang w:eastAsia="zh-CN"/>
              </w:rPr>
              <w:t>GNAQ Q209</w:t>
            </w:r>
            <w:r>
              <w:rPr>
                <w:rFonts w:hint="eastAsia" w:ascii="Times New Roman" w:hAnsi="Times New Roman" w:eastAsia="微软雅黑" w:cs="Times New Roman"/>
                <w:sz w:val="18"/>
                <w:szCs w:val="18"/>
                <w:highlight w:val="none"/>
                <w:lang w:eastAsia="zh-CN"/>
              </w:rPr>
              <w:t>突变对司美替尼敏感</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PMID: 24938562]。</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50"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rPr>
              <w:t>基因</w:t>
            </w:r>
          </w:p>
        </w:tc>
        <w:tc>
          <w:tcPr>
            <w:tcW w:w="720" w:type="dxa"/>
            <w:vAlign w:val="center"/>
          </w:tcPr>
          <w:p>
            <w:pPr>
              <w:spacing w:line="206" w:lineRule="exact"/>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rPr>
              <w:t>检测内容</w:t>
            </w:r>
          </w:p>
        </w:tc>
        <w:tc>
          <w:tcPr>
            <w:tcW w:w="4620" w:type="dxa"/>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rPr>
              <w:t>靶向药物</w:t>
            </w:r>
          </w:p>
        </w:tc>
        <w:tc>
          <w:tcPr>
            <w:tcW w:w="3948" w:type="dxa"/>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3472"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（HER2）</w:t>
            </w:r>
          </w:p>
        </w:tc>
        <w:tc>
          <w:tcPr>
            <w:tcW w:w="720" w:type="dxa"/>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lang w:eastAsia="zh-CN"/>
              </w:rPr>
            </w:pPr>
            <w:r>
              <w:rPr>
                <w:rFonts w:ascii="Times New Roman" w:hAnsi="Times New Roman" w:eastAsia="微软雅黑" w:cs="Times New Roman"/>
                <w:sz w:val="18"/>
                <w:szCs w:val="18"/>
                <w:highlight w:val="none"/>
                <w:lang w:eastAsia="zh-CN"/>
              </w:rPr>
              <w:t>扩增</w:t>
            </w:r>
          </w:p>
        </w:tc>
        <w:tc>
          <w:tcPr>
            <w:tcW w:w="4620"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奈拉替尼*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Neratinib）</w:t>
            </w:r>
            <w:r>
              <w:rPr>
                <w:rFonts w:ascii="Times New Roman" w:hAnsi="Times New Roman" w:eastAsia="微软雅黑" w:cs="Times New Roman"/>
                <w:spacing w:val="-1"/>
                <w:sz w:val="18"/>
                <w:szCs w:val="18"/>
                <w:highlight w:val="none"/>
              </w:rPr>
              <w:t>（FDA/NMPA批准用于乳腺癌）、</w:t>
            </w:r>
            <w:r>
              <w:rPr>
                <w:rFonts w:ascii="Times New Roman" w:hAnsi="Times New Roman" w:eastAsia="微软雅黑" w:cs="Times New Roman"/>
                <w:bCs/>
                <w:spacing w:val="-1"/>
                <w:sz w:val="18"/>
                <w:szCs w:val="18"/>
                <w:highlight w:val="none"/>
              </w:rPr>
              <w:t>拉帕替尼（Lapatinib）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NCCN</w:t>
            </w:r>
            <w:r>
              <w:rPr>
                <w:rFonts w:hint="eastAsia" w:ascii="Times New Roman" w:hAnsi="Times New Roman" w:eastAsia="微软雅黑" w:cs="Times New Roman"/>
                <w:spacing w:val="-1"/>
                <w:sz w:val="18"/>
                <w:szCs w:val="18"/>
                <w:highlight w:val="none"/>
                <w:lang w:eastAsia="zh-CN"/>
              </w:rPr>
              <w:t>指南推荐</w:t>
            </w:r>
            <w:r>
              <w:rPr>
                <w:rFonts w:ascii="Times New Roman" w:hAnsi="Times New Roman" w:eastAsia="微软雅黑" w:cs="Times New Roman"/>
                <w:spacing w:val="-1"/>
                <w:sz w:val="18"/>
                <w:szCs w:val="18"/>
                <w:highlight w:val="none"/>
              </w:rPr>
              <w:t>用于乳腺癌）；</w:t>
            </w:r>
          </w:p>
          <w:p>
            <w:pPr>
              <w:jc w:val="both"/>
              <w:rPr>
                <w:sz w:val="18"/>
                <w:szCs w:val="18"/>
                <w:highlight w:val="none"/>
                <w:lang w:eastAsia="zh-CN"/>
              </w:rPr>
            </w:pP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透明质酸酶</w:t>
            </w:r>
          </w:p>
          <w:p>
            <w:pPr>
              <w:jc w:val="both"/>
              <w:rPr>
                <w:sz w:val="18"/>
                <w:szCs w:val="18"/>
                <w:highlight w:val="none"/>
              </w:rPr>
            </w:pP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Trastuzumab+Pertuzumab+Hyaluronidase</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highlight w:val="none"/>
              </w:rPr>
              <w:t>NCCN指南推荐用于乳腺癌</w:t>
            </w:r>
            <w:r>
              <w:rPr>
                <w:rFonts w:hint="eastAsia" w:ascii="微软雅黑" w:hAnsi="微软雅黑" w:eastAsia="微软雅黑" w:cs="Times New Roman"/>
                <w:spacing w:val="-1"/>
                <w:sz w:val="18"/>
                <w:szCs w:val="18"/>
                <w:highlight w:val="none"/>
              </w:rPr>
              <w:t>）；</w:t>
            </w:r>
          </w:p>
          <w:p>
            <w:pPr>
              <w:jc w:val="both"/>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Cs/>
                <w:spacing w:val="-1"/>
                <w:sz w:val="18"/>
                <w:szCs w:val="18"/>
                <w:highlight w:val="none"/>
              </w:rPr>
              <w:t>EGFR抑制剂</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
                <w:bCs/>
                <w:spacing w:val="-1"/>
                <w:sz w:val="18"/>
                <w:szCs w:val="18"/>
                <w:highlight w:val="none"/>
              </w:rPr>
              <w:t>埃克替尼*（Icotinib）</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厄洛替尼*（E</w:t>
            </w:r>
            <w:r>
              <w:rPr>
                <w:rFonts w:ascii="Times New Roman" w:hAnsi="Times New Roman" w:eastAsia="微软雅黑" w:cs="Times New Roman"/>
                <w:b/>
                <w:bCs/>
                <w:spacing w:val="-1"/>
                <w:sz w:val="18"/>
                <w:szCs w:val="18"/>
                <w:highlight w:val="none"/>
              </w:rPr>
              <w:t>rlotinib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吉非替尼*（</w:t>
            </w:r>
            <w:r>
              <w:rPr>
                <w:rFonts w:ascii="Times New Roman" w:hAnsi="Times New Roman" w:eastAsia="微软雅黑" w:cs="Times New Roman"/>
                <w:b/>
                <w:bCs/>
                <w:spacing w:val="-1"/>
                <w:sz w:val="18"/>
                <w:szCs w:val="18"/>
                <w:highlight w:val="none"/>
              </w:rPr>
              <w:t>Gefitinib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阿法替尼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Afatinib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达</w:t>
            </w:r>
            <w:r>
              <w:rPr>
                <w:rFonts w:ascii="微软雅黑" w:hAnsi="微软雅黑" w:eastAsia="微软雅黑" w:cs="Times New Roman"/>
                <w:b/>
                <w:bCs/>
                <w:spacing w:val="-1"/>
                <w:sz w:val="18"/>
                <w:szCs w:val="18"/>
                <w:highlight w:val="none"/>
              </w:rPr>
              <w:t>可</w:t>
            </w:r>
            <w:r>
              <w:rPr>
                <w:rFonts w:hint="eastAsia" w:ascii="微软雅黑" w:hAnsi="微软雅黑" w:eastAsia="微软雅黑" w:cs="Times New Roman"/>
                <w:b/>
                <w:bCs/>
                <w:spacing w:val="-1"/>
                <w:sz w:val="18"/>
                <w:szCs w:val="18"/>
                <w:highlight w:val="none"/>
              </w:rPr>
              <w:t>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Dacomitinib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奥希替尼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Osimertinib</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p>
          <w:p>
            <w:pPr>
              <w:spacing w:before="19"/>
              <w:ind w:right="-6"/>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EGFR</w:t>
            </w:r>
            <w:r>
              <w:rPr>
                <w:rFonts w:ascii="微软雅黑" w:hAnsi="微软雅黑" w:eastAsia="微软雅黑" w:cs="Times New Roman"/>
                <w:spacing w:val="-1"/>
                <w:sz w:val="18"/>
                <w:szCs w:val="18"/>
                <w:highlight w:val="none"/>
                <w:lang w:eastAsia="zh-CN"/>
              </w:rPr>
              <w:t>单抗：</w:t>
            </w:r>
            <w:r>
              <w:rPr>
                <w:rFonts w:ascii="微软雅黑" w:hAnsi="微软雅黑" w:eastAsia="微软雅黑" w:cs="Times New Roman"/>
                <w:b/>
                <w:bCs/>
                <w:spacing w:val="-1"/>
                <w:sz w:val="18"/>
                <w:szCs w:val="18"/>
                <w:highlight w:val="none"/>
                <w:lang w:eastAsia="zh-CN"/>
              </w:rPr>
              <w:t>西妥昔单抗</w:t>
            </w:r>
            <w:r>
              <w:rPr>
                <w:rFonts w:hint="eastAsia" w:ascii="Times New Roman" w:hAnsi="Times New Roman" w:eastAsia="微软雅黑" w:cs="Times New Roman"/>
                <w:b/>
                <w:bCs/>
                <w:spacing w:val="-1"/>
                <w:sz w:val="18"/>
                <w:szCs w:val="18"/>
                <w:highlight w:val="none"/>
                <w:lang w:eastAsia="zh-CN"/>
              </w:rPr>
              <w:t>*</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Cetuximab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微软雅黑" w:hAnsi="微软雅黑" w:eastAsia="微软雅黑" w:cs="Times New Roman"/>
                <w:spacing w:val="-1"/>
                <w:sz w:val="18"/>
                <w:szCs w:val="18"/>
                <w:highlight w:val="none"/>
                <w:lang w:eastAsia="zh-CN"/>
              </w:rPr>
              <w:t>批准</w:t>
            </w:r>
            <w:r>
              <w:rPr>
                <w:rFonts w:ascii="微软雅黑" w:hAnsi="微软雅黑" w:eastAsia="微软雅黑" w:cs="Times New Roman"/>
                <w:spacing w:val="-1"/>
                <w:sz w:val="18"/>
                <w:szCs w:val="18"/>
                <w:highlight w:val="none"/>
                <w:lang w:eastAsia="zh-CN"/>
              </w:rPr>
              <w:t>用于</w:t>
            </w:r>
            <w:r>
              <w:rPr>
                <w:rFonts w:hint="eastAsia" w:ascii="微软雅黑" w:hAnsi="微软雅黑" w:eastAsia="微软雅黑" w:cs="Times New Roman"/>
                <w:spacing w:val="-1"/>
                <w:sz w:val="18"/>
                <w:szCs w:val="18"/>
                <w:highlight w:val="none"/>
                <w:lang w:eastAsia="zh-CN"/>
              </w:rPr>
              <w:t>结直肠癌</w:t>
            </w:r>
            <w:r>
              <w:rPr>
                <w:rFonts w:hint="eastAsia" w:ascii="Times New Roman" w:hAnsi="Times New Roman" w:eastAsia="微软雅黑" w:cs="Times New Roman"/>
                <w:spacing w:val="-1"/>
                <w:sz w:val="18"/>
                <w:szCs w:val="18"/>
                <w:highlight w:val="none"/>
                <w:lang w:eastAsia="zh-CN"/>
              </w:rPr>
              <w:t>；FDA批准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b/>
                <w:bCs/>
                <w:spacing w:val="-1"/>
                <w:sz w:val="18"/>
                <w:szCs w:val="18"/>
                <w:highlight w:val="none"/>
                <w:lang w:eastAsia="zh-CN"/>
              </w:rPr>
              <w:t>帕尼单抗</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Panitumumab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ascii="微软雅黑" w:hAnsi="微软雅黑" w:eastAsia="微软雅黑" w:cs="Times New Roman"/>
                <w:spacing w:val="-1"/>
                <w:sz w:val="18"/>
                <w:szCs w:val="18"/>
                <w:highlight w:val="none"/>
                <w:lang w:eastAsia="zh-CN"/>
              </w:rPr>
              <w:t>批准用于结直肠癌）</w:t>
            </w:r>
            <w:r>
              <w:rPr>
                <w:rFonts w:hint="eastAsia" w:ascii="微软雅黑" w:hAnsi="微软雅黑" w:eastAsia="微软雅黑" w:cs="Times New Roman"/>
                <w:spacing w:val="-1"/>
                <w:sz w:val="18"/>
                <w:szCs w:val="18"/>
                <w:highlight w:val="none"/>
                <w:lang w:eastAsia="zh-CN"/>
              </w:rPr>
              <w:t>；</w:t>
            </w:r>
          </w:p>
          <w:p>
            <w:pPr>
              <w:jc w:val="left"/>
              <w:rPr>
                <w:rFonts w:hint="eastAsia" w:eastAsia="微软雅黑"/>
                <w:sz w:val="18"/>
                <w:szCs w:val="18"/>
                <w:highlight w:val="none"/>
                <w:lang w:eastAsia="zh-CN"/>
              </w:rPr>
            </w:pPr>
            <w:r>
              <w:rPr>
                <w:rFonts w:ascii="Times New Roman" w:hAnsi="Times New Roman" w:eastAsia="微软雅黑" w:cs="Times New Roman"/>
                <w:b/>
                <w:spacing w:val="-1"/>
                <w:sz w:val="18"/>
                <w:szCs w:val="18"/>
                <w:highlight w:val="none"/>
              </w:rPr>
              <w:t>曲妥珠单抗*（Trastuzumab）</w:t>
            </w:r>
            <w:r>
              <w:rPr>
                <w:rFonts w:ascii="Times New Roman" w:hAnsi="Times New Roman" w:eastAsia="微软雅黑" w:cs="Times New Roman"/>
                <w:spacing w:val="-1"/>
                <w:sz w:val="18"/>
                <w:szCs w:val="18"/>
                <w:highlight w:val="none"/>
              </w:rPr>
              <w:t>（FDA/NMPA批准用于乳腺癌）、</w:t>
            </w:r>
            <w:r>
              <w:rPr>
                <w:rFonts w:hint="eastAsia" w:ascii="Times New Roman" w:hAnsi="Times New Roman" w:eastAsia="微软雅黑" w:cs="Times New Roman"/>
                <w:b/>
                <w:spacing w:val="-1"/>
                <w:sz w:val="18"/>
                <w:szCs w:val="18"/>
                <w:highlight w:val="none"/>
              </w:rPr>
              <w:t>恩美曲妥珠单抗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rPr>
              <w:t>（Ado-trastuzumab emtansine）</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曲妥珠单抗</w:t>
            </w:r>
            <w:r>
              <w:rPr>
                <w:rFonts w:ascii="Times New Roman" w:hAnsi="Times New Roman" w:eastAsia="微软雅黑" w:cs="Times New Roman"/>
                <w:b/>
                <w:spacing w:val="-1"/>
                <w:sz w:val="18"/>
                <w:szCs w:val="18"/>
                <w:highlight w:val="none"/>
              </w:rPr>
              <w:t>+帕妥珠单抗+多西他赛</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Trastuzumab+Pertuzumab+Docetaxel）</w:t>
            </w:r>
            <w:r>
              <w:rPr>
                <w:rFonts w:hint="eastAsia" w:ascii="Times New Roman" w:hAnsi="Times New Roman" w:eastAsia="微软雅黑" w:cs="Times New Roman"/>
                <w:spacing w:val="-1"/>
                <w:sz w:val="18"/>
                <w:szCs w:val="18"/>
                <w:highlight w:val="none"/>
              </w:rPr>
              <w:t>（FDA批准用于</w:t>
            </w:r>
            <w:r>
              <w:rPr>
                <w:rFonts w:ascii="Times New Roman" w:hAnsi="Times New Roman" w:eastAsia="微软雅黑" w:cs="Times New Roman"/>
                <w:spacing w:val="-1"/>
                <w:sz w:val="18"/>
                <w:szCs w:val="18"/>
                <w:highlight w:val="none"/>
              </w:rPr>
              <w:t>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Trastuzumab deruxtecan</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、胃癌、胃食管结合腺癌</w:t>
            </w:r>
            <w:r>
              <w:rPr>
                <w:rFonts w:ascii="Times New Roman" w:hAnsi="Times New Roman" w:eastAsia="微软雅黑" w:cs="Times New Roman"/>
                <w:bCs/>
                <w:spacing w:val="-1"/>
                <w:sz w:val="18"/>
                <w:szCs w:val="18"/>
                <w:highlight w:val="none"/>
              </w:rPr>
              <w:t>）、</w:t>
            </w:r>
            <w:r>
              <w:rPr>
                <w:rFonts w:ascii="Times New Roman" w:hAnsi="Times New Roman" w:eastAsia="微软雅黑" w:cs="Times New Roman"/>
                <w:b/>
                <w:spacing w:val="-1"/>
                <w:sz w:val="18"/>
                <w:szCs w:val="18"/>
                <w:highlight w:val="none"/>
              </w:rPr>
              <w:t>拉帕替尼+卡培他滨*（Lapatinib+Capecitabine）</w:t>
            </w:r>
            <w:r>
              <w:rPr>
                <w:rFonts w:ascii="Times New Roman" w:hAnsi="Times New Roman" w:eastAsia="微软雅黑" w:cs="Times New Roman"/>
                <w:bCs/>
                <w:spacing w:val="-1"/>
                <w:sz w:val="18"/>
                <w:szCs w:val="18"/>
                <w:highlight w:val="none"/>
              </w:rPr>
              <w:t>（FDA/NMPA批准用于乳腺癌）、</w:t>
            </w:r>
            <w:r>
              <w:rPr>
                <w:rFonts w:ascii="Times New Roman" w:hAnsi="Times New Roman" w:eastAsia="微软雅黑" w:cs="Times New Roman"/>
                <w:b/>
                <w:spacing w:val="-1"/>
                <w:sz w:val="18"/>
                <w:szCs w:val="18"/>
                <w:highlight w:val="none"/>
              </w:rPr>
              <w:t>奈拉替尼+卡培他滨（Neratinib+Capecitabine）</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w:t>
            </w:r>
            <w:r>
              <w:rPr>
                <w:rFonts w:ascii="Times New Roman" w:hAnsi="Times New Roman" w:eastAsia="微软雅黑" w:cs="Times New Roman"/>
                <w:b/>
                <w:spacing w:val="-1"/>
                <w:sz w:val="18"/>
                <w:szCs w:val="18"/>
                <w:highlight w:val="none"/>
              </w:rPr>
              <w:t>Tucatinib+曲妥珠单抗+卡培他滨</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Tucatinib+Trastuzumab+Capecitabine</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w:t>
            </w:r>
            <w:r>
              <w:rPr>
                <w:rFonts w:hint="eastAsia" w:ascii="Times New Roman" w:hAnsi="Times New Roman" w:eastAsia="微软雅黑" w:cs="Times New Roman"/>
                <w:b/>
                <w:bCs w:val="0"/>
                <w:spacing w:val="-1"/>
                <w:sz w:val="18"/>
                <w:szCs w:val="18"/>
                <w:highlight w:val="none"/>
                <w:lang w:eastAsia="zh-CN"/>
              </w:rPr>
              <w:t>Margetuximab+化疗</w:t>
            </w:r>
            <w:r>
              <w:rPr>
                <w:rFonts w:hint="eastAsia" w:ascii="Times New Roman" w:hAnsi="Times New Roman" w:eastAsia="微软雅黑" w:cs="Times New Roman"/>
                <w:spacing w:val="-1"/>
                <w:sz w:val="18"/>
                <w:szCs w:val="18"/>
                <w:highlight w:val="none"/>
              </w:rPr>
              <w:t>（FDA批准用于</w:t>
            </w:r>
            <w:r>
              <w:rPr>
                <w:rFonts w:ascii="Times New Roman" w:hAnsi="Times New Roman" w:eastAsia="微软雅黑" w:cs="Times New Roman"/>
                <w:spacing w:val="-1"/>
                <w:sz w:val="18"/>
                <w:szCs w:val="18"/>
                <w:highlight w:val="none"/>
              </w:rPr>
              <w:t>乳腺癌）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b/>
                <w:bCs/>
                <w:spacing w:val="-1"/>
                <w:sz w:val="18"/>
                <w:szCs w:val="18"/>
                <w:highlight w:val="none"/>
                <w:lang w:eastAsia="zh-CN"/>
              </w:rPr>
              <w:t>伊尼妥单抗（Inetetamab）+</w:t>
            </w:r>
            <w:r>
              <w:rPr>
                <w:rFonts w:hint="eastAsia" w:ascii="Times New Roman" w:hAnsi="Times New Roman" w:eastAsia="微软雅黑" w:cs="Times New Roman"/>
                <w:b/>
                <w:bCs w:val="0"/>
                <w:spacing w:val="-1"/>
                <w:sz w:val="18"/>
                <w:szCs w:val="18"/>
                <w:highlight w:val="none"/>
                <w:lang w:eastAsia="zh-CN"/>
              </w:rPr>
              <w:t>化疗</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NMPA</w:t>
            </w:r>
            <w:r>
              <w:rPr>
                <w:rFonts w:hint="eastAsia" w:ascii="Times New Roman" w:hAnsi="Times New Roman" w:eastAsia="微软雅黑" w:cs="Times New Roman"/>
                <w:spacing w:val="-1"/>
                <w:sz w:val="18"/>
                <w:szCs w:val="18"/>
                <w:highlight w:val="none"/>
              </w:rPr>
              <w:t>批准用于</w:t>
            </w:r>
            <w:r>
              <w:rPr>
                <w:rFonts w:ascii="Times New Roman" w:hAnsi="Times New Roman" w:eastAsia="微软雅黑" w:cs="Times New Roman"/>
                <w:spacing w:val="-1"/>
                <w:sz w:val="18"/>
                <w:szCs w:val="18"/>
                <w:highlight w:val="none"/>
              </w:rPr>
              <w:t>乳腺癌）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曲妥珠单抗+顺铂+卡培他滨</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（Trastuzumab+Cisplatin+Capecitabine）</w:t>
            </w:r>
            <w:r>
              <w:rPr>
                <w:rFonts w:ascii="Times New Roman" w:hAnsi="Times New Roman" w:eastAsia="微软雅黑" w:cs="Times New Roman"/>
                <w:bCs/>
                <w:spacing w:val="-1"/>
                <w:sz w:val="18"/>
                <w:szCs w:val="18"/>
                <w:highlight w:val="none"/>
              </w:rPr>
              <w:t>（FDA/NMPA批准用于</w:t>
            </w:r>
            <w:r>
              <w:rPr>
                <w:rFonts w:hint="eastAsia" w:ascii="Times New Roman" w:hAnsi="Times New Roman" w:eastAsia="微软雅黑" w:cs="Times New Roman"/>
                <w:bCs/>
                <w:spacing w:val="-1"/>
                <w:sz w:val="18"/>
                <w:szCs w:val="18"/>
                <w:highlight w:val="none"/>
                <w:lang w:eastAsia="zh-CN"/>
              </w:rPr>
              <w:t>胃</w:t>
            </w:r>
            <w:r>
              <w:rPr>
                <w:rFonts w:ascii="Times New Roman" w:hAnsi="Times New Roman" w:eastAsia="微软雅黑" w:cs="Times New Roman"/>
                <w:bCs/>
                <w:spacing w:val="-1"/>
                <w:sz w:val="18"/>
                <w:szCs w:val="18"/>
                <w:highlight w:val="none"/>
              </w:rPr>
              <w:t>癌、</w:t>
            </w:r>
            <w:r>
              <w:rPr>
                <w:rFonts w:hint="eastAsia" w:ascii="Times New Roman" w:hAnsi="Times New Roman" w:eastAsia="微软雅黑" w:cs="Times New Roman"/>
                <w:bCs/>
                <w:spacing w:val="-1"/>
                <w:sz w:val="18"/>
                <w:szCs w:val="18"/>
                <w:highlight w:val="none"/>
              </w:rPr>
              <w:t>胃食管结合腺癌</w:t>
            </w:r>
            <w:r>
              <w:rPr>
                <w:rFonts w:ascii="Times New Roman" w:hAnsi="Times New Roman" w:eastAsia="微软雅黑" w:cs="Times New Roman"/>
                <w:bCs/>
                <w:spacing w:val="-1"/>
                <w:sz w:val="18"/>
                <w:szCs w:val="18"/>
                <w:highlight w:val="none"/>
              </w:rPr>
              <w:t>）、</w:t>
            </w:r>
            <w:r>
              <w:rPr>
                <w:rFonts w:ascii="Times New Roman" w:hAnsi="Times New Roman" w:eastAsia="微软雅黑" w:cs="Times New Roman"/>
                <w:b/>
                <w:spacing w:val="-1"/>
                <w:sz w:val="18"/>
                <w:szCs w:val="18"/>
                <w:highlight w:val="none"/>
              </w:rPr>
              <w:t>曲妥珠单抗+顺铂+氟尿嘧啶</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（Trastuzumab+Cisplatin+5-Fluorouracil）</w:t>
            </w:r>
            <w:r>
              <w:rPr>
                <w:rFonts w:ascii="Times New Roman" w:hAnsi="Times New Roman" w:eastAsia="微软雅黑" w:cs="Times New Roman"/>
                <w:bCs/>
                <w:spacing w:val="-1"/>
                <w:sz w:val="18"/>
                <w:szCs w:val="18"/>
                <w:highlight w:val="none"/>
              </w:rPr>
              <w:t>（FDA/NMPA批准用于</w:t>
            </w:r>
            <w:r>
              <w:rPr>
                <w:rFonts w:hint="eastAsia" w:ascii="Times New Roman" w:hAnsi="Times New Roman" w:eastAsia="微软雅黑" w:cs="Times New Roman"/>
                <w:bCs/>
                <w:spacing w:val="-1"/>
                <w:sz w:val="18"/>
                <w:szCs w:val="18"/>
                <w:highlight w:val="none"/>
                <w:lang w:eastAsia="zh-CN"/>
              </w:rPr>
              <w:t>胃</w:t>
            </w:r>
            <w:r>
              <w:rPr>
                <w:rFonts w:ascii="Times New Roman" w:hAnsi="Times New Roman" w:eastAsia="微软雅黑" w:cs="Times New Roman"/>
                <w:bCs/>
                <w:spacing w:val="-1"/>
                <w:sz w:val="18"/>
                <w:szCs w:val="18"/>
                <w:highlight w:val="none"/>
              </w:rPr>
              <w:t>癌、</w:t>
            </w:r>
            <w:r>
              <w:rPr>
                <w:rFonts w:hint="eastAsia" w:ascii="Times New Roman" w:hAnsi="Times New Roman" w:eastAsia="微软雅黑" w:cs="Times New Roman"/>
                <w:bCs/>
                <w:spacing w:val="-1"/>
                <w:sz w:val="18"/>
                <w:szCs w:val="18"/>
                <w:highlight w:val="none"/>
              </w:rPr>
              <w:t>胃食管结合腺癌</w:t>
            </w:r>
            <w:r>
              <w:rPr>
                <w:rFonts w:ascii="Times New Roman" w:hAnsi="Times New Roman" w:eastAsia="微软雅黑" w:cs="Times New Roman"/>
                <w:bCs/>
                <w:spacing w:val="-1"/>
                <w:sz w:val="18"/>
                <w:szCs w:val="18"/>
                <w:highlight w:val="none"/>
              </w:rPr>
              <w:t>）、曲妥珠单抗+拉帕替尼（Trastuzumab+Lapatinib）（NCCN指南推荐用于乳腺癌、结直肠癌）、曲妥珠单抗+长春瑞滨（Trastuzumab+Vinorelbine）（NCCN指南推荐用于乳腺癌）、卡铂+紫杉醇+曲妥珠单抗（Carboplatin+Paclitaxel+Trastuzumab）（NCCN指南推荐用于子宫内膜癌、</w:t>
            </w:r>
            <w:r>
              <w:rPr>
                <w:rFonts w:hint="eastAsia" w:ascii="Times New Roman" w:hAnsi="Times New Roman" w:eastAsia="微软雅黑" w:cs="Times New Roman"/>
                <w:bCs/>
                <w:spacing w:val="-1"/>
                <w:sz w:val="18"/>
                <w:szCs w:val="18"/>
                <w:highlight w:val="none"/>
              </w:rPr>
              <w:t>乳腺癌</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Cs/>
                <w:spacing w:val="-1"/>
                <w:sz w:val="18"/>
                <w:szCs w:val="18"/>
                <w:highlight w:val="none"/>
              </w:rPr>
              <w:t>子宫癌</w:t>
            </w:r>
            <w:r>
              <w:rPr>
                <w:rFonts w:ascii="Times New Roman" w:hAnsi="Times New Roman" w:eastAsia="微软雅黑" w:cs="Times New Roman"/>
                <w:bCs/>
                <w:spacing w:val="-1"/>
                <w:sz w:val="18"/>
                <w:szCs w:val="18"/>
                <w:highlight w:val="none"/>
              </w:rPr>
              <w:t>）、曲妥珠单抗+卡培他滨（Trastuzumab+Capecitabine）（NCCN指南推荐用于乳腺癌）、</w:t>
            </w:r>
            <w:r>
              <w:rPr>
                <w:rFonts w:hint="eastAsia" w:ascii="Times New Roman" w:hAnsi="Times New Roman" w:eastAsia="微软雅黑" w:cs="Times New Roman"/>
                <w:bCs/>
                <w:spacing w:val="-1"/>
                <w:sz w:val="18"/>
                <w:szCs w:val="18"/>
                <w:highlight w:val="none"/>
              </w:rPr>
              <w:t>他莫昔芬+曲妥珠单抗</w:t>
            </w:r>
            <w:r>
              <w:rPr>
                <w:rFonts w:ascii="Times New Roman" w:hAnsi="Times New Roman" w:eastAsia="微软雅黑" w:cs="Times New Roman"/>
                <w:bCs/>
                <w:spacing w:val="-1"/>
                <w:sz w:val="18"/>
                <w:szCs w:val="18"/>
                <w:highlight w:val="none"/>
              </w:rPr>
              <w:t>（NCCN指南推荐用于乳腺癌）、</w:t>
            </w:r>
            <w:r>
              <w:rPr>
                <w:rFonts w:hint="eastAsia" w:ascii="Times New Roman" w:hAnsi="Times New Roman" w:eastAsia="微软雅黑" w:cs="Times New Roman"/>
                <w:bCs/>
                <w:spacing w:val="-1"/>
                <w:sz w:val="18"/>
                <w:szCs w:val="18"/>
                <w:highlight w:val="none"/>
              </w:rPr>
              <w:t>氟维司群+曲妥珠单抗</w:t>
            </w:r>
            <w:r>
              <w:rPr>
                <w:rFonts w:ascii="Times New Roman" w:hAnsi="Times New Roman" w:eastAsia="微软雅黑" w:cs="Times New Roman"/>
                <w:bCs/>
                <w:spacing w:val="-1"/>
                <w:sz w:val="18"/>
                <w:szCs w:val="18"/>
                <w:highlight w:val="none"/>
              </w:rPr>
              <w:t>（NCCN指南推荐用于乳腺癌）</w:t>
            </w:r>
            <w:r>
              <w:rPr>
                <w:rFonts w:hint="eastAsia" w:ascii="Times New Roman" w:hAnsi="Times New Roman" w:eastAsia="微软雅黑" w:cs="Times New Roman"/>
                <w:bCs/>
                <w:spacing w:val="-1"/>
                <w:sz w:val="18"/>
                <w:szCs w:val="18"/>
                <w:highlight w:val="none"/>
                <w:lang w:eastAsia="zh-CN"/>
              </w:rPr>
              <w:t>、</w:t>
            </w:r>
          </w:p>
        </w:tc>
        <w:tc>
          <w:tcPr>
            <w:tcW w:w="3948" w:type="dxa"/>
            <w:vAlign w:val="center"/>
          </w:tcPr>
          <w:p>
            <w:pPr>
              <w:jc w:val="left"/>
              <w:rPr>
                <w:sz w:val="18"/>
                <w:szCs w:val="18"/>
                <w:highlight w:val="none"/>
                <w:lang w:eastAsia="zh-CN"/>
              </w:rPr>
            </w:pPr>
            <w:r>
              <w:rPr>
                <w:rFonts w:ascii="Times New Roman" w:hAnsi="Times New Roman" w:eastAsia="微软雅黑" w:cs="Times New Roman"/>
                <w:spacing w:val="-1"/>
                <w:sz w:val="18"/>
                <w:szCs w:val="18"/>
                <w:highlight w:val="none"/>
                <w:lang w:eastAsia="zh-CN"/>
              </w:rPr>
              <w:t>在乳腺癌中，HER2扩增对紫杉醇+曲妥珠单抗+多柔比星+环磷酰胺</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lang w:eastAsia="zh-CN"/>
              </w:rPr>
              <w:t>PMID: 16236738</w:t>
            </w:r>
            <w:r>
              <w:rPr>
                <w:rFonts w:hint="eastAsia"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多西他赛</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环磷酰胺</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lang w:eastAsia="zh-CN"/>
              </w:rPr>
              <w:t xml:space="preserve"> PMID: 24007746</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 xml:space="preserve"> + </w:t>
            </w:r>
            <w:r>
              <w:rPr>
                <w:rFonts w:ascii="微软雅黑" w:hAnsi="微软雅黑" w:eastAsia="微软雅黑" w:cs="Times New Roman"/>
                <w:spacing w:val="-1"/>
                <w:sz w:val="18"/>
                <w:szCs w:val="18"/>
                <w:highlight w:val="none"/>
                <w:lang w:eastAsia="zh-CN"/>
              </w:rPr>
              <w:t xml:space="preserve">帕妥珠单抗 </w:t>
            </w:r>
            <w:r>
              <w:rPr>
                <w:rFonts w:ascii="Times New Roman" w:hAnsi="Times New Roman" w:eastAsia="微软雅黑" w:cs="Times New Roman"/>
                <w:spacing w:val="-1"/>
                <w:sz w:val="18"/>
                <w:szCs w:val="18"/>
                <w:highlight w:val="none"/>
                <w:lang w:eastAsia="zh-CN"/>
              </w:rPr>
              <w:t xml:space="preserve">+ </w:t>
            </w:r>
            <w:r>
              <w:rPr>
                <w:rFonts w:ascii="微软雅黑" w:hAnsi="微软雅黑" w:eastAsia="微软雅黑" w:cs="Times New Roman"/>
                <w:spacing w:val="-1"/>
                <w:sz w:val="18"/>
                <w:szCs w:val="18"/>
                <w:highlight w:val="none"/>
                <w:lang w:eastAsia="zh-CN"/>
              </w:rPr>
              <w:t>透明质酸酶</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bCs/>
                <w:spacing w:val="-1"/>
                <w:sz w:val="18"/>
                <w:szCs w:val="18"/>
                <w:highlight w:val="none"/>
              </w:rPr>
              <w:t>曲妥珠单抗</w:t>
            </w:r>
            <w:r>
              <w:rPr>
                <w:rFonts w:ascii="Times New Roman" w:hAnsi="Times New Roman" w:eastAsia="微软雅黑" w:cs="Times New Roman"/>
                <w:bCs/>
                <w:spacing w:val="-1"/>
                <w:sz w:val="18"/>
                <w:szCs w:val="18"/>
                <w:highlight w:val="none"/>
              </w:rPr>
              <w:t>+帕妥珠单抗+多西他赛</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曲妥珠单抗、</w:t>
            </w:r>
            <w:r>
              <w:rPr>
                <w:rFonts w:hint="eastAsia" w:ascii="Times New Roman" w:hAnsi="Times New Roman" w:eastAsia="微软雅黑" w:cs="Times New Roman"/>
                <w:bCs/>
                <w:spacing w:val="-1"/>
                <w:sz w:val="18"/>
                <w:szCs w:val="18"/>
                <w:highlight w:val="none"/>
              </w:rPr>
              <w:t>恩美曲妥珠单抗</w:t>
            </w:r>
            <w:r>
              <w:rPr>
                <w:rFonts w:ascii="Times New Roman" w:hAnsi="Times New Roman" w:eastAsia="微软雅黑" w:cs="Times New Roman"/>
                <w:spacing w:val="-1"/>
                <w:sz w:val="18"/>
                <w:szCs w:val="18"/>
                <w:highlight w:val="none"/>
                <w:lang w:eastAsia="zh-CN"/>
              </w:rPr>
              <w:t>、曲妥珠单抗+拉帕替尼、</w:t>
            </w:r>
            <w:r>
              <w:rPr>
                <w:rFonts w:hint="eastAsia" w:ascii="Times New Roman" w:hAnsi="Times New Roman" w:eastAsia="微软雅黑" w:cs="Times New Roman"/>
                <w:spacing w:val="-1"/>
                <w:sz w:val="18"/>
                <w:szCs w:val="18"/>
                <w:highlight w:val="none"/>
              </w:rPr>
              <w:t>Trastuzumab deruxtecan</w:t>
            </w:r>
            <w:r>
              <w:rPr>
                <w:rFonts w:ascii="Times New Roman" w:hAnsi="Times New Roman" w:eastAsia="微软雅黑" w:cs="Times New Roman"/>
                <w:spacing w:val="-1"/>
                <w:sz w:val="18"/>
                <w:szCs w:val="18"/>
                <w:highlight w:val="none"/>
                <w:lang w:eastAsia="zh-CN"/>
              </w:rPr>
              <w:t>、奈拉替尼、曲妥珠单抗+长春瑞滨、拉帕替尼+卡培他滨、卡铂+紫杉醇+曲妥珠单抗、</w:t>
            </w:r>
            <w:r>
              <w:rPr>
                <w:rFonts w:ascii="Times New Roman" w:hAnsi="Times New Roman" w:eastAsia="微软雅黑" w:cs="Times New Roman"/>
                <w:bCs/>
                <w:spacing w:val="-1"/>
                <w:sz w:val="18"/>
                <w:szCs w:val="18"/>
                <w:highlight w:val="none"/>
                <w:lang w:eastAsia="zh-CN"/>
              </w:rPr>
              <w:t>奈拉替尼</w:t>
            </w:r>
            <w:r>
              <w:rPr>
                <w:rFonts w:ascii="Times New Roman" w:hAnsi="Times New Roman" w:eastAsia="微软雅黑" w:cs="Times New Roman"/>
                <w:spacing w:val="-1"/>
                <w:sz w:val="18"/>
                <w:szCs w:val="18"/>
                <w:highlight w:val="none"/>
                <w:lang w:eastAsia="zh-CN"/>
              </w:rPr>
              <w:t>+卡培他滨、曲妥珠单抗+卡培他滨、</w:t>
            </w:r>
            <w:r>
              <w:rPr>
                <w:rFonts w:hint="eastAsia" w:ascii="Times New Roman" w:hAnsi="Times New Roman" w:eastAsia="微软雅黑" w:cs="Times New Roman"/>
                <w:spacing w:val="-1"/>
                <w:sz w:val="18"/>
                <w:szCs w:val="18"/>
                <w:highlight w:val="none"/>
                <w:lang w:eastAsia="zh-CN"/>
              </w:rPr>
              <w:t>Margetuximab+化疗</w:t>
            </w:r>
            <w:r>
              <w:rPr>
                <w:rFonts w:hint="eastAsia" w:ascii="Times New Roman" w:hAnsi="Times New Roman" w:eastAsia="微软雅黑" w:cs="Times New Roman"/>
                <w:spacing w:val="-1"/>
                <w:sz w:val="18"/>
                <w:szCs w:val="18"/>
                <w:highlight w:val="none"/>
                <w:lang w:val="en-US" w:eastAsia="zh-CN"/>
              </w:rPr>
              <w:t>[PMID: 33480963]</w:t>
            </w:r>
            <w:r>
              <w:rPr>
                <w:rFonts w:hint="eastAsia" w:ascii="Times New Roman" w:hAnsi="Times New Roman" w:eastAsia="微软雅黑" w:cs="Times New Roman"/>
                <w:spacing w:val="-1"/>
                <w:sz w:val="18"/>
                <w:szCs w:val="18"/>
                <w:highlight w:val="none"/>
                <w:lang w:eastAsia="zh-CN"/>
              </w:rPr>
              <w:t>、伊尼妥单抗+化疗、</w:t>
            </w:r>
            <w:r>
              <w:rPr>
                <w:rFonts w:ascii="Times New Roman" w:hAnsi="Times New Roman" w:eastAsia="微软雅黑" w:cs="Times New Roman"/>
                <w:spacing w:val="-1"/>
                <w:sz w:val="18"/>
                <w:szCs w:val="18"/>
                <w:highlight w:val="none"/>
                <w:lang w:eastAsia="zh-CN"/>
              </w:rPr>
              <w:t>曲妥珠单抗+帕妥珠单抗+紫杉醇</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Cs/>
                <w:spacing w:val="-1"/>
                <w:sz w:val="18"/>
                <w:szCs w:val="18"/>
                <w:highlight w:val="none"/>
              </w:rPr>
              <w:t>他莫昔芬+曲妥珠单抗</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Cs/>
                <w:spacing w:val="-1"/>
                <w:sz w:val="18"/>
                <w:szCs w:val="18"/>
                <w:highlight w:val="none"/>
              </w:rPr>
              <w:t>氟维司群+曲妥珠单抗</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z w:val="18"/>
                <w:szCs w:val="18"/>
                <w:highlight w:val="none"/>
              </w:rPr>
              <w:t>PMID: 29182361</w:t>
            </w:r>
            <w:r>
              <w:rPr>
                <w:rFonts w:hint="eastAsia" w:ascii="Times New Roman" w:hAnsi="Times New Roman" w:eastAsia="微软雅黑" w:cs="Times New Roman"/>
                <w:sz w:val="18"/>
                <w:szCs w:val="18"/>
                <w:highlight w:val="none"/>
                <w:lang w:eastAsia="zh-CN"/>
              </w:rPr>
              <w:t>; PMID: 25524798; PMID: 24099077; PMID: 28592618; PMID: 22149875</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HER2突变对</w:t>
            </w:r>
            <w:r>
              <w:rPr>
                <w:rFonts w:hint="eastAsia" w:ascii="Times New Roman" w:hAnsi="Times New Roman" w:eastAsia="微软雅黑" w:cs="Times New Roman"/>
                <w:bCs/>
                <w:spacing w:val="-1"/>
                <w:sz w:val="18"/>
                <w:szCs w:val="18"/>
                <w:highlight w:val="none"/>
              </w:rPr>
              <w:t>恩美曲妥珠单抗</w:t>
            </w:r>
            <w:r>
              <w:rPr>
                <w:rFonts w:hint="eastAsia" w:ascii="Times New Roman" w:hAnsi="Times New Roman" w:eastAsia="微软雅黑" w:cs="Times New Roman"/>
                <w:spacing w:val="-1"/>
                <w:sz w:val="18"/>
                <w:szCs w:val="18"/>
                <w:highlight w:val="none"/>
                <w:lang w:eastAsia="zh-CN"/>
              </w:rPr>
              <w:t>[PMID: 29989854]</w:t>
            </w:r>
            <w:r>
              <w:rPr>
                <w:rFonts w:hint="eastAsia" w:ascii="Times New Roman" w:hAnsi="Times New Roman" w:eastAsia="微软雅黑" w:cs="Times New Roman"/>
                <w:bCs/>
                <w:spacing w:val="-1"/>
                <w:sz w:val="18"/>
                <w:szCs w:val="18"/>
                <w:highlight w:val="none"/>
                <w:lang w:eastAsia="zh-CN"/>
              </w:rPr>
              <w:t>和Trastuzumab deruxtecan [</w:t>
            </w:r>
            <w:r>
              <w:rPr>
                <w:rFonts w:ascii="Times New Roman" w:hAnsi="Times New Roman" w:eastAsia="Segoe UI" w:cs="Times New Roman"/>
                <w:color w:val="212121"/>
                <w:sz w:val="18"/>
                <w:szCs w:val="18"/>
                <w:highlight w:val="none"/>
                <w:shd w:val="clear" w:color="auto" w:fill="FFFFFF"/>
                <w:lang w:eastAsia="zh-CN"/>
              </w:rPr>
              <w:t>J Clin Oncol</w:t>
            </w:r>
            <w:r>
              <w:rPr>
                <w:rFonts w:hint="eastAsia" w:ascii="Times New Roman" w:hAnsi="Times New Roman" w:eastAsia="Segoe UI" w:cs="Times New Roman"/>
                <w:color w:val="212121"/>
                <w:sz w:val="18"/>
                <w:szCs w:val="18"/>
                <w:highlight w:val="none"/>
                <w:shd w:val="clear" w:color="auto" w:fill="FFFFFF"/>
                <w:lang w:eastAsia="zh-CN"/>
              </w:rPr>
              <w:t>.</w:t>
            </w:r>
            <w:r>
              <w:rPr>
                <w:rFonts w:ascii="Times New Roman" w:hAnsi="Times New Roman" w:eastAsia="Segoe UI" w:cs="Times New Roman"/>
                <w:color w:val="212121"/>
                <w:sz w:val="18"/>
                <w:szCs w:val="18"/>
                <w:highlight w:val="none"/>
                <w:shd w:val="clear" w:color="auto" w:fill="FFFFFF"/>
                <w:lang w:eastAsia="zh-CN"/>
              </w:rPr>
              <w:t xml:space="preserve"> 2020; 38</w:t>
            </w:r>
            <w:r>
              <w:rPr>
                <w:rFonts w:hint="eastAsia" w:ascii="Times New Roman" w:hAnsi="Times New Roman" w:eastAsia="Segoe UI" w:cs="Times New Roman"/>
                <w:color w:val="212121"/>
                <w:sz w:val="18"/>
                <w:szCs w:val="18"/>
                <w:highlight w:val="none"/>
                <w:shd w:val="clear" w:color="auto" w:fill="FFFFFF"/>
                <w:lang w:eastAsia="zh-CN"/>
              </w:rPr>
              <w:t>(suppl 15)</w:t>
            </w:r>
            <w:r>
              <w:rPr>
                <w:rFonts w:ascii="Times New Roman" w:hAnsi="Times New Roman" w:eastAsia="Segoe UI" w:cs="Times New Roman"/>
                <w:color w:val="212121"/>
                <w:sz w:val="18"/>
                <w:szCs w:val="18"/>
                <w:highlight w:val="none"/>
                <w:shd w:val="clear" w:color="auto" w:fill="FFFFFF"/>
                <w:lang w:eastAsia="zh-CN"/>
              </w:rPr>
              <w:t xml:space="preserve">: </w:t>
            </w:r>
            <w:r>
              <w:rPr>
                <w:rFonts w:hint="eastAsia" w:ascii="Times New Roman" w:hAnsi="Times New Roman" w:eastAsia="Segoe UI" w:cs="Times New Roman"/>
                <w:color w:val="212121"/>
                <w:sz w:val="18"/>
                <w:szCs w:val="18"/>
                <w:highlight w:val="none"/>
                <w:shd w:val="clear" w:color="auto" w:fill="FFFFFF"/>
                <w:lang w:eastAsia="zh-CN"/>
              </w:rPr>
              <w:t>a</w:t>
            </w:r>
            <w:r>
              <w:rPr>
                <w:rFonts w:ascii="Times New Roman" w:hAnsi="Times New Roman" w:eastAsia="Segoe UI" w:cs="Times New Roman"/>
                <w:color w:val="212121"/>
                <w:sz w:val="18"/>
                <w:szCs w:val="18"/>
                <w:highlight w:val="none"/>
                <w:shd w:val="clear" w:color="auto" w:fill="FFFFFF"/>
                <w:lang w:eastAsia="zh-CN"/>
              </w:rPr>
              <w:t>bstr</w:t>
            </w:r>
            <w:r>
              <w:rPr>
                <w:rFonts w:hint="eastAsia" w:ascii="Times New Roman" w:hAnsi="Times New Roman" w:eastAsia="Segoe UI" w:cs="Times New Roman"/>
                <w:color w:val="212121"/>
                <w:sz w:val="18"/>
                <w:szCs w:val="18"/>
                <w:highlight w:val="none"/>
                <w:shd w:val="clear" w:color="auto" w:fill="FFFFFF"/>
                <w:lang w:eastAsia="zh-CN"/>
              </w:rPr>
              <w:t xml:space="preserve"> </w:t>
            </w:r>
            <w:r>
              <w:rPr>
                <w:rFonts w:ascii="Times New Roman" w:hAnsi="Times New Roman" w:eastAsia="Segoe UI" w:cs="Times New Roman"/>
                <w:color w:val="212121"/>
                <w:sz w:val="18"/>
                <w:szCs w:val="18"/>
                <w:highlight w:val="none"/>
                <w:shd w:val="clear" w:color="auto" w:fill="FFFFFF"/>
                <w:lang w:eastAsia="zh-CN"/>
              </w:rPr>
              <w:t>9504</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lang w:eastAsia="zh-CN"/>
              </w:rPr>
              <w:t>敏感</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HER2 20号外显子插入突变对</w:t>
            </w:r>
            <w:r>
              <w:rPr>
                <w:rFonts w:ascii="微软雅黑" w:hAnsi="微软雅黑" w:eastAsia="微软雅黑" w:cs="Times New Roman"/>
                <w:spacing w:val="-1"/>
                <w:sz w:val="18"/>
                <w:szCs w:val="18"/>
                <w:highlight w:val="none"/>
                <w:lang w:eastAsia="zh-CN"/>
              </w:rPr>
              <w:t>吡咯替尼敏感</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PMID: 30596880</w:t>
            </w:r>
            <w:r>
              <w:rPr>
                <w:rFonts w:hint="eastAsia" w:ascii="Times New Roman" w:hAnsi="Times New Roman" w:eastAsia="微软雅黑" w:cs="Times New Roman"/>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但</w:t>
            </w:r>
            <w:r>
              <w:rPr>
                <w:rFonts w:hint="eastAsia" w:ascii="Times New Roman" w:hAnsi="Times New Roman" w:eastAsia="微软雅黑" w:cs="Times New Roman"/>
                <w:spacing w:val="-1"/>
                <w:sz w:val="18"/>
                <w:szCs w:val="18"/>
                <w:highlight w:val="none"/>
                <w:lang w:eastAsia="zh-CN"/>
              </w:rPr>
              <w:t>HER2突变</w:t>
            </w:r>
            <w:r>
              <w:rPr>
                <w:rFonts w:ascii="微软雅黑" w:hAnsi="微软雅黑" w:eastAsia="微软雅黑" w:cs="Times New Roman"/>
                <w:spacing w:val="-1"/>
                <w:sz w:val="18"/>
                <w:szCs w:val="18"/>
                <w:highlight w:val="none"/>
                <w:lang w:eastAsia="zh-CN"/>
              </w:rPr>
              <w:t>对</w:t>
            </w:r>
            <w:r>
              <w:rPr>
                <w:rFonts w:hint="eastAsia" w:ascii="微软雅黑" w:hAnsi="微软雅黑" w:eastAsia="微软雅黑" w:cs="Times New Roman"/>
                <w:spacing w:val="-1"/>
                <w:sz w:val="18"/>
                <w:szCs w:val="18"/>
                <w:highlight w:val="none"/>
                <w:lang w:eastAsia="zh-CN"/>
              </w:rPr>
              <w:t>埃克替尼、厄洛替尼、吉非替尼、阿法替尼、达</w:t>
            </w:r>
            <w:r>
              <w:rPr>
                <w:rFonts w:ascii="微软雅黑" w:hAnsi="微软雅黑" w:eastAsia="微软雅黑" w:cs="Times New Roman"/>
                <w:spacing w:val="-1"/>
                <w:sz w:val="18"/>
                <w:szCs w:val="18"/>
                <w:highlight w:val="none"/>
                <w:lang w:eastAsia="zh-CN"/>
              </w:rPr>
              <w:t>可</w:t>
            </w:r>
            <w:r>
              <w:rPr>
                <w:rFonts w:hint="eastAsia" w:ascii="微软雅黑" w:hAnsi="微软雅黑" w:eastAsia="微软雅黑" w:cs="Times New Roman"/>
                <w:spacing w:val="-1"/>
                <w:sz w:val="18"/>
                <w:szCs w:val="18"/>
                <w:highlight w:val="none"/>
                <w:lang w:eastAsia="zh-CN"/>
              </w:rPr>
              <w:t>替尼、奥希替尼、</w:t>
            </w:r>
            <w:r>
              <w:rPr>
                <w:rFonts w:ascii="微软雅黑" w:hAnsi="微软雅黑" w:eastAsia="微软雅黑" w:cs="Times New Roman"/>
                <w:spacing w:val="-1"/>
                <w:sz w:val="18"/>
                <w:szCs w:val="18"/>
                <w:highlight w:val="none"/>
                <w:lang w:eastAsia="zh-CN"/>
              </w:rPr>
              <w:t>西妥昔单抗</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帕尼单抗耐药</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lang w:eastAsia="zh-CN"/>
              </w:rPr>
              <w:t>PMID: 22325357; PMID: 22761469]</w:t>
            </w:r>
            <w:r>
              <w:rPr>
                <w:rFonts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在胃癌中，HER2扩增对</w:t>
            </w:r>
            <w:r>
              <w:rPr>
                <w:rFonts w:hint="eastAsia" w:ascii="Times New Roman" w:hAnsi="Times New Roman" w:eastAsia="微软雅黑" w:cs="Times New Roman"/>
                <w:bCs/>
                <w:spacing w:val="-1"/>
                <w:sz w:val="18"/>
                <w:szCs w:val="18"/>
                <w:highlight w:val="none"/>
                <w:lang w:eastAsia="zh-CN"/>
              </w:rPr>
              <w:t>曲妥珠单抗+顺铂+卡培他滨[PMID: 20728210]、曲妥珠单抗+顺铂+氟尿嘧啶[PMID: 20728210]、</w:t>
            </w:r>
            <w:r>
              <w:rPr>
                <w:rFonts w:hint="eastAsia" w:ascii="微软雅黑" w:hAnsi="微软雅黑" w:eastAsia="微软雅黑" w:cs="Times New Roman"/>
                <w:spacing w:val="-1"/>
                <w:sz w:val="18"/>
                <w:szCs w:val="18"/>
                <w:highlight w:val="none"/>
              </w:rPr>
              <w:t>帕博利珠单抗+曲妥珠单抗+铂类+氟嘧啶</w:t>
            </w:r>
            <w:r>
              <w:rPr>
                <w:rFonts w:hint="default" w:ascii="Times New Roman" w:hAnsi="Times New Roman" w:eastAsia="微软雅黑" w:cs="Times New Roman"/>
                <w:spacing w:val="-1"/>
                <w:sz w:val="18"/>
                <w:szCs w:val="18"/>
                <w:highlight w:val="none"/>
              </w:rPr>
              <w:t>[PMID: 33167735]</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拉帕替尼+卡培他滨+奥沙利铂[PMID: 27811012]</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0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720" w:type="dxa"/>
            <w:vAlign w:val="center"/>
          </w:tcPr>
          <w:p>
            <w:pPr>
              <w:ind w:left="-4"/>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620" w:type="dxa"/>
            <w:vAlign w:val="center"/>
          </w:tcPr>
          <w:p>
            <w:pPr>
              <w:ind w:left="-4"/>
              <w:jc w:val="center"/>
              <w:rPr>
                <w:rFonts w:ascii="Times New Roman" w:hAnsi="Times New Roman" w:eastAsia="微软雅黑" w:cs="Times New Roman"/>
                <w:bCs/>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948" w:type="dxa"/>
            <w:vAlign w:val="center"/>
          </w:tcPr>
          <w:p>
            <w:pPr>
              <w:ind w:left="-4"/>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3585"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720" w:type="dxa"/>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扩增</w:t>
            </w:r>
          </w:p>
        </w:tc>
        <w:tc>
          <w:tcPr>
            <w:tcW w:w="4620" w:type="dxa"/>
            <w:vAlign w:val="center"/>
          </w:tcPr>
          <w:p>
            <w:pPr>
              <w:rPr>
                <w:sz w:val="18"/>
                <w:szCs w:val="18"/>
                <w:highlight w:val="none"/>
              </w:rPr>
            </w:pPr>
            <w:r>
              <w:rPr>
                <w:rFonts w:ascii="Times New Roman" w:hAnsi="Times New Roman" w:eastAsia="微软雅黑" w:cs="Times New Roman"/>
                <w:bCs/>
                <w:spacing w:val="-1"/>
                <w:sz w:val="18"/>
                <w:szCs w:val="18"/>
                <w:highlight w:val="none"/>
              </w:rPr>
              <w:t>曲妥珠单抗+帕妥珠单抗+紫杉醇（Trastuzumab+Pertuzumab+Paclitaxel）（NCCN指南推荐用于乳腺癌）</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曲妥珠单抗</w:t>
            </w:r>
            <w:r>
              <w:rPr>
                <w:rFonts w:ascii="Times New Roman" w:hAnsi="Times New Roman" w:eastAsia="微软雅黑" w:cs="Times New Roman"/>
                <w:spacing w:val="-1"/>
                <w:sz w:val="18"/>
                <w:szCs w:val="18"/>
                <w:highlight w:val="none"/>
              </w:rPr>
              <w:t>+</w:t>
            </w:r>
            <w:r>
              <w:rPr>
                <w:rFonts w:ascii="微软雅黑" w:hAnsi="微软雅黑" w:eastAsia="微软雅黑" w:cs="Times New Roman"/>
                <w:spacing w:val="-1"/>
                <w:sz w:val="18"/>
                <w:szCs w:val="18"/>
                <w:highlight w:val="none"/>
              </w:rPr>
              <w:t>化疗</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Trastuzumab+Chemotherapy</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乳腺癌、胃腺癌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Pembrolizumab+Trastuzumab+Platinum+</w:t>
            </w:r>
            <w:r>
              <w:rPr>
                <w:rFonts w:hint="eastAsia" w:ascii="Times New Roman" w:hAnsi="Times New Roman" w:eastAsia="微软雅黑" w:cs="Times New Roman"/>
                <w:spacing w:val="-1"/>
                <w:sz w:val="18"/>
                <w:szCs w:val="18"/>
                <w:highlight w:val="none"/>
                <w:lang w:val="en-US" w:eastAsia="zh-CN"/>
              </w:rPr>
              <w:t xml:space="preserve"> </w:t>
            </w:r>
            <w:r>
              <w:rPr>
                <w:rFonts w:hint="default" w:ascii="Times New Roman" w:hAnsi="Times New Roman" w:eastAsia="微软雅黑" w:cs="Times New Roman"/>
                <w:spacing w:val="-1"/>
                <w:sz w:val="18"/>
                <w:szCs w:val="18"/>
                <w:highlight w:val="none"/>
                <w:lang w:eastAsia="zh-CN"/>
              </w:rPr>
              <w:t>Fluoropyrimidine</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highlight w:val="none"/>
              </w:rPr>
              <w:t>紫杉醇+曲妥珠单抗+多柔比星+环磷酰胺（Paclitaxel+Trastuzumab+Doxorubicin+ Cyclophosphamide）（临床III期）、拉帕替尼+卡培他滨+奥沙利铂（Lapatinib+Capecitabine+Oxaliplatin）</w:t>
            </w:r>
            <w:r>
              <w:rPr>
                <w:rFonts w:ascii="Times New Roman" w:hAnsi="Times New Roman" w:eastAsia="微软雅黑" w:cs="Times New Roman"/>
                <w:bCs/>
                <w:spacing w:val="-1"/>
                <w:sz w:val="18"/>
                <w:szCs w:val="18"/>
                <w:highlight w:val="none"/>
                <w:lang w:eastAsia="zh-CN"/>
              </w:rPr>
              <w:t>（临床III期）</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lang w:eastAsia="zh-CN"/>
              </w:rPr>
              <w:t>多西他赛</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环磷酰胺</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曲妥珠单抗</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Docetaxel+Cyclophosphamide+Trastuzumab</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ascii="微软雅黑" w:hAnsi="微软雅黑" w:eastAsia="微软雅黑" w:cs="Times New Roman"/>
                <w:spacing w:val="-1"/>
                <w:sz w:val="18"/>
                <w:szCs w:val="18"/>
                <w:highlight w:val="none"/>
              </w:rPr>
              <w:t>期）</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rPr>
              <w:t>吡咯替尼</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Pyrotinib</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lang w:eastAsia="zh-CN"/>
              </w:rPr>
              <w:t>临床II期</w:t>
            </w:r>
            <w:r>
              <w:rPr>
                <w:rFonts w:ascii="Times New Roman" w:hAnsi="Times New Roman" w:eastAsia="微软雅黑" w:cs="Times New Roman"/>
                <w:spacing w:val="-1"/>
                <w:sz w:val="18"/>
                <w:szCs w:val="18"/>
                <w:highlight w:val="none"/>
              </w:rPr>
              <w:t>）</w:t>
            </w:r>
          </w:p>
        </w:tc>
        <w:tc>
          <w:tcPr>
            <w:tcW w:w="3948" w:type="dxa"/>
            <w:vAlign w:val="center"/>
          </w:tcPr>
          <w:p>
            <w:pPr>
              <w:rPr>
                <w:sz w:val="18"/>
                <w:szCs w:val="18"/>
                <w:highlight w:val="none"/>
                <w:lang w:eastAsia="zh-CN"/>
              </w:rPr>
            </w:pP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150"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HRAS</w:t>
            </w:r>
          </w:p>
        </w:tc>
        <w:tc>
          <w:tcPr>
            <w:tcW w:w="720" w:type="dxa"/>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620" w:type="dxa"/>
            <w:vAlign w:val="center"/>
          </w:tcPr>
          <w:p>
            <w:pPr>
              <w:spacing w:before="19"/>
              <w:ind w:right="-8" w:rightChars="0"/>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bCs/>
                <w:spacing w:val="-1"/>
                <w:sz w:val="18"/>
                <w:szCs w:val="18"/>
                <w:highlight w:val="none"/>
              </w:rPr>
              <w:t>Tipifarnib</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lang w:eastAsia="zh-CN"/>
              </w:rPr>
              <w:t>临床II期</w:t>
            </w:r>
            <w:r>
              <w:rPr>
                <w:rFonts w:ascii="Times New Roman" w:hAnsi="Times New Roman" w:eastAsia="微软雅黑" w:cs="Times New Roman"/>
                <w:spacing w:val="-1"/>
                <w:sz w:val="18"/>
                <w:szCs w:val="18"/>
                <w:highlight w:val="none"/>
              </w:rPr>
              <w:t>）</w:t>
            </w:r>
          </w:p>
        </w:tc>
        <w:tc>
          <w:tcPr>
            <w:tcW w:w="3948" w:type="dxa"/>
            <w:vAlign w:val="center"/>
          </w:tcPr>
          <w:p>
            <w:pPr>
              <w:jc w:val="left"/>
              <w:rPr>
                <w:sz w:val="18"/>
                <w:szCs w:val="18"/>
                <w:highlight w:val="none"/>
                <w:lang w:eastAsia="zh-CN"/>
              </w:rPr>
            </w:pPr>
            <w:r>
              <w:rPr>
                <w:rFonts w:hint="eastAsia" w:ascii="Times New Roman" w:hAnsi="Times New Roman" w:eastAsia="微软雅黑" w:cs="Times New Roman"/>
                <w:spacing w:val="-1"/>
                <w:sz w:val="18"/>
                <w:szCs w:val="18"/>
                <w:highlight w:val="none"/>
                <w:lang w:eastAsia="zh-CN"/>
              </w:rPr>
              <w:t>在头颈部鳞状细胞癌和转移性尿路上皮癌中，</w:t>
            </w:r>
            <w:r>
              <w:rPr>
                <w:rFonts w:ascii="Times New Roman" w:hAnsi="Times New Roman" w:eastAsia="微软雅黑" w:cs="Times New Roman"/>
                <w:spacing w:val="-1"/>
                <w:sz w:val="18"/>
                <w:szCs w:val="18"/>
                <w:highlight w:val="none"/>
                <w:lang w:eastAsia="zh-CN"/>
              </w:rPr>
              <w:t>HRAS突变对</w:t>
            </w:r>
            <w:r>
              <w:rPr>
                <w:rFonts w:hint="eastAsia" w:ascii="Times New Roman" w:hAnsi="Times New Roman" w:eastAsia="微软雅黑" w:cs="Times New Roman"/>
                <w:bCs/>
                <w:spacing w:val="-1"/>
                <w:sz w:val="18"/>
                <w:szCs w:val="18"/>
                <w:highlight w:val="none"/>
              </w:rPr>
              <w:t>Tipifarnib</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[Cancer Discov. 9, 1637–1638 (2019); PMID: 32636318]。</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330"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KIT</w:t>
            </w:r>
          </w:p>
        </w:tc>
        <w:tc>
          <w:tcPr>
            <w:tcW w:w="720"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620" w:type="dxa"/>
            <w:vAlign w:val="center"/>
          </w:tcPr>
          <w:p>
            <w:pPr>
              <w:spacing w:before="19"/>
              <w:ind w:right="-8" w:rightChars="0"/>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伊马替尼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Imatinib）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/N</w:t>
            </w:r>
            <w:r>
              <w:rPr>
                <w:rFonts w:ascii="Times New Roman" w:hAnsi="Times New Roman" w:eastAsia="微软雅黑" w:cs="Times New Roman"/>
                <w:spacing w:val="-1"/>
                <w:sz w:val="18"/>
                <w:szCs w:val="18"/>
                <w:highlight w:val="none"/>
              </w:rPr>
              <w:t>M</w:t>
            </w:r>
            <w:r>
              <w:rPr>
                <w:rFonts w:hint="eastAsia" w:ascii="Times New Roman" w:hAnsi="Times New Roman" w:eastAsia="微软雅黑" w:cs="Times New Roman"/>
                <w:spacing w:val="-1"/>
                <w:sz w:val="18"/>
                <w:szCs w:val="18"/>
                <w:highlight w:val="none"/>
              </w:rPr>
              <w:t>PA</w:t>
            </w:r>
            <w:r>
              <w:rPr>
                <w:rFonts w:ascii="Times New Roman" w:hAnsi="Times New Roman" w:eastAsia="微软雅黑" w:cs="Times New Roman"/>
                <w:spacing w:val="-1"/>
                <w:sz w:val="18"/>
                <w:szCs w:val="18"/>
                <w:highlight w:val="none"/>
              </w:rPr>
              <w:t>批准用于胃肠道间质瘤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系统性肥大细胞增多症等）、</w:t>
            </w:r>
            <w:r>
              <w:rPr>
                <w:rFonts w:ascii="Times New Roman" w:hAnsi="Times New Roman" w:eastAsia="微软雅黑" w:cs="Times New Roman"/>
                <w:b/>
                <w:spacing w:val="-1"/>
                <w:sz w:val="18"/>
                <w:szCs w:val="18"/>
                <w:highlight w:val="none"/>
              </w:rPr>
              <w:t>培唑帕尼*（Pazopanib）</w:t>
            </w:r>
            <w:r>
              <w:rPr>
                <w:rFonts w:ascii="Times New Roman" w:hAnsi="Times New Roman" w:eastAsia="微软雅黑" w:cs="Times New Roman"/>
                <w:spacing w:val="-1"/>
                <w:sz w:val="18"/>
                <w:szCs w:val="18"/>
                <w:highlight w:val="none"/>
              </w:rPr>
              <w:t>（FDA/NMPA批准用于肾细胞癌</w:t>
            </w:r>
            <w:r>
              <w:rPr>
                <w:rFonts w:hint="eastAsia" w:ascii="Times New Roman" w:hAnsi="Times New Roman" w:eastAsia="微软雅黑" w:cs="Times New Roman"/>
                <w:spacing w:val="-1"/>
                <w:sz w:val="18"/>
                <w:szCs w:val="18"/>
                <w:highlight w:val="none"/>
              </w:rPr>
              <w:t>；FDA批准用于软组织肉瘤</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普纳替尼（Ponatinib）</w:t>
            </w:r>
            <w:r>
              <w:rPr>
                <w:rFonts w:ascii="Times New Roman" w:hAnsi="Times New Roman" w:eastAsia="微软雅黑" w:cs="Times New Roman"/>
                <w:spacing w:val="-1"/>
                <w:sz w:val="18"/>
                <w:szCs w:val="18"/>
                <w:highlight w:val="none"/>
              </w:rPr>
              <w:t>（FDA批准用于慢性</w:t>
            </w:r>
            <w:r>
              <w:rPr>
                <w:rFonts w:hint="eastAsia" w:ascii="Times New Roman" w:hAnsi="Times New Roman" w:eastAsia="微软雅黑" w:cs="Times New Roman"/>
                <w:spacing w:val="-1"/>
                <w:sz w:val="18"/>
                <w:szCs w:val="18"/>
                <w:highlight w:val="none"/>
                <w:lang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急性淋巴细胞白血病</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瑞戈非尼*（Regorafenib）</w:t>
            </w:r>
            <w:r>
              <w:rPr>
                <w:rFonts w:ascii="Times New Roman" w:hAnsi="Times New Roman" w:eastAsia="微软雅黑" w:cs="Times New Roman"/>
                <w:spacing w:val="-1"/>
                <w:sz w:val="18"/>
                <w:szCs w:val="18"/>
                <w:highlight w:val="none"/>
              </w:rPr>
              <w:t>（FDA/NMPA批准用于肝细胞癌、结直肠癌、胃肠道间质瘤）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尼洛替尼*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rPr>
              <w:t>Nilotinib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达沙替尼*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Dasatinib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b/>
                <w:bCs/>
                <w:spacing w:val="-1"/>
                <w:sz w:val="18"/>
                <w:szCs w:val="18"/>
                <w:highlight w:val="none"/>
                <w:lang w:eastAsia="zh-CN"/>
              </w:rPr>
              <w:t>舒尼替尼</w:t>
            </w:r>
            <w:r>
              <w:rPr>
                <w:rFonts w:ascii="Times New Roman" w:hAnsi="Times New Roman" w:eastAsia="微软雅黑" w:cs="Times New Roman"/>
                <w:b/>
                <w:bCs/>
                <w:spacing w:val="-1"/>
                <w:sz w:val="18"/>
                <w:szCs w:val="18"/>
                <w:highlight w:val="none"/>
              </w:rPr>
              <w:t>*</w:t>
            </w:r>
            <w:r>
              <w:rPr>
                <w:rFonts w:hint="eastAsia" w:ascii="Times New Roman" w:hAnsi="Times New Roman" w:eastAsia="微软雅黑" w:cs="Times New Roman"/>
                <w:b/>
                <w:bCs/>
                <w:spacing w:val="-1"/>
                <w:sz w:val="18"/>
                <w:szCs w:val="18"/>
                <w:highlight w:val="none"/>
                <w:lang w:eastAsia="zh-CN"/>
              </w:rPr>
              <w:t>（Sunitinib）</w:t>
            </w:r>
            <w:r>
              <w:rPr>
                <w:rFonts w:ascii="Times New Roman" w:hAnsi="Times New Roman" w:eastAsia="微软雅黑" w:cs="Times New Roman"/>
                <w:spacing w:val="-1"/>
                <w:sz w:val="18"/>
                <w:szCs w:val="18"/>
                <w:highlight w:val="none"/>
              </w:rPr>
              <w:t>（FDA/NMPA批准用于</w:t>
            </w:r>
            <w:r>
              <w:rPr>
                <w:rFonts w:hint="eastAsia" w:ascii="Times New Roman" w:hAnsi="Times New Roman" w:eastAsia="微软雅黑" w:cs="Times New Roman"/>
                <w:spacing w:val="-1"/>
                <w:sz w:val="18"/>
                <w:szCs w:val="18"/>
                <w:highlight w:val="none"/>
              </w:rPr>
              <w:t>胃肠道间质瘤</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b/>
                <w:bCs/>
                <w:spacing w:val="-1"/>
                <w:sz w:val="18"/>
                <w:szCs w:val="18"/>
                <w:highlight w:val="none"/>
                <w:lang w:eastAsia="zh-CN"/>
              </w:rPr>
              <w:t>瑞派替尼</w:t>
            </w:r>
            <w:r>
              <w:rPr>
                <w:rFonts w:ascii="Times New Roman" w:hAnsi="Times New Roman" w:eastAsia="微软雅黑" w:cs="Times New Roman"/>
                <w:b/>
                <w:bCs/>
                <w:spacing w:val="-1"/>
                <w:sz w:val="18"/>
                <w:szCs w:val="18"/>
                <w:highlight w:val="none"/>
              </w:rPr>
              <w:t>*</w:t>
            </w:r>
            <w:r>
              <w:rPr>
                <w:rFonts w:hint="eastAsia" w:ascii="Times New Roman" w:hAnsi="Times New Roman" w:eastAsia="微软雅黑" w:cs="Times New Roman"/>
                <w:b/>
                <w:bCs/>
                <w:spacing w:val="-1"/>
                <w:sz w:val="18"/>
                <w:szCs w:val="18"/>
                <w:highlight w:val="none"/>
                <w:lang w:eastAsia="zh-CN"/>
              </w:rPr>
              <w:t>（Ripretinib）</w:t>
            </w:r>
            <w:r>
              <w:rPr>
                <w:rFonts w:ascii="Times New Roman" w:hAnsi="Times New Roman" w:eastAsia="微软雅黑" w:cs="Times New Roman"/>
                <w:spacing w:val="-1"/>
                <w:sz w:val="18"/>
                <w:szCs w:val="18"/>
                <w:highlight w:val="none"/>
              </w:rPr>
              <w:t>（FDA/NMPA批准用于</w:t>
            </w:r>
            <w:r>
              <w:rPr>
                <w:rFonts w:hint="eastAsia" w:ascii="Times New Roman" w:hAnsi="Times New Roman" w:eastAsia="微软雅黑" w:cs="Times New Roman"/>
                <w:spacing w:val="-1"/>
                <w:sz w:val="18"/>
                <w:szCs w:val="18"/>
                <w:highlight w:val="none"/>
              </w:rPr>
              <w:t>胃肠道间质瘤</w:t>
            </w:r>
            <w:r>
              <w:rPr>
                <w:rFonts w:hint="eastAsia" w:ascii="Times New Roman" w:hAnsi="Times New Roman" w:eastAsia="微软雅黑" w:cs="Times New Roman"/>
                <w:spacing w:val="-1"/>
                <w:sz w:val="18"/>
                <w:szCs w:val="18"/>
                <w:highlight w:val="none"/>
                <w:lang w:eastAsia="zh-CN"/>
              </w:rPr>
              <w:t>）</w:t>
            </w:r>
          </w:p>
        </w:tc>
        <w:tc>
          <w:tcPr>
            <w:tcW w:w="3948" w:type="dxa"/>
            <w:vAlign w:val="center"/>
          </w:tcPr>
          <w:p>
            <w:pPr>
              <w:spacing w:before="19"/>
              <w:ind w:right="62"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胃肠道间质瘤中，KIT</w:t>
            </w:r>
            <w:r>
              <w:rPr>
                <w:rFonts w:hint="eastAsia" w:ascii="Times New Roman" w:hAnsi="Times New Roman" w:eastAsia="微软雅黑" w:cs="Times New Roman"/>
                <w:spacing w:val="-1"/>
                <w:sz w:val="18"/>
                <w:szCs w:val="18"/>
                <w:highlight w:val="none"/>
                <w:lang w:eastAsia="zh-CN"/>
              </w:rPr>
              <w:t xml:space="preserve"> </w:t>
            </w:r>
            <w:r>
              <w:rPr>
                <w:rFonts w:ascii="Times New Roman" w:hAnsi="Times New Roman" w:eastAsia="微软雅黑" w:cs="Times New Roman"/>
                <w:spacing w:val="-1"/>
                <w:sz w:val="18"/>
                <w:szCs w:val="18"/>
                <w:highlight w:val="none"/>
                <w:lang w:eastAsia="zh-CN"/>
              </w:rPr>
              <w:t>11</w:t>
            </w:r>
            <w:r>
              <w:rPr>
                <w:rFonts w:hint="eastAsia" w:ascii="Times New Roman" w:hAnsi="Times New Roman" w:eastAsia="微软雅黑" w:cs="Times New Roman"/>
                <w:spacing w:val="-1"/>
                <w:sz w:val="18"/>
                <w:szCs w:val="18"/>
                <w:highlight w:val="none"/>
                <w:lang w:eastAsia="zh-CN"/>
              </w:rPr>
              <w:t>号</w:t>
            </w:r>
            <w:r>
              <w:rPr>
                <w:rFonts w:ascii="Times New Roman" w:hAnsi="Times New Roman" w:eastAsia="微软雅黑" w:cs="Times New Roman"/>
                <w:spacing w:val="-1"/>
                <w:sz w:val="18"/>
                <w:szCs w:val="18"/>
                <w:highlight w:val="none"/>
                <w:lang w:eastAsia="zh-CN"/>
              </w:rPr>
              <w:t>外显子</w:t>
            </w:r>
            <w:r>
              <w:rPr>
                <w:rFonts w:hint="eastAsia" w:ascii="Times New Roman" w:hAnsi="Times New Roman" w:eastAsia="微软雅黑" w:cs="Times New Roman"/>
                <w:spacing w:val="-1"/>
                <w:sz w:val="18"/>
                <w:szCs w:val="18"/>
                <w:highlight w:val="none"/>
                <w:lang w:eastAsia="zh-CN"/>
              </w:rPr>
              <w:t>突变</w:t>
            </w:r>
            <w:r>
              <w:rPr>
                <w:rFonts w:ascii="Times New Roman" w:hAnsi="Times New Roman" w:eastAsia="微软雅黑" w:cs="Times New Roman"/>
                <w:spacing w:val="-1"/>
                <w:sz w:val="18"/>
                <w:szCs w:val="18"/>
                <w:highlight w:val="none"/>
                <w:lang w:eastAsia="zh-CN"/>
              </w:rPr>
              <w:t>对伊马替尼</w:t>
            </w:r>
            <w:r>
              <w:rPr>
                <w:rFonts w:hint="eastAsia" w:ascii="Times New Roman" w:hAnsi="Times New Roman" w:eastAsia="微软雅黑" w:cs="Times New Roman"/>
                <w:spacing w:val="-1"/>
                <w:sz w:val="18"/>
                <w:szCs w:val="18"/>
                <w:highlight w:val="none"/>
                <w:lang w:eastAsia="zh-CN"/>
              </w:rPr>
              <w:t>[PMID: 26687836]、培唑帕尼[PMID: 27068858]</w:t>
            </w:r>
            <w:r>
              <w:rPr>
                <w:rFonts w:ascii="Times New Roman" w:hAnsi="Times New Roman" w:eastAsia="微软雅黑" w:cs="Times New Roman"/>
                <w:spacing w:val="-1"/>
                <w:sz w:val="18"/>
                <w:szCs w:val="18"/>
                <w:highlight w:val="none"/>
                <w:lang w:eastAsia="zh-CN"/>
              </w:rPr>
              <w:t>、普纳替尼</w:t>
            </w:r>
            <w:r>
              <w:rPr>
                <w:rFonts w:hint="eastAsia" w:ascii="Times New Roman" w:hAnsi="Times New Roman" w:eastAsia="微软雅黑" w:cs="Times New Roman"/>
                <w:spacing w:val="-1"/>
                <w:sz w:val="18"/>
                <w:szCs w:val="18"/>
                <w:highlight w:val="none"/>
                <w:lang w:eastAsia="zh-CN"/>
              </w:rPr>
              <w:t>[J Clin Oncol. 2015; 33(suppl 15): abstr 10535]、</w:t>
            </w:r>
            <w:r>
              <w:rPr>
                <w:rFonts w:ascii="Times New Roman" w:hAnsi="Times New Roman" w:eastAsia="微软雅黑" w:cs="Times New Roman"/>
                <w:spacing w:val="-1"/>
                <w:sz w:val="18"/>
                <w:szCs w:val="18"/>
                <w:highlight w:val="none"/>
                <w:lang w:eastAsia="zh-CN"/>
              </w:rPr>
              <w:t>瑞戈非尼</w:t>
            </w:r>
            <w:r>
              <w:rPr>
                <w:rFonts w:hint="eastAsia" w:ascii="Times New Roman" w:hAnsi="Times New Roman" w:eastAsia="微软雅黑" w:cs="Times New Roman"/>
                <w:spacing w:val="-1"/>
                <w:sz w:val="18"/>
                <w:szCs w:val="18"/>
                <w:highlight w:val="none"/>
                <w:lang w:eastAsia="zh-CN"/>
              </w:rPr>
              <w:t>[PMID: 27371698; PMID: 22614970]</w:t>
            </w:r>
            <w:r>
              <w:rPr>
                <w:rFonts w:ascii="Times New Roman" w:hAnsi="Times New Roman" w:eastAsia="微软雅黑" w:cs="Times New Roman"/>
                <w:spacing w:val="-1"/>
                <w:sz w:val="18"/>
                <w:szCs w:val="18"/>
                <w:highlight w:val="none"/>
                <w:lang w:eastAsia="zh-CN"/>
              </w:rPr>
              <w:t>、尼洛替尼</w:t>
            </w:r>
            <w:r>
              <w:rPr>
                <w:rFonts w:hint="eastAsia" w:ascii="Times New Roman" w:hAnsi="Times New Roman" w:eastAsia="微软雅黑" w:cs="Times New Roman"/>
                <w:spacing w:val="-1"/>
                <w:sz w:val="18"/>
                <w:szCs w:val="18"/>
                <w:highlight w:val="none"/>
                <w:lang w:eastAsia="zh-CN"/>
              </w:rPr>
              <w:t>[PMID: 25882987]和达沙替尼[PMID: 29315500]、舒尼替尼[PMID: 26772734]、瑞派替尼[PMID: 32511981]</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，与</w:t>
            </w:r>
            <w:r>
              <w:rPr>
                <w:rFonts w:ascii="Times New Roman" w:hAnsi="Times New Roman" w:eastAsia="微软雅黑" w:cs="Times New Roman"/>
                <w:spacing w:val="-1"/>
                <w:sz w:val="18"/>
                <w:szCs w:val="18"/>
                <w:highlight w:val="none"/>
                <w:lang w:eastAsia="zh-CN"/>
              </w:rPr>
              <w:t>11</w:t>
            </w:r>
            <w:r>
              <w:rPr>
                <w:rFonts w:hint="eastAsia" w:ascii="Times New Roman" w:hAnsi="Times New Roman" w:eastAsia="微软雅黑" w:cs="Times New Roman"/>
                <w:spacing w:val="-1"/>
                <w:sz w:val="18"/>
                <w:szCs w:val="18"/>
                <w:highlight w:val="none"/>
                <w:lang w:eastAsia="zh-CN"/>
              </w:rPr>
              <w:t>号</w:t>
            </w:r>
            <w:r>
              <w:rPr>
                <w:rFonts w:ascii="Times New Roman" w:hAnsi="Times New Roman" w:eastAsia="微软雅黑" w:cs="Times New Roman"/>
                <w:spacing w:val="-1"/>
                <w:sz w:val="18"/>
                <w:szCs w:val="18"/>
                <w:highlight w:val="none"/>
                <w:lang w:eastAsia="zh-CN"/>
              </w:rPr>
              <w:t>外显子</w:t>
            </w:r>
            <w:r>
              <w:rPr>
                <w:rFonts w:hint="eastAsia" w:ascii="Times New Roman" w:hAnsi="Times New Roman" w:eastAsia="微软雅黑" w:cs="Times New Roman"/>
                <w:spacing w:val="-1"/>
                <w:sz w:val="18"/>
                <w:szCs w:val="18"/>
                <w:highlight w:val="none"/>
                <w:lang w:eastAsia="zh-CN"/>
              </w:rPr>
              <w:t>突变相比，</w:t>
            </w:r>
            <w:r>
              <w:rPr>
                <w:rFonts w:ascii="Times New Roman" w:hAnsi="Times New Roman" w:eastAsia="微软雅黑" w:cs="Times New Roman"/>
                <w:spacing w:val="-1"/>
                <w:sz w:val="18"/>
                <w:szCs w:val="18"/>
                <w:highlight w:val="none"/>
                <w:lang w:eastAsia="zh-CN"/>
              </w:rPr>
              <w:t>9</w:t>
            </w:r>
            <w:r>
              <w:rPr>
                <w:rFonts w:hint="eastAsia" w:ascii="Times New Roman" w:hAnsi="Times New Roman" w:eastAsia="微软雅黑" w:cs="Times New Roman"/>
                <w:spacing w:val="-1"/>
                <w:sz w:val="18"/>
                <w:szCs w:val="18"/>
                <w:highlight w:val="none"/>
                <w:lang w:eastAsia="zh-CN"/>
              </w:rPr>
              <w:t>号</w:t>
            </w:r>
            <w:r>
              <w:rPr>
                <w:rFonts w:ascii="Times New Roman" w:hAnsi="Times New Roman" w:eastAsia="微软雅黑" w:cs="Times New Roman"/>
                <w:spacing w:val="-1"/>
                <w:sz w:val="18"/>
                <w:szCs w:val="18"/>
                <w:highlight w:val="none"/>
                <w:lang w:eastAsia="zh-CN"/>
              </w:rPr>
              <w:t>外显子突变对伊马替尼</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敏感性中等</w:t>
            </w:r>
            <w:r>
              <w:rPr>
                <w:rFonts w:hint="eastAsia" w:ascii="Times New Roman" w:hAnsi="Times New Roman" w:eastAsia="微软雅黑" w:cs="Times New Roman"/>
                <w:spacing w:val="-1"/>
                <w:sz w:val="18"/>
                <w:szCs w:val="18"/>
                <w:highlight w:val="none"/>
                <w:lang w:eastAsia="zh-CN"/>
              </w:rPr>
              <w:t>[PMID: 14645423]；在皮肤</w:t>
            </w:r>
            <w:r>
              <w:rPr>
                <w:rFonts w:ascii="Times New Roman" w:hAnsi="Times New Roman" w:eastAsia="微软雅黑" w:cs="Times New Roman"/>
                <w:spacing w:val="-1"/>
                <w:sz w:val="18"/>
                <w:szCs w:val="18"/>
                <w:highlight w:val="none"/>
                <w:lang w:eastAsia="zh-CN"/>
              </w:rPr>
              <w:t>黑色素瘤中，KIT</w:t>
            </w:r>
            <w:r>
              <w:rPr>
                <w:rFonts w:hint="eastAsia" w:ascii="Times New Roman" w:hAnsi="Times New Roman" w:eastAsia="微软雅黑" w:cs="Times New Roman"/>
                <w:spacing w:val="-1"/>
                <w:sz w:val="18"/>
                <w:szCs w:val="18"/>
                <w:highlight w:val="none"/>
                <w:lang w:eastAsia="zh-CN"/>
              </w:rPr>
              <w:t>激活突变对伊马替尼敏感[PMID: 23775962; PMID: 21642685]</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256"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KRAS</w:t>
            </w:r>
          </w:p>
        </w:tc>
        <w:tc>
          <w:tcPr>
            <w:tcW w:w="720" w:type="dxa"/>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突变</w:t>
            </w:r>
          </w:p>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pacing w:val="-1"/>
                <w:sz w:val="18"/>
                <w:szCs w:val="18"/>
                <w:highlight w:val="none"/>
                <w:lang w:eastAsia="zh-CN"/>
              </w:rPr>
              <w:t>扩增</w:t>
            </w:r>
          </w:p>
        </w:tc>
        <w:tc>
          <w:tcPr>
            <w:tcW w:w="4620" w:type="dxa"/>
            <w:vAlign w:val="center"/>
          </w:tcPr>
          <w:p>
            <w:pPr>
              <w:spacing w:before="19"/>
              <w:ind w:right="-8"/>
              <w:jc w:val="left"/>
              <w:rPr>
                <w:rFonts w:hint="eastAsia"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p>
            <w:pPr>
              <w:spacing w:before="19"/>
              <w:ind w:right="-8"/>
              <w:jc w:val="left"/>
              <w:rPr>
                <w:rFonts w:hint="eastAsia"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Sotorasib</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索拉非尼+卡铂+紫杉醇（</w:t>
            </w:r>
            <w:r>
              <w:rPr>
                <w:rFonts w:ascii="Times New Roman" w:hAnsi="Times New Roman" w:eastAsia="微软雅黑" w:cs="Times New Roman"/>
                <w:spacing w:val="-1"/>
                <w:sz w:val="18"/>
                <w:szCs w:val="18"/>
                <w:highlight w:val="none"/>
              </w:rPr>
              <w:t>Sorafenib+Carboplatin+Paclitaxel）</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III期）；</w:t>
            </w:r>
          </w:p>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EGFR单抗：</w:t>
            </w:r>
            <w:r>
              <w:rPr>
                <w:rFonts w:ascii="Times New Roman" w:hAnsi="Times New Roman" w:eastAsia="微软雅黑" w:cs="Times New Roman"/>
                <w:b/>
                <w:spacing w:val="-1"/>
                <w:sz w:val="18"/>
                <w:szCs w:val="18"/>
                <w:highlight w:val="none"/>
                <w:lang w:eastAsia="zh-CN"/>
              </w:rPr>
              <w:t>西妥昔单抗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Cetuximab）</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Times New Roman" w:hAnsi="Times New Roman" w:eastAsia="微软雅黑" w:cs="Times New Roman"/>
                <w:spacing w:val="-1"/>
                <w:sz w:val="18"/>
                <w:szCs w:val="18"/>
                <w:highlight w:val="none"/>
                <w:lang w:eastAsia="zh-CN"/>
              </w:rPr>
              <w:t>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结直肠癌；FDA批准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帕尼单抗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Panitumumab）</w:t>
            </w:r>
            <w:r>
              <w:rPr>
                <w:rFonts w:ascii="Times New Roman" w:hAnsi="Times New Roman" w:eastAsia="微软雅黑" w:cs="Times New Roman"/>
                <w:spacing w:val="-1"/>
                <w:sz w:val="18"/>
                <w:szCs w:val="18"/>
                <w:highlight w:val="none"/>
                <w:lang w:eastAsia="zh-CN"/>
              </w:rPr>
              <w:t>（FDA批准用于结直肠癌）</w:t>
            </w:r>
          </w:p>
        </w:tc>
        <w:tc>
          <w:tcPr>
            <w:tcW w:w="3948" w:type="dxa"/>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结直肠癌中，KRAS野生型对EGFR抗体类药物西妥昔单抗</w:t>
            </w:r>
            <w:r>
              <w:rPr>
                <w:rFonts w:hint="eastAsia" w:ascii="Times New Roman" w:hAnsi="Times New Roman" w:eastAsia="微软雅黑" w:cs="Times New Roman"/>
                <w:spacing w:val="-1"/>
                <w:sz w:val="18"/>
                <w:szCs w:val="18"/>
                <w:highlight w:val="none"/>
                <w:lang w:eastAsia="zh-CN"/>
              </w:rPr>
              <w:t>和</w:t>
            </w:r>
            <w:r>
              <w:rPr>
                <w:rFonts w:ascii="Times New Roman" w:hAnsi="Times New Roman" w:eastAsia="微软雅黑" w:cs="Times New Roman"/>
                <w:spacing w:val="-1"/>
                <w:sz w:val="18"/>
                <w:szCs w:val="18"/>
                <w:highlight w:val="none"/>
                <w:lang w:eastAsia="zh-CN"/>
              </w:rPr>
              <w:t>帕尼单抗敏感</w:t>
            </w:r>
            <w:r>
              <w:rPr>
                <w:rFonts w:hint="eastAsia" w:ascii="Times New Roman" w:hAnsi="Times New Roman" w:eastAsia="微软雅黑" w:cs="Times New Roman"/>
                <w:spacing w:val="-1"/>
                <w:sz w:val="18"/>
                <w:szCs w:val="18"/>
                <w:highlight w:val="none"/>
                <w:lang w:eastAsia="zh-CN"/>
              </w:rPr>
              <w:t>[PMID: 18202412; PMID: 18316791]，</w:t>
            </w:r>
            <w:r>
              <w:rPr>
                <w:rFonts w:ascii="Times New Roman" w:hAnsi="Times New Roman" w:eastAsia="微软雅黑" w:cs="Times New Roman"/>
                <w:spacing w:val="-1"/>
                <w:sz w:val="18"/>
                <w:szCs w:val="18"/>
                <w:highlight w:val="none"/>
                <w:lang w:eastAsia="zh-CN"/>
              </w:rPr>
              <w:t>12、13、61密码子突变导致KRAS信号通路持续激活，可能无法从EGFR抗体类药物获益；肺癌中，12、13、61密码子突变对EGFR TKI（吉非替尼、厄洛替尼、埃克替尼、阿法替尼等）的敏感性降低</w:t>
            </w:r>
            <w:r>
              <w:rPr>
                <w:rFonts w:hint="eastAsia" w:ascii="Times New Roman" w:hAnsi="Times New Roman" w:eastAsia="微软雅黑" w:cs="Times New Roman"/>
                <w:spacing w:val="-1"/>
                <w:sz w:val="18"/>
                <w:szCs w:val="18"/>
                <w:highlight w:val="none"/>
                <w:lang w:eastAsia="zh-CN"/>
              </w:rPr>
              <w:t>[</w:t>
            </w:r>
            <w:r>
              <w:rPr>
                <w:rFonts w:ascii="Times New Roman" w:hAnsi="Times New Roman" w:cs="Times New Roman"/>
                <w:sz w:val="18"/>
                <w:szCs w:val="18"/>
                <w:highlight w:val="none"/>
                <w:shd w:val="clear" w:color="auto" w:fill="FFFFFF"/>
                <w:lang w:eastAsia="zh-CN"/>
              </w:rPr>
              <w:t>PMID: 18349398</w:t>
            </w:r>
            <w:r>
              <w:rPr>
                <w:rFonts w:hint="eastAsia" w:ascii="Times New Roman" w:hAnsi="Times New Roman" w:cs="Times New Roman"/>
                <w:sz w:val="18"/>
                <w:szCs w:val="18"/>
                <w:highlight w:val="none"/>
                <w:shd w:val="clear" w:color="auto" w:fill="FFFFFF"/>
                <w:lang w:eastAsia="zh-CN"/>
              </w:rPr>
              <w:t xml:space="preserve">; </w:t>
            </w:r>
            <w:r>
              <w:rPr>
                <w:rFonts w:ascii="Times New Roman" w:hAnsi="Times New Roman" w:cs="Times New Roman"/>
                <w:sz w:val="18"/>
                <w:szCs w:val="18"/>
                <w:highlight w:val="none"/>
                <w:shd w:val="clear" w:color="auto" w:fill="FFFFFF"/>
                <w:lang w:eastAsia="zh-CN"/>
              </w:rPr>
              <w:t>PMID: 23401440</w:t>
            </w:r>
            <w:r>
              <w:rPr>
                <w:rFonts w:hint="eastAsia" w:ascii="Times New Roman" w:hAnsi="Times New Roman" w:cs="Times New Roman"/>
                <w:sz w:val="18"/>
                <w:szCs w:val="18"/>
                <w:highlight w:val="none"/>
                <w:shd w:val="clear" w:color="auto" w:fill="FFFFFF"/>
                <w:lang w:eastAsia="zh-CN"/>
              </w:rPr>
              <w:t xml:space="preserve">; </w:t>
            </w:r>
            <w:r>
              <w:rPr>
                <w:rFonts w:ascii="Times New Roman" w:hAnsi="Times New Roman" w:eastAsia="Segoe UI" w:cs="Times New Roman"/>
                <w:sz w:val="18"/>
                <w:szCs w:val="18"/>
                <w:highlight w:val="none"/>
                <w:shd w:val="clear" w:color="auto" w:fill="FFFFFF"/>
                <w:lang w:eastAsia="zh-CN"/>
              </w:rPr>
              <w:t>PMID: </w:t>
            </w:r>
            <w:r>
              <w:rPr>
                <w:rStyle w:val="16"/>
                <w:rFonts w:ascii="Times New Roman" w:hAnsi="Times New Roman" w:eastAsia="Segoe UI" w:cs="Times New Roman"/>
                <w:b w:val="0"/>
                <w:bCs/>
                <w:sz w:val="18"/>
                <w:szCs w:val="18"/>
                <w:highlight w:val="none"/>
                <w:shd w:val="clear" w:color="auto" w:fill="FFFFFF"/>
                <w:lang w:eastAsia="zh-CN"/>
              </w:rPr>
              <w:t>18024870</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非小细胞肺癌中，KRAS G12C突变的患者对</w:t>
            </w:r>
            <w:r>
              <w:rPr>
                <w:rFonts w:hint="eastAsia" w:ascii="Times New Roman" w:hAnsi="Times New Roman" w:eastAsia="微软雅黑" w:cs="Times New Roman"/>
                <w:b w:val="0"/>
                <w:bCs w:val="0"/>
                <w:spacing w:val="-1"/>
                <w:sz w:val="18"/>
                <w:szCs w:val="18"/>
                <w:highlight w:val="none"/>
              </w:rPr>
              <w:t>Sotorasib</w:t>
            </w:r>
            <w:r>
              <w:rPr>
                <w:rFonts w:hint="eastAsia" w:ascii="Times New Roman" w:hAnsi="Times New Roman" w:eastAsia="微软雅黑" w:cs="Times New Roman"/>
                <w:b w:val="0"/>
                <w:bCs w:val="0"/>
                <w:spacing w:val="-1"/>
                <w:sz w:val="18"/>
                <w:szCs w:val="18"/>
                <w:highlight w:val="none"/>
                <w:lang w:val="en-US" w:eastAsia="zh-CN"/>
              </w:rPr>
              <w:t>敏感</w:t>
            </w:r>
            <w:r>
              <w:rPr>
                <w:rFonts w:hint="eastAsia" w:ascii="Times New Roman" w:hAnsi="Times New Roman" w:eastAsia="微软雅黑" w:cs="Times New Roman"/>
                <w:b w:val="0"/>
                <w:bCs w:val="0"/>
                <w:spacing w:val="-1"/>
                <w:sz w:val="18"/>
                <w:szCs w:val="18"/>
                <w:highlight w:val="none"/>
                <w:vertAlign w:val="baseline"/>
                <w:lang w:val="en-US" w:eastAsia="zh-CN"/>
              </w:rPr>
              <w:t>[PMID: 32955176]</w:t>
            </w:r>
            <w:r>
              <w:rPr>
                <w:rFonts w:hint="eastAsia" w:ascii="Times New Roman" w:hAnsi="Times New Roman" w:eastAsia="微软雅黑" w:cs="Times New Roman"/>
                <w:b w:val="0"/>
                <w:bCs w:val="0"/>
                <w:spacing w:val="-1"/>
                <w:sz w:val="18"/>
                <w:szCs w:val="18"/>
                <w:highlight w:val="none"/>
                <w:lang w:val="en-US" w:eastAsia="zh-CN"/>
              </w:rPr>
              <w:t>；</w:t>
            </w:r>
            <w:r>
              <w:rPr>
                <w:rFonts w:hint="eastAsia" w:ascii="Times New Roman" w:hAnsi="Times New Roman" w:eastAsia="微软雅黑" w:cs="Times New Roman"/>
                <w:spacing w:val="-1"/>
                <w:sz w:val="18"/>
                <w:szCs w:val="18"/>
                <w:highlight w:val="none"/>
                <w:lang w:eastAsia="zh-CN"/>
              </w:rPr>
              <w:t>黑色素瘤中，KRAS扩增的患者对索拉非尼+卡铂+紫杉醇敏感[PMID: 26307133]</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94" w:hRule="atLeast"/>
          <w:tblHeader/>
        </w:trPr>
        <w:tc>
          <w:tcPr>
            <w:tcW w:w="996" w:type="dxa"/>
            <w:vAlign w:val="center"/>
          </w:tcPr>
          <w:p>
            <w:pPr>
              <w:spacing w:line="206" w:lineRule="exact"/>
              <w:ind w:left="0"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rPr>
              <w:t>基因</w:t>
            </w:r>
          </w:p>
        </w:tc>
        <w:tc>
          <w:tcPr>
            <w:tcW w:w="720" w:type="dxa"/>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color w:val="416AAB"/>
                <w:sz w:val="18"/>
                <w:szCs w:val="18"/>
                <w:highlight w:val="none"/>
              </w:rPr>
              <w:t>检测内容</w:t>
            </w:r>
          </w:p>
        </w:tc>
        <w:tc>
          <w:tcPr>
            <w:tcW w:w="4620" w:type="dxa"/>
            <w:vAlign w:val="center"/>
          </w:tcPr>
          <w:p>
            <w:pPr>
              <w:jc w:val="center"/>
              <w:rPr>
                <w:rFonts w:ascii="Times New Roman" w:hAnsi="Times New Roman" w:eastAsia="微软雅黑" w:cs="Times New Roman"/>
                <w:b/>
                <w:bCs/>
                <w:sz w:val="18"/>
                <w:szCs w:val="18"/>
                <w:highlight w:val="none"/>
              </w:rPr>
            </w:pPr>
            <w:r>
              <w:rPr>
                <w:rFonts w:ascii="Times New Roman" w:hAnsi="Times New Roman" w:eastAsia="微软雅黑" w:cs="Times New Roman"/>
                <w:b/>
                <w:bCs/>
                <w:color w:val="416AAB"/>
                <w:sz w:val="18"/>
                <w:szCs w:val="18"/>
                <w:highlight w:val="none"/>
              </w:rPr>
              <w:t>靶向药物</w:t>
            </w:r>
          </w:p>
        </w:tc>
        <w:tc>
          <w:tcPr>
            <w:tcW w:w="3948" w:type="dxa"/>
            <w:vAlign w:val="center"/>
          </w:tcPr>
          <w:p>
            <w:pPr>
              <w:jc w:val="center"/>
              <w:rPr>
                <w:rFonts w:hint="eastAsia" w:ascii="微软雅黑" w:hAnsi="微软雅黑"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834"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lang w:eastAsia="zh-CN"/>
              </w:rPr>
              <w:t>MAP2K1</w:t>
            </w:r>
          </w:p>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（MEK1）</w:t>
            </w:r>
          </w:p>
        </w:tc>
        <w:tc>
          <w:tcPr>
            <w:tcW w:w="720" w:type="dxa"/>
            <w:vAlign w:val="center"/>
          </w:tcPr>
          <w:p>
            <w:pPr>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z w:val="18"/>
                <w:szCs w:val="18"/>
                <w:highlight w:val="none"/>
                <w:lang w:eastAsia="zh-CN"/>
              </w:rPr>
              <w:t>突变</w:t>
            </w:r>
          </w:p>
        </w:tc>
        <w:tc>
          <w:tcPr>
            <w:tcW w:w="4620" w:type="dxa"/>
            <w:vAlign w:val="center"/>
          </w:tcPr>
          <w:p>
            <w:pPr>
              <w:jc w:val="left"/>
              <w:rPr>
                <w:sz w:val="18"/>
                <w:szCs w:val="18"/>
                <w:highlight w:val="none"/>
                <w:lang w:eastAsia="zh-CN"/>
              </w:rPr>
            </w:pPr>
            <w:r>
              <w:rPr>
                <w:rFonts w:ascii="Times New Roman" w:hAnsi="Times New Roman" w:eastAsia="微软雅黑" w:cs="Times New Roman"/>
                <w:spacing w:val="-1"/>
                <w:sz w:val="18"/>
                <w:szCs w:val="18"/>
                <w:highlight w:val="none"/>
              </w:rPr>
              <w:t>EGFR</w:t>
            </w:r>
            <w:r>
              <w:rPr>
                <w:rFonts w:hint="eastAsia" w:ascii="Times New Roman" w:hAnsi="Times New Roman" w:eastAsia="微软雅黑" w:cs="Times New Roman"/>
                <w:spacing w:val="-1"/>
                <w:sz w:val="18"/>
                <w:szCs w:val="18"/>
                <w:highlight w:val="none"/>
              </w:rPr>
              <w:t>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p>
        </w:tc>
        <w:tc>
          <w:tcPr>
            <w:tcW w:w="3948" w:type="dxa"/>
            <w:vAlign w:val="center"/>
          </w:tcPr>
          <w:p>
            <w:pPr>
              <w:jc w:val="left"/>
              <w:rPr>
                <w:sz w:val="18"/>
                <w:szCs w:val="18"/>
                <w:highlight w:val="none"/>
                <w:lang w:eastAsia="zh-CN"/>
              </w:rPr>
            </w:pPr>
            <w:r>
              <w:rPr>
                <w:rFonts w:hint="eastAsia" w:ascii="微软雅黑" w:hAnsi="微软雅黑" w:eastAsia="微软雅黑" w:cs="Times New Roman"/>
                <w:spacing w:val="-1"/>
                <w:sz w:val="18"/>
                <w:szCs w:val="18"/>
                <w:highlight w:val="none"/>
                <w:lang w:eastAsia="zh-CN"/>
              </w:rPr>
              <w:t>口腔癌中，</w:t>
            </w:r>
            <w:r>
              <w:rPr>
                <w:sz w:val="18"/>
                <w:szCs w:val="18"/>
                <w:highlight w:val="none"/>
              </w:rPr>
              <w:t xml:space="preserve"> </w:t>
            </w:r>
            <w:r>
              <w:rPr>
                <w:rFonts w:ascii="Times New Roman" w:hAnsi="Times New Roman" w:eastAsia="微软雅黑" w:cs="Times New Roman"/>
                <w:spacing w:val="-1"/>
                <w:sz w:val="18"/>
                <w:szCs w:val="18"/>
                <w:highlight w:val="none"/>
                <w:lang w:eastAsia="zh-CN"/>
              </w:rPr>
              <w:t>MAP2K1 E322K</w:t>
            </w:r>
            <w:r>
              <w:rPr>
                <w:rFonts w:hint="eastAsia" w:ascii="微软雅黑" w:hAnsi="微软雅黑" w:eastAsia="微软雅黑" w:cs="Times New Roman"/>
                <w:spacing w:val="-1"/>
                <w:sz w:val="18"/>
                <w:szCs w:val="18"/>
                <w:highlight w:val="none"/>
                <w:lang w:eastAsia="zh-CN"/>
              </w:rPr>
              <w:t>对厄洛替尼敏感</w:t>
            </w:r>
            <w:r>
              <w:rPr>
                <w:rFonts w:ascii="Times New Roman" w:hAnsi="Times New Roman" w:eastAsia="微软雅黑" w:cs="Times New Roman"/>
                <w:spacing w:val="-1"/>
                <w:sz w:val="18"/>
                <w:szCs w:val="18"/>
                <w:highlight w:val="none"/>
                <w:lang w:eastAsia="zh-CN"/>
              </w:rPr>
              <w:t>[PMID: 26181029]</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00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lang w:eastAsia="zh-CN"/>
              </w:rPr>
              <w:t>MET</w:t>
            </w:r>
          </w:p>
        </w:tc>
        <w:tc>
          <w:tcPr>
            <w:tcW w:w="720" w:type="dxa"/>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突变</w:t>
            </w:r>
          </w:p>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扩增</w:t>
            </w:r>
          </w:p>
        </w:tc>
        <w:tc>
          <w:tcPr>
            <w:tcW w:w="4620" w:type="dxa"/>
            <w:vAlign w:val="center"/>
          </w:tcPr>
          <w:p>
            <w:pPr>
              <w:jc w:val="left"/>
              <w:rPr>
                <w:sz w:val="18"/>
                <w:szCs w:val="18"/>
                <w:highlight w:val="none"/>
                <w:lang w:eastAsia="zh-CN"/>
              </w:rPr>
            </w:pPr>
            <w:r>
              <w:rPr>
                <w:rFonts w:hint="eastAsia" w:ascii="Times New Roman" w:hAnsi="Times New Roman" w:eastAsia="微软雅黑" w:cs="Times New Roman"/>
                <w:b/>
                <w:spacing w:val="-1"/>
                <w:sz w:val="18"/>
                <w:szCs w:val="18"/>
                <w:highlight w:val="none"/>
              </w:rPr>
              <w:t>克唑替尼*（Crizotinib）</w:t>
            </w:r>
            <w:r>
              <w:rPr>
                <w:rFonts w:hint="eastAsia"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Capmatinib</w:t>
            </w:r>
            <w:r>
              <w:rPr>
                <w:rFonts w:hint="eastAsia" w:ascii="Times New Roman" w:hAnsi="Times New Roman" w:eastAsia="微软雅黑" w:cs="Times New Roman"/>
                <w:spacing w:val="-1"/>
                <w:sz w:val="18"/>
                <w:szCs w:val="18"/>
                <w:highlight w:val="none"/>
              </w:rPr>
              <w:t>（FDA批准用于非小细胞肺癌）</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赛沃替尼</w:t>
            </w:r>
            <w:r>
              <w:rPr>
                <w:rFonts w:hint="eastAsia" w:ascii="微软雅黑" w:hAnsi="微软雅黑" w:eastAsia="微软雅黑" w:cs="Times New Roman"/>
                <w:spacing w:val="-1"/>
                <w:sz w:val="18"/>
                <w:szCs w:val="18"/>
                <w:highlight w:val="none"/>
              </w:rPr>
              <w:t>（</w:t>
            </w:r>
            <w:r>
              <w:rPr>
                <w:rFonts w:ascii="Times New Roman" w:hAnsi="Times New Roman" w:eastAsia="宋体" w:cs="Times New Roman"/>
                <w:b/>
                <w:bCs/>
                <w:i w:val="0"/>
                <w:caps w:val="0"/>
                <w:color w:val="auto"/>
                <w:spacing w:val="0"/>
                <w:sz w:val="18"/>
                <w:szCs w:val="18"/>
                <w:highlight w:val="none"/>
                <w:shd w:val="clear" w:fill="FFFFFF"/>
              </w:rPr>
              <w:t>Savolitinib</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w:t>
            </w:r>
            <w:r>
              <w:rPr>
                <w:rFonts w:hint="eastAsia" w:ascii="Times New Roman" w:hAnsi="Times New Roman" w:eastAsia="微软雅黑" w:cs="Times New Roman"/>
                <w:spacing w:val="-1"/>
                <w:sz w:val="18"/>
                <w:szCs w:val="18"/>
                <w:highlight w:val="none"/>
              </w:rPr>
              <w:t>A批准用于非小细胞肺癌）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bCs/>
                <w:spacing w:val="-1"/>
                <w:sz w:val="18"/>
                <w:szCs w:val="18"/>
                <w:highlight w:val="none"/>
                <w:lang w:eastAsia="zh-CN"/>
              </w:rPr>
              <w:t>Tepotinib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FDA批准用于非小细胞肺癌</w:t>
            </w:r>
            <w:r>
              <w:rPr>
                <w:rFonts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w:t>
            </w:r>
          </w:p>
          <w:p>
            <w:pPr>
              <w:spacing w:before="19"/>
              <w:ind w:right="-8" w:rightChars="0"/>
              <w:jc w:val="left"/>
              <w:rPr>
                <w:rFonts w:ascii="Times New Roman" w:hAnsi="Times New Roman" w:eastAsia="微软雅黑" w:cs="Times New Roman"/>
                <w:sz w:val="18"/>
                <w:szCs w:val="18"/>
                <w:highlight w:val="none"/>
                <w:lang w:eastAsia="zh-CN"/>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tc>
        <w:tc>
          <w:tcPr>
            <w:tcW w:w="3948" w:type="dxa"/>
            <w:vAlign w:val="center"/>
          </w:tcPr>
          <w:p>
            <w:pPr>
              <w:jc w:val="left"/>
              <w:rPr>
                <w:sz w:val="18"/>
                <w:szCs w:val="18"/>
                <w:highlight w:val="none"/>
                <w:lang w:eastAsia="zh-CN"/>
              </w:rPr>
            </w:pPr>
            <w:r>
              <w:rPr>
                <w:rFonts w:hint="eastAsia" w:ascii="Times New Roman" w:hAnsi="Times New Roman" w:eastAsia="微软雅黑" w:cs="Times New Roman"/>
                <w:spacing w:val="-1"/>
                <w:sz w:val="18"/>
                <w:szCs w:val="18"/>
                <w:highlight w:val="none"/>
                <w:lang w:eastAsia="zh-CN"/>
              </w:rPr>
              <w:t>非小细胞肺癌中，高水平的</w:t>
            </w:r>
            <w:r>
              <w:rPr>
                <w:rFonts w:ascii="Times New Roman" w:hAnsi="Times New Roman" w:eastAsia="微软雅黑" w:cs="Times New Roman"/>
                <w:spacing w:val="-1"/>
                <w:sz w:val="18"/>
                <w:szCs w:val="18"/>
                <w:highlight w:val="none"/>
                <w:lang w:eastAsia="zh-CN"/>
              </w:rPr>
              <w:t>MET扩增对克唑替尼</w:t>
            </w:r>
            <w:r>
              <w:rPr>
                <w:rFonts w:hint="eastAsia" w:ascii="Times New Roman" w:hAnsi="Times New Roman" w:eastAsia="微软雅黑" w:cs="Times New Roman"/>
                <w:spacing w:val="-1"/>
                <w:sz w:val="18"/>
                <w:szCs w:val="18"/>
                <w:highlight w:val="none"/>
                <w:lang w:eastAsia="zh-CN"/>
              </w:rPr>
              <w:t>[PMID: 21623265; J Clin Oncol. 2014; 32(suppl 15): abstr 8001]</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Capmatinib [PMID: 32877583]</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，MET外显子14跳跃突变对Capmatinib [PMID: 32877583]</w:t>
            </w:r>
            <w:r>
              <w:rPr>
                <w:rFonts w:hint="eastAsia" w:ascii="微软雅黑" w:hAnsi="微软雅黑" w:eastAsia="微软雅黑" w:cs="Times New Roman"/>
                <w:spacing w:val="-1"/>
                <w:sz w:val="18"/>
                <w:szCs w:val="18"/>
                <w:highlight w:val="none"/>
                <w:lang w:eastAsia="zh-CN"/>
              </w:rPr>
              <w:t>、赛沃</w:t>
            </w:r>
            <w:r>
              <w:rPr>
                <w:rFonts w:ascii="微软雅黑" w:hAnsi="微软雅黑" w:eastAsia="微软雅黑" w:cs="Times New Roman"/>
                <w:spacing w:val="-1"/>
                <w:sz w:val="18"/>
                <w:szCs w:val="18"/>
                <w:highlight w:val="none"/>
                <w:lang w:eastAsia="zh-CN"/>
              </w:rPr>
              <w:t>替尼</w:t>
            </w:r>
            <w:r>
              <w:rPr>
                <w:rFonts w:hint="eastAsia" w:ascii="Times New Roman" w:hAnsi="Times New Roman" w:eastAsia="微软雅黑" w:cs="Times New Roman"/>
                <w:spacing w:val="-1"/>
                <w:sz w:val="18"/>
                <w:szCs w:val="18"/>
                <w:highlight w:val="none"/>
                <w:lang w:eastAsia="zh-CN"/>
              </w:rPr>
              <w:t>[J Clin Oncol. 2020; 38(suppl 15): abstr 9519]</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克唑替尼[PMID: 31932802]、</w:t>
            </w:r>
            <w:r>
              <w:rPr>
                <w:rFonts w:ascii="Times New Roman" w:hAnsi="Times New Roman" w:eastAsia="微软雅黑" w:cs="Times New Roman"/>
                <w:spacing w:val="-1"/>
                <w:sz w:val="18"/>
                <w:szCs w:val="18"/>
                <w:highlight w:val="none"/>
                <w:lang w:eastAsia="zh-CN"/>
              </w:rPr>
              <w:t>Tepotinib</w:t>
            </w:r>
            <w:r>
              <w:rPr>
                <w:rFonts w:hint="eastAsia" w:ascii="Times New Roman" w:hAnsi="Times New Roman" w:eastAsia="微软雅黑" w:cs="Times New Roman"/>
                <w:spacing w:val="-1"/>
                <w:sz w:val="18"/>
                <w:szCs w:val="18"/>
                <w:highlight w:val="none"/>
                <w:lang w:eastAsia="zh-CN"/>
              </w:rPr>
              <w:t>敏感[PMID: 32469185]；并且</w:t>
            </w:r>
            <w:r>
              <w:rPr>
                <w:rFonts w:ascii="Times New Roman" w:hAnsi="Times New Roman" w:eastAsia="微软雅黑" w:cs="Times New Roman"/>
                <w:spacing w:val="-1"/>
                <w:sz w:val="18"/>
                <w:szCs w:val="18"/>
                <w:highlight w:val="none"/>
                <w:lang w:eastAsia="zh-CN"/>
              </w:rPr>
              <w:t>MET扩增与EGFR突变的非小细胞</w:t>
            </w:r>
            <w:r>
              <w:rPr>
                <w:rFonts w:hint="eastAsia" w:ascii="Times New Roman" w:hAnsi="Times New Roman" w:eastAsia="微软雅黑" w:cs="Times New Roman"/>
                <w:spacing w:val="-1"/>
                <w:sz w:val="18"/>
                <w:szCs w:val="18"/>
                <w:highlight w:val="none"/>
                <w:lang w:eastAsia="zh-CN"/>
              </w:rPr>
              <w:t>肺癌</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EGFR抑制剂（吉非替尼、厄洛替尼、埃克替尼、阿法替尼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奥希替尼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耐药相关</w:t>
            </w:r>
            <w:r>
              <w:rPr>
                <w:rFonts w:hint="eastAsia" w:ascii="Times New Roman" w:hAnsi="Times New Roman" w:eastAsia="微软雅黑" w:cs="Times New Roman"/>
                <w:spacing w:val="-1"/>
                <w:sz w:val="18"/>
                <w:szCs w:val="18"/>
                <w:highlight w:val="none"/>
                <w:lang w:eastAsia="zh-CN"/>
              </w:rPr>
              <w:t>[PMID: 29624806; PMID: 31131689; PMID: 27528220; PMID: 29571987]</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538"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lang w:eastAsia="zh-CN"/>
              </w:rPr>
              <w:t>NRAS</w:t>
            </w:r>
          </w:p>
        </w:tc>
        <w:tc>
          <w:tcPr>
            <w:tcW w:w="720" w:type="dxa"/>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突变</w:t>
            </w:r>
          </w:p>
        </w:tc>
        <w:tc>
          <w:tcPr>
            <w:tcW w:w="4620" w:type="dxa"/>
            <w:vAlign w:val="center"/>
          </w:tcPr>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贝美替尼</w:t>
            </w:r>
            <w:r>
              <w:rPr>
                <w:rFonts w:hint="eastAsia" w:ascii="Times New Roman" w:hAnsi="Times New Roman" w:eastAsia="微软雅黑" w:cs="Times New Roman"/>
                <w:spacing w:val="-1"/>
                <w:sz w:val="18"/>
                <w:szCs w:val="18"/>
                <w:highlight w:val="none"/>
                <w:lang w:eastAsia="zh-CN"/>
              </w:rPr>
              <w:t>（Binimetinib）（NCCN指南推荐用于皮肤黑色素瘤）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lang w:eastAsia="zh-CN"/>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帕尼单抗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（FDA批准用于结直肠癌）</w:t>
            </w:r>
          </w:p>
        </w:tc>
        <w:tc>
          <w:tcPr>
            <w:tcW w:w="3948" w:type="dxa"/>
            <w:vAlign w:val="center"/>
          </w:tcPr>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结直肠癌中，NRAS野生型对西妥昔单抗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30463680]、帕尼单抗（EGFR单抗）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29587749; PMID: 29737864]敏感性增加；黑色素瘤中，</w:t>
            </w:r>
            <w:r>
              <w:rPr>
                <w:rFonts w:hint="eastAsia" w:ascii="Times New Roman" w:hAnsi="Times New Roman" w:eastAsia="微软雅黑" w:cs="Times New Roman"/>
                <w:spacing w:val="-1"/>
                <w:sz w:val="18"/>
                <w:szCs w:val="18"/>
                <w:highlight w:val="none"/>
                <w:lang w:eastAsia="zh-CN"/>
              </w:rPr>
              <w:t>NRAS突变</w:t>
            </w:r>
            <w:r>
              <w:rPr>
                <w:rFonts w:ascii="Times New Roman" w:hAnsi="Times New Roman" w:eastAsia="微软雅黑" w:cs="Times New Roman"/>
                <w:spacing w:val="-1"/>
                <w:sz w:val="18"/>
                <w:szCs w:val="18"/>
                <w:highlight w:val="none"/>
                <w:lang w:eastAsia="zh-CN"/>
              </w:rPr>
              <w:t>的患者</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PMID: 28284557]。</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69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lang w:eastAsia="zh-CN"/>
              </w:rPr>
              <w:t>NTRK1/2/3</w:t>
            </w:r>
          </w:p>
        </w:tc>
        <w:tc>
          <w:tcPr>
            <w:tcW w:w="720" w:type="dxa"/>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融合</w:t>
            </w:r>
          </w:p>
        </w:tc>
        <w:tc>
          <w:tcPr>
            <w:tcW w:w="4620"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（FDA批准用于实体瘤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非小细胞肺癌）；</w:t>
            </w:r>
          </w:p>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spacing w:val="-1"/>
                <w:sz w:val="18"/>
                <w:szCs w:val="18"/>
                <w:highlight w:val="none"/>
              </w:rPr>
              <w:t>拉罗替尼</w:t>
            </w:r>
            <w:r>
              <w:rPr>
                <w:rFonts w:hint="eastAsia" w:ascii="Times New Roman" w:hAnsi="Times New Roman" w:eastAsia="微软雅黑" w:cs="Times New Roman"/>
                <w:b/>
                <w:spacing w:val="-1"/>
                <w:sz w:val="18"/>
                <w:szCs w:val="18"/>
                <w:highlight w:val="none"/>
              </w:rPr>
              <w:t>（Larotrectinib</w:t>
            </w:r>
            <w:r>
              <w:rPr>
                <w:rFonts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（FDA批准用于实体瘤）</w:t>
            </w:r>
          </w:p>
        </w:tc>
        <w:tc>
          <w:tcPr>
            <w:tcW w:w="3948" w:type="dxa"/>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局部晚期或转移性实体瘤中，NTRK融合的成人或者儿童患者对恩曲替尼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31838007]和拉罗替尼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32105622]敏感。</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18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PDGFRA</w:t>
            </w:r>
          </w:p>
        </w:tc>
        <w:tc>
          <w:tcPr>
            <w:tcW w:w="720" w:type="dxa"/>
            <w:vAlign w:val="center"/>
          </w:tcPr>
          <w:p>
            <w:pPr>
              <w:spacing w:before="1"/>
              <w:jc w:val="center"/>
              <w:rPr>
                <w:rFonts w:ascii="Times New Roman" w:hAnsi="Times New Roman" w:eastAsia="微软雅黑" w:cs="Times New Roman"/>
                <w:sz w:val="17"/>
                <w:szCs w:val="17"/>
                <w:highlight w:val="none"/>
                <w:lang w:eastAsia="zh-CN"/>
              </w:rPr>
            </w:pPr>
            <w:r>
              <w:rPr>
                <w:rFonts w:ascii="Times New Roman" w:hAnsi="Times New Roman" w:eastAsia="微软雅黑" w:cs="Times New Roman"/>
                <w:sz w:val="18"/>
                <w:szCs w:val="18"/>
                <w:highlight w:val="none"/>
                <w:lang w:eastAsia="zh-CN"/>
              </w:rPr>
              <w:t>突变</w:t>
            </w:r>
          </w:p>
        </w:tc>
        <w:tc>
          <w:tcPr>
            <w:tcW w:w="4620"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伊马替尼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Imatinib）</w:t>
            </w:r>
            <w:r>
              <w:rPr>
                <w:rFonts w:ascii="Times New Roman" w:hAnsi="Times New Roman" w:eastAsia="微软雅黑" w:cs="Times New Roman"/>
                <w:spacing w:val="-1"/>
                <w:sz w:val="18"/>
                <w:szCs w:val="18"/>
                <w:highlight w:val="none"/>
              </w:rPr>
              <w:t>（FDA/NMPA批准用于胃肠道间质瘤</w:t>
            </w:r>
            <w:r>
              <w:rPr>
                <w:rFonts w:hint="eastAsia" w:ascii="Times New Roman" w:hAnsi="Times New Roman" w:eastAsia="微软雅黑" w:cs="Times New Roman"/>
                <w:spacing w:val="-1"/>
                <w:sz w:val="18"/>
                <w:szCs w:val="18"/>
                <w:highlight w:val="none"/>
              </w:rPr>
              <w:t>、慢性</w:t>
            </w:r>
            <w:r>
              <w:rPr>
                <w:rFonts w:hint="eastAsia" w:ascii="Times New Roman" w:hAnsi="Times New Roman" w:eastAsia="微软雅黑" w:cs="Times New Roman"/>
                <w:spacing w:val="-1"/>
                <w:sz w:val="18"/>
                <w:szCs w:val="18"/>
                <w:highlight w:val="none"/>
                <w:lang w:eastAsia="zh-CN"/>
              </w:rPr>
              <w:t>髓</w:t>
            </w:r>
            <w:r>
              <w:rPr>
                <w:rFonts w:hint="eastAsia"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等</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b/>
                <w:spacing w:val="-1"/>
                <w:sz w:val="18"/>
                <w:szCs w:val="18"/>
                <w:highlight w:val="none"/>
              </w:rPr>
              <w:t>达沙替尼*（</w:t>
            </w:r>
            <w:r>
              <w:rPr>
                <w:rFonts w:ascii="Times New Roman" w:hAnsi="Times New Roman" w:eastAsia="微软雅黑" w:cs="Times New Roman"/>
                <w:b/>
                <w:spacing w:val="-1"/>
                <w:sz w:val="18"/>
                <w:szCs w:val="18"/>
                <w:highlight w:val="none"/>
              </w:rPr>
              <w:t>Dasatinib）</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b/>
                <w:spacing w:val="-1"/>
                <w:sz w:val="18"/>
                <w:szCs w:val="18"/>
                <w:highlight w:val="none"/>
                <w:lang w:eastAsia="zh-CN"/>
              </w:rPr>
              <w:t>阿伐替尼</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Avapritinib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（FDA/NMPA批准用于胃肠道间质瘤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lang w:eastAsia="zh-CN"/>
              </w:rPr>
              <w:t>系统性肥大细胞增多症</w:t>
            </w:r>
            <w:r>
              <w:rPr>
                <w:rFonts w:ascii="Times New Roman" w:hAnsi="Times New Roman" w:eastAsia="微软雅黑" w:cs="Times New Roman"/>
                <w:spacing w:val="-1"/>
                <w:sz w:val="18"/>
                <w:szCs w:val="18"/>
                <w:highlight w:val="none"/>
              </w:rPr>
              <w:t>）</w:t>
            </w:r>
          </w:p>
        </w:tc>
        <w:tc>
          <w:tcPr>
            <w:tcW w:w="3948" w:type="dxa"/>
            <w:vAlign w:val="center"/>
          </w:tcPr>
          <w:p>
            <w:pPr>
              <w:spacing w:before="77"/>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胃肠道间质瘤中，PDGFRA</w:t>
            </w:r>
            <w:r>
              <w:rPr>
                <w:rFonts w:hint="eastAsia" w:ascii="Times New Roman" w:hAnsi="Times New Roman" w:eastAsia="微软雅黑" w:cs="Times New Roman"/>
                <w:spacing w:val="-1"/>
                <w:sz w:val="18"/>
                <w:szCs w:val="18"/>
                <w:highlight w:val="none"/>
                <w:lang w:eastAsia="zh-CN"/>
              </w:rPr>
              <w:t>突变（除</w:t>
            </w:r>
            <w:r>
              <w:rPr>
                <w:rFonts w:ascii="Times New Roman" w:hAnsi="Times New Roman" w:eastAsia="微软雅黑" w:cs="Times New Roman"/>
                <w:spacing w:val="-1"/>
                <w:sz w:val="18"/>
                <w:szCs w:val="18"/>
                <w:highlight w:val="none"/>
                <w:lang w:eastAsia="zh-CN"/>
              </w:rPr>
              <w:t>D842V</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对伊马替尼敏感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12181401]，PDGFRA D842V</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达沙替尼敏感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29315500; PMID: 18794084]</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PDGFRA</w:t>
            </w:r>
            <w:r>
              <w:rPr>
                <w:rFonts w:hint="eastAsia" w:ascii="Times New Roman" w:hAnsi="Times New Roman" w:eastAsia="微软雅黑" w:cs="Times New Roman"/>
                <w:spacing w:val="-1"/>
                <w:sz w:val="18"/>
                <w:szCs w:val="18"/>
                <w:highlight w:val="none"/>
                <w:lang w:eastAsia="zh-CN"/>
              </w:rPr>
              <w:t>突变1</w:t>
            </w:r>
            <w:r>
              <w:rPr>
                <w:rFonts w:ascii="Times New Roman" w:hAnsi="Times New Roman" w:eastAsia="微软雅黑" w:cs="Times New Roman"/>
                <w:spacing w:val="-1"/>
                <w:sz w:val="18"/>
                <w:szCs w:val="18"/>
                <w:highlight w:val="none"/>
                <w:lang w:eastAsia="zh-CN"/>
              </w:rPr>
              <w:t>8</w:t>
            </w:r>
            <w:r>
              <w:rPr>
                <w:rFonts w:hint="eastAsia" w:ascii="Times New Roman" w:hAnsi="Times New Roman" w:eastAsia="微软雅黑" w:cs="Times New Roman"/>
                <w:spacing w:val="-1"/>
                <w:sz w:val="18"/>
                <w:szCs w:val="18"/>
                <w:highlight w:val="none"/>
                <w:lang w:eastAsia="zh-CN"/>
              </w:rPr>
              <w:t>号外显子对阿伐替尼敏感[</w:t>
            </w:r>
            <w:r>
              <w:rPr>
                <w:rFonts w:ascii="Times New Roman" w:hAnsi="Times New Roman" w:eastAsia="微软雅黑" w:cs="Times New Roman"/>
                <w:spacing w:val="-1"/>
                <w:sz w:val="18"/>
                <w:szCs w:val="18"/>
                <w:highlight w:val="none"/>
                <w:lang w:eastAsia="zh-CN"/>
              </w:rPr>
              <w:t>PMID: 33465704]</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PDGFRA D842V对伊马替尼</w:t>
            </w:r>
            <w:r>
              <w:rPr>
                <w:rFonts w:hint="eastAsia" w:ascii="Times New Roman" w:hAnsi="Times New Roman" w:eastAsia="微软雅黑" w:cs="Times New Roman"/>
                <w:spacing w:val="-1"/>
                <w:sz w:val="18"/>
                <w:szCs w:val="18"/>
                <w:highlight w:val="none"/>
                <w:lang w:eastAsia="zh-CN"/>
              </w:rPr>
              <w:t>产生耐药[PMID: 22718859]</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50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PIK3CA</w:t>
            </w:r>
          </w:p>
        </w:tc>
        <w:tc>
          <w:tcPr>
            <w:tcW w:w="720" w:type="dxa"/>
            <w:vAlign w:val="center"/>
          </w:tcPr>
          <w:p>
            <w:pPr>
              <w:spacing w:before="1"/>
              <w:jc w:val="center"/>
              <w:rPr>
                <w:rFonts w:ascii="Times New Roman" w:hAnsi="Times New Roman" w:eastAsia="微软雅黑" w:cs="Times New Roman"/>
                <w:sz w:val="17"/>
                <w:szCs w:val="17"/>
                <w:highlight w:val="none"/>
                <w:lang w:eastAsia="zh-CN"/>
              </w:rPr>
            </w:pPr>
            <w:r>
              <w:rPr>
                <w:rFonts w:ascii="Times New Roman" w:hAnsi="Times New Roman" w:eastAsia="微软雅黑" w:cs="Times New Roman"/>
                <w:sz w:val="18"/>
                <w:szCs w:val="18"/>
                <w:highlight w:val="none"/>
                <w:lang w:eastAsia="zh-CN"/>
              </w:rPr>
              <w:t>突变</w:t>
            </w:r>
          </w:p>
        </w:tc>
        <w:tc>
          <w:tcPr>
            <w:tcW w:w="4620" w:type="dxa"/>
            <w:vAlign w:val="center"/>
          </w:tcPr>
          <w:p>
            <w:pPr>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
                <w:bCs/>
                <w:spacing w:val="-1"/>
                <w:sz w:val="18"/>
                <w:szCs w:val="18"/>
                <w:highlight w:val="none"/>
              </w:rPr>
              <w:t>Alpelisib+</w:t>
            </w:r>
            <w:r>
              <w:rPr>
                <w:rFonts w:hint="eastAsia" w:ascii="微软雅黑" w:hAnsi="微软雅黑" w:eastAsia="微软雅黑" w:cs="Times New Roman"/>
                <w:b/>
                <w:bCs/>
                <w:spacing w:val="-1"/>
                <w:sz w:val="18"/>
                <w:szCs w:val="18"/>
                <w:highlight w:val="none"/>
              </w:rPr>
              <w:t>氟维司群（</w:t>
            </w:r>
            <w:r>
              <w:rPr>
                <w:rFonts w:hint="eastAsia" w:ascii="Times New Roman" w:hAnsi="Times New Roman" w:eastAsia="微软雅黑" w:cs="Times New Roman"/>
                <w:b/>
                <w:bCs/>
                <w:spacing w:val="-1"/>
                <w:sz w:val="18"/>
                <w:szCs w:val="18"/>
                <w:highlight w:val="none"/>
              </w:rPr>
              <w:t>Alpelisib+Fulvestrant</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批准用于乳腺癌）</w:t>
            </w:r>
          </w:p>
        </w:tc>
        <w:tc>
          <w:tcPr>
            <w:tcW w:w="3948" w:type="dxa"/>
            <w:vAlign w:val="center"/>
          </w:tcPr>
          <w:p>
            <w:pPr>
              <w:spacing w:before="77"/>
              <w:ind w:right="-8" w:rightChars="0"/>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乳腺癌中</w:t>
            </w:r>
            <w:r>
              <w:rPr>
                <w:rFonts w:ascii="Times New Roman" w:hAnsi="Times New Roman" w:eastAsia="微软雅黑" w:cs="Times New Roman"/>
                <w:spacing w:val="-1"/>
                <w:sz w:val="18"/>
                <w:szCs w:val="18"/>
                <w:highlight w:val="none"/>
                <w:lang w:eastAsia="zh-CN"/>
              </w:rPr>
              <w:t>，PIK3CA激活突变（E542K、E545K、E545Q、H1047L、H1047R等）可能对</w:t>
            </w:r>
            <w:r>
              <w:rPr>
                <w:rFonts w:hint="eastAsia" w:ascii="Times New Roman" w:hAnsi="Times New Roman" w:eastAsia="微软雅黑" w:cs="Times New Roman"/>
                <w:spacing w:val="-1"/>
                <w:sz w:val="18"/>
                <w:szCs w:val="18"/>
                <w:highlight w:val="none"/>
                <w:lang w:eastAsia="zh-CN"/>
              </w:rPr>
              <w:t>Alpelisib+氟维司群</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[PMID：31091374]</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82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PTEN</w:t>
            </w:r>
          </w:p>
        </w:tc>
        <w:tc>
          <w:tcPr>
            <w:tcW w:w="720" w:type="dxa"/>
            <w:vAlign w:val="center"/>
          </w:tcPr>
          <w:p>
            <w:pPr>
              <w:spacing w:before="161"/>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突变</w:t>
            </w:r>
          </w:p>
        </w:tc>
        <w:tc>
          <w:tcPr>
            <w:tcW w:w="4620" w:type="dxa"/>
            <w:vAlign w:val="center"/>
          </w:tcPr>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spacing w:val="-1"/>
                <w:sz w:val="18"/>
                <w:szCs w:val="18"/>
                <w:highlight w:val="none"/>
              </w:rPr>
              <w:t>替西罗莫司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Temsirolimus）</w:t>
            </w:r>
            <w:r>
              <w:rPr>
                <w:rFonts w:ascii="Times New Roman" w:hAnsi="Times New Roman" w:eastAsia="微软雅黑" w:cs="Times New Roman"/>
                <w:spacing w:val="-1"/>
                <w:sz w:val="18"/>
                <w:szCs w:val="18"/>
                <w:highlight w:val="none"/>
              </w:rPr>
              <w:t>（FDA批准用于肾细胞腺癌）</w:t>
            </w:r>
          </w:p>
        </w:tc>
        <w:tc>
          <w:tcPr>
            <w:tcW w:w="3948" w:type="dxa"/>
            <w:vAlign w:val="center"/>
          </w:tcPr>
          <w:p>
            <w:pPr>
              <w:spacing w:before="77"/>
              <w:ind w:right="-8" w:rightChars="0"/>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非霍奇金淋巴瘤和多发性骨髓瘤中，</w:t>
            </w:r>
            <w:r>
              <w:rPr>
                <w:rFonts w:ascii="Times New Roman" w:hAnsi="Times New Roman" w:eastAsia="微软雅黑" w:cs="Times New Roman"/>
                <w:spacing w:val="-1"/>
                <w:sz w:val="18"/>
                <w:szCs w:val="18"/>
                <w:highlight w:val="none"/>
                <w:lang w:eastAsia="zh-CN"/>
              </w:rPr>
              <w:t>PTEN</w:t>
            </w:r>
            <w:r>
              <w:rPr>
                <w:rFonts w:hint="eastAsia" w:ascii="Times New Roman" w:hAnsi="Times New Roman" w:eastAsia="微软雅黑" w:cs="Times New Roman"/>
                <w:spacing w:val="-1"/>
                <w:sz w:val="18"/>
                <w:szCs w:val="18"/>
                <w:highlight w:val="none"/>
                <w:lang w:eastAsia="zh-CN"/>
              </w:rPr>
              <w:t>失活突变对替西罗莫司敏感</w:t>
            </w:r>
            <w:r>
              <w:rPr>
                <w:rFonts w:ascii="Times New Roman" w:hAnsi="Times New Roman" w:eastAsia="微软雅黑" w:cs="Times New Roman"/>
                <w:spacing w:val="-1"/>
                <w:sz w:val="18"/>
                <w:szCs w:val="18"/>
                <w:highlight w:val="none"/>
                <w:lang w:eastAsia="zh-CN"/>
              </w:rPr>
              <w:t>[PMID: 16916489]</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55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rPr>
              <w:t>基因</w:t>
            </w:r>
          </w:p>
        </w:tc>
        <w:tc>
          <w:tcPr>
            <w:tcW w:w="720"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620" w:type="dxa"/>
            <w:vAlign w:val="center"/>
          </w:tcPr>
          <w:p>
            <w:pPr>
              <w:spacing w:before="19"/>
              <w:ind w:right="-8"/>
              <w:jc w:val="center"/>
              <w:rPr>
                <w:rFonts w:ascii="Times New Roman" w:hAnsi="Times New Roman" w:eastAsia="微软雅黑" w:cs="Times New Roman"/>
                <w:b/>
                <w:spacing w:val="-1"/>
                <w:sz w:val="18"/>
                <w:szCs w:val="18"/>
                <w:highlight w:val="none"/>
                <w:lang w:eastAsia="zh-CN"/>
              </w:rPr>
            </w:pPr>
            <w:r>
              <w:rPr>
                <w:rFonts w:ascii="Times New Roman" w:hAnsi="Times New Roman" w:eastAsia="微软雅黑" w:cs="Times New Roman"/>
                <w:b/>
                <w:bCs/>
                <w:color w:val="416AAB"/>
                <w:sz w:val="18"/>
                <w:szCs w:val="18"/>
                <w:highlight w:val="none"/>
              </w:rPr>
              <w:t>靶向药物</w:t>
            </w:r>
          </w:p>
        </w:tc>
        <w:tc>
          <w:tcPr>
            <w:tcW w:w="3948" w:type="dxa"/>
            <w:vAlign w:val="center"/>
          </w:tcPr>
          <w:p>
            <w:pPr>
              <w:spacing w:before="19"/>
              <w:ind w:right="-8"/>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59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RET</w:t>
            </w:r>
          </w:p>
        </w:tc>
        <w:tc>
          <w:tcPr>
            <w:tcW w:w="720"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lang w:eastAsia="zh-CN"/>
              </w:rPr>
              <w:t>融合</w:t>
            </w:r>
          </w:p>
        </w:tc>
        <w:tc>
          <w:tcPr>
            <w:tcW w:w="4620" w:type="dxa"/>
            <w:vAlign w:val="center"/>
          </w:tcPr>
          <w:p>
            <w:pPr>
              <w:spacing w:before="19"/>
              <w:ind w:right="-8"/>
              <w:jc w:val="both"/>
              <w:rPr>
                <w:rFonts w:ascii="Times New Roman" w:hAnsi="Times New Roman" w:eastAsia="微软雅黑" w:cs="Times New Roman"/>
                <w:b/>
                <w:spacing w:val="-1"/>
                <w:sz w:val="18"/>
                <w:szCs w:val="18"/>
                <w:highlight w:val="none"/>
                <w:lang w:eastAsia="zh-CN"/>
              </w:rPr>
            </w:pPr>
            <w:r>
              <w:rPr>
                <w:rFonts w:hint="eastAsia" w:ascii="Times New Roman" w:hAnsi="Times New Roman" w:eastAsia="微软雅黑" w:cs="Times New Roman"/>
                <w:b/>
                <w:spacing w:val="-1"/>
                <w:sz w:val="18"/>
                <w:szCs w:val="18"/>
                <w:highlight w:val="none"/>
                <w:lang w:eastAsia="zh-CN"/>
              </w:rPr>
              <w:t>普拉替尼*（</w:t>
            </w:r>
            <w:r>
              <w:rPr>
                <w:rFonts w:ascii="Times New Roman" w:hAnsi="Times New Roman" w:eastAsia="微软雅黑" w:cs="Times New Roman"/>
                <w:b/>
                <w:spacing w:val="-1"/>
                <w:sz w:val="18"/>
                <w:szCs w:val="18"/>
                <w:highlight w:val="none"/>
                <w:lang w:eastAsia="zh-CN"/>
              </w:rPr>
              <w:t>Pralsetinib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（FDA/NMPA批准用于非小细胞肺癌</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w:t>
            </w:r>
            <w:r>
              <w:rPr>
                <w:rFonts w:hint="eastAsia" w:ascii="Times New Roman" w:hAnsi="Times New Roman" w:eastAsia="微软雅黑" w:cs="Times New Roman"/>
                <w:spacing w:val="-1"/>
                <w:sz w:val="18"/>
                <w:szCs w:val="18"/>
                <w:highlight w:val="none"/>
                <w:lang w:eastAsia="zh-CN"/>
              </w:rPr>
              <w:t>批准用于甲状腺癌、甲状腺髓样癌</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Selpercatinib</w:t>
            </w:r>
            <w:r>
              <w:rPr>
                <w:rFonts w:ascii="Times New Roman" w:hAnsi="Times New Roman" w:eastAsia="微软雅黑" w:cs="Times New Roman"/>
                <w:spacing w:val="-1"/>
                <w:sz w:val="18"/>
                <w:szCs w:val="18"/>
                <w:highlight w:val="none"/>
              </w:rPr>
              <w:t>（FDA批准用于甲状腺癌、非小细胞肺癌</w:t>
            </w:r>
            <w:r>
              <w:rPr>
                <w:rFonts w:hint="eastAsia" w:ascii="Times New Roman" w:hAnsi="Times New Roman" w:eastAsia="微软雅黑" w:cs="Times New Roman"/>
                <w:spacing w:val="-1"/>
                <w:sz w:val="18"/>
                <w:szCs w:val="18"/>
                <w:highlight w:val="none"/>
                <w:lang w:eastAsia="zh-CN"/>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凡德他尼（</w:t>
            </w:r>
            <w:r>
              <w:rPr>
                <w:rFonts w:ascii="Times New Roman" w:hAnsi="Times New Roman" w:eastAsia="微软雅黑" w:cs="Times New Roman"/>
                <w:b/>
                <w:spacing w:val="-1"/>
                <w:sz w:val="18"/>
                <w:szCs w:val="18"/>
                <w:highlight w:val="none"/>
              </w:rPr>
              <w:t>Vandetanib）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卡博替尼（</w:t>
            </w:r>
            <w:r>
              <w:rPr>
                <w:rFonts w:ascii="Times New Roman" w:hAnsi="Times New Roman" w:eastAsia="微软雅黑" w:cs="Times New Roman"/>
                <w:b/>
                <w:spacing w:val="-1"/>
                <w:sz w:val="18"/>
                <w:szCs w:val="18"/>
                <w:highlight w:val="none"/>
              </w:rPr>
              <w:t>Cabozantinib）</w:t>
            </w:r>
            <w:r>
              <w:rPr>
                <w:rFonts w:ascii="Times New Roman" w:hAnsi="Times New Roman" w:eastAsia="微软雅黑" w:cs="Times New Roman"/>
                <w:spacing w:val="-1"/>
                <w:sz w:val="18"/>
                <w:szCs w:val="18"/>
                <w:highlight w:val="none"/>
              </w:rPr>
              <w:t>（FDA批准用于甲状腺髓样癌</w:t>
            </w:r>
            <w:r>
              <w:rPr>
                <w:rFonts w:hint="eastAsia" w:ascii="Times New Roman" w:hAnsi="Times New Roman" w:eastAsia="微软雅黑" w:cs="Times New Roman"/>
                <w:spacing w:val="-1"/>
                <w:sz w:val="18"/>
                <w:szCs w:val="18"/>
                <w:highlight w:val="none"/>
              </w:rPr>
              <w:t>、肾癌、</w:t>
            </w:r>
            <w:r>
              <w:rPr>
                <w:rFonts w:ascii="Times New Roman" w:hAnsi="Times New Roman" w:eastAsia="微软雅黑" w:cs="Times New Roman"/>
                <w:spacing w:val="-1"/>
                <w:sz w:val="18"/>
                <w:szCs w:val="18"/>
                <w:highlight w:val="none"/>
              </w:rPr>
              <w:t>肝细胞癌）；</w:t>
            </w:r>
          </w:p>
          <w:p>
            <w:pPr>
              <w:spacing w:before="19"/>
              <w:ind w:right="-8" w:rightChars="0"/>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
                <w:spacing w:val="-1"/>
                <w:sz w:val="18"/>
                <w:szCs w:val="18"/>
                <w:highlight w:val="none"/>
              </w:rPr>
              <w:t>仑伐替尼*（</w:t>
            </w:r>
            <w:r>
              <w:rPr>
                <w:rFonts w:ascii="Times New Roman" w:hAnsi="Times New Roman" w:eastAsia="微软雅黑" w:cs="Times New Roman"/>
                <w:b/>
                <w:spacing w:val="-1"/>
                <w:sz w:val="18"/>
                <w:szCs w:val="18"/>
                <w:highlight w:val="none"/>
              </w:rPr>
              <w:t>Lenvatinib）</w:t>
            </w:r>
            <w:r>
              <w:rPr>
                <w:rFonts w:hint="eastAsia" w:ascii="Times New Roman" w:hAnsi="Times New Roman" w:eastAsia="微软雅黑" w:cs="Times New Roman"/>
                <w:spacing w:val="-1"/>
                <w:sz w:val="18"/>
                <w:szCs w:val="18"/>
                <w:highlight w:val="none"/>
              </w:rPr>
              <w:t>（FD</w:t>
            </w:r>
            <w:r>
              <w:rPr>
                <w:rFonts w:ascii="Times New Roman" w:hAnsi="Times New Roman" w:eastAsia="微软雅黑" w:cs="Times New Roman"/>
                <w:spacing w:val="-1"/>
                <w:sz w:val="18"/>
                <w:szCs w:val="18"/>
                <w:highlight w:val="none"/>
              </w:rPr>
              <w:t>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用于肝细胞癌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甲状腺癌）</w:t>
            </w:r>
          </w:p>
        </w:tc>
        <w:tc>
          <w:tcPr>
            <w:tcW w:w="3948" w:type="dxa"/>
            <w:vAlign w:val="center"/>
          </w:tcPr>
          <w:p>
            <w:pPr>
              <w:spacing w:before="19"/>
              <w:ind w:right="-8" w:rightChars="0"/>
              <w:jc w:val="left"/>
              <w:rPr>
                <w:rFonts w:ascii="Times New Roman" w:hAnsi="Times New Roman" w:eastAsia="微软雅黑" w:cs="Times New Roman"/>
                <w:sz w:val="18"/>
                <w:szCs w:val="18"/>
                <w:highlight w:val="none"/>
                <w:lang w:eastAsia="zh-CN"/>
              </w:rPr>
            </w:pPr>
            <w:r>
              <w:rPr>
                <w:rFonts w:ascii="Times New Roman" w:hAnsi="Times New Roman" w:eastAsia="微软雅黑" w:cs="Times New Roman"/>
                <w:spacing w:val="-1"/>
                <w:sz w:val="18"/>
                <w:szCs w:val="18"/>
                <w:highlight w:val="none"/>
              </w:rPr>
              <w:t>甲状腺癌中，RET融合和突变对Selpercatinib敏感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33239432]</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RET M918T</w:t>
            </w:r>
            <w:r>
              <w:rPr>
                <w:rFonts w:hint="eastAsia" w:ascii="Times New Roman" w:hAnsi="Times New Roman" w:eastAsia="微软雅黑" w:cs="Times New Roman"/>
                <w:spacing w:val="-1"/>
                <w:sz w:val="18"/>
                <w:szCs w:val="18"/>
                <w:highlight w:val="none"/>
              </w:rPr>
              <w:t>对</w:t>
            </w:r>
            <w:r>
              <w:rPr>
                <w:rFonts w:ascii="Times New Roman" w:hAnsi="Times New Roman" w:eastAsia="微软雅黑" w:cs="Times New Roman"/>
                <w:spacing w:val="-1"/>
                <w:sz w:val="18"/>
                <w:szCs w:val="18"/>
                <w:highlight w:val="none"/>
              </w:rPr>
              <w:t>卡博替尼敏感[PMID: 27525386]；</w:t>
            </w:r>
            <w:r>
              <w:rPr>
                <w:rFonts w:hint="eastAsia" w:ascii="Times New Roman" w:hAnsi="Times New Roman" w:eastAsia="微软雅黑" w:cs="Times New Roman"/>
                <w:spacing w:val="-1"/>
                <w:sz w:val="18"/>
                <w:szCs w:val="18"/>
                <w:highlight w:val="none"/>
                <w:lang w:eastAsia="zh-CN"/>
              </w:rPr>
              <w:t>肺癌中，R</w:t>
            </w:r>
            <w:r>
              <w:rPr>
                <w:rFonts w:ascii="Times New Roman" w:hAnsi="Times New Roman" w:eastAsia="微软雅黑" w:cs="Times New Roman"/>
                <w:spacing w:val="-1"/>
                <w:sz w:val="18"/>
                <w:szCs w:val="18"/>
                <w:highlight w:val="none"/>
                <w:lang w:eastAsia="zh-CN"/>
              </w:rPr>
              <w:t>ET</w:t>
            </w:r>
            <w:r>
              <w:rPr>
                <w:rFonts w:hint="eastAsia" w:ascii="Times New Roman" w:hAnsi="Times New Roman" w:eastAsia="微软雅黑" w:cs="Times New Roman"/>
                <w:spacing w:val="-1"/>
                <w:sz w:val="18"/>
                <w:szCs w:val="18"/>
                <w:highlight w:val="none"/>
                <w:lang w:eastAsia="zh-CN"/>
              </w:rPr>
              <w:t>融合对仑伐替尼敏感</w:t>
            </w:r>
            <w:r>
              <w:rPr>
                <w:rFonts w:ascii="Times New Roman" w:hAnsi="Times New Roman" w:eastAsia="微软雅黑" w:cs="Times New Roman"/>
                <w:spacing w:val="-1"/>
                <w:sz w:val="18"/>
                <w:szCs w:val="18"/>
                <w:highlight w:val="none"/>
                <w:lang w:eastAsia="zh-CN"/>
              </w:rPr>
              <w:t>[PMID: 31710864]</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非小细胞肺癌中，RET融合和突变对Selpercatinib敏感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33239432]</w:t>
            </w:r>
            <w:r>
              <w:rPr>
                <w:rFonts w:hint="eastAsia" w:ascii="Times New Roman" w:hAnsi="Times New Roman" w:eastAsia="微软雅黑" w:cs="Times New Roman"/>
                <w:spacing w:val="-1"/>
                <w:sz w:val="18"/>
                <w:szCs w:val="18"/>
                <w:highlight w:val="none"/>
                <w:lang w:eastAsia="zh-CN"/>
              </w:rPr>
              <w:t>、R</w:t>
            </w:r>
            <w:r>
              <w:rPr>
                <w:rFonts w:ascii="Times New Roman" w:hAnsi="Times New Roman" w:eastAsia="微软雅黑" w:cs="Times New Roman"/>
                <w:spacing w:val="-1"/>
                <w:sz w:val="18"/>
                <w:szCs w:val="18"/>
                <w:highlight w:val="none"/>
                <w:lang w:eastAsia="zh-CN"/>
              </w:rPr>
              <w:t>ET</w:t>
            </w:r>
            <w:r>
              <w:rPr>
                <w:rFonts w:hint="eastAsia" w:ascii="Times New Roman" w:hAnsi="Times New Roman" w:eastAsia="微软雅黑" w:cs="Times New Roman"/>
                <w:spacing w:val="-1"/>
                <w:sz w:val="18"/>
                <w:szCs w:val="18"/>
                <w:highlight w:val="none"/>
                <w:lang w:eastAsia="zh-CN"/>
              </w:rPr>
              <w:t>融合对普拉替尼敏感[</w:t>
            </w:r>
            <w:r>
              <w:rPr>
                <w:rFonts w:ascii="Times New Roman" w:hAnsi="Times New Roman" w:eastAsia="微软雅黑" w:cs="Times New Roman"/>
                <w:sz w:val="18"/>
                <w:szCs w:val="18"/>
                <w:highlight w:val="none"/>
                <w:lang w:eastAsia="zh-CN"/>
              </w:rPr>
              <w:t xml:space="preserve"> PMID: 33771190</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，临床试验研究表明，RET融合对卡博替尼[PMID: 27825636]和凡德他尼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27825616]</w:t>
            </w:r>
            <w:r>
              <w:rPr>
                <w:rFonts w:ascii="Times New Roman" w:hAnsi="Times New Roman" w:eastAsia="微软雅黑" w:cs="Times New Roman"/>
                <w:spacing w:val="-1"/>
                <w:sz w:val="18"/>
                <w:szCs w:val="18"/>
                <w:highlight w:val="none"/>
              </w:rPr>
              <w:t>敏感；凡德他尼是多靶点激酶抑制剂，RET是靶点之一</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27825616</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54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ROS1</w:t>
            </w:r>
          </w:p>
        </w:tc>
        <w:tc>
          <w:tcPr>
            <w:tcW w:w="720" w:type="dxa"/>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lang w:eastAsia="zh-CN"/>
              </w:rPr>
              <w:t>融合</w:t>
            </w:r>
          </w:p>
        </w:tc>
        <w:tc>
          <w:tcPr>
            <w:tcW w:w="4620"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克唑替尼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Crizotinib）</w:t>
            </w:r>
            <w:r>
              <w:rPr>
                <w:rFonts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Ceritinib）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实体瘤</w:t>
            </w:r>
            <w:r>
              <w:rPr>
                <w:rFonts w:ascii="Times New Roman" w:hAnsi="Times New Roman" w:eastAsia="微软雅黑" w:cs="Times New Roman"/>
                <w:spacing w:val="-1"/>
                <w:sz w:val="18"/>
                <w:szCs w:val="18"/>
                <w:highlight w:val="none"/>
              </w:rPr>
              <w:t>、非小细胞肺癌）；</w:t>
            </w:r>
          </w:p>
          <w:p>
            <w:pPr>
              <w:spacing w:before="19"/>
              <w:ind w:right="-8" w:rightChars="0"/>
              <w:jc w:val="both"/>
              <w:rPr>
                <w:rFonts w:ascii="Times New Roman" w:hAnsi="Times New Roman" w:eastAsia="微软雅黑" w:cs="Times New Roman"/>
                <w:b/>
                <w:spacing w:val="-1"/>
                <w:sz w:val="18"/>
                <w:szCs w:val="18"/>
                <w:highlight w:val="none"/>
                <w:lang w:eastAsia="zh-CN"/>
              </w:rPr>
            </w:pPr>
            <w:r>
              <w:rPr>
                <w:rFonts w:ascii="Times New Roman" w:hAnsi="Times New Roman" w:eastAsia="微软雅黑" w:cs="Times New Roman"/>
                <w:b/>
                <w:bCs/>
                <w:spacing w:val="-1"/>
                <w:sz w:val="18"/>
                <w:szCs w:val="18"/>
                <w:highlight w:val="none"/>
              </w:rPr>
              <w:t>劳拉替尼（Lorlatinib）</w:t>
            </w:r>
            <w:r>
              <w:rPr>
                <w:rFonts w:ascii="Times New Roman" w:hAnsi="Times New Roman" w:eastAsia="微软雅黑" w:cs="Times New Roman"/>
                <w:spacing w:val="-1"/>
                <w:sz w:val="18"/>
                <w:szCs w:val="18"/>
                <w:highlight w:val="none"/>
              </w:rPr>
              <w:t>（FDA批准用于非小细胞肺癌）</w:t>
            </w:r>
          </w:p>
        </w:tc>
        <w:tc>
          <w:tcPr>
            <w:tcW w:w="3948" w:type="dxa"/>
            <w:vAlign w:val="center"/>
          </w:tcPr>
          <w:p>
            <w:pPr>
              <w:spacing w:before="19"/>
              <w:ind w:right="-8" w:rightChars="0"/>
              <w:jc w:val="both"/>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rPr>
              <w:t>非小细胞肺</w:t>
            </w:r>
            <w:r>
              <w:rPr>
                <w:rFonts w:ascii="Times New Roman" w:hAnsi="Times New Roman" w:eastAsia="微软雅黑" w:cs="Times New Roman"/>
                <w:spacing w:val="-1"/>
                <w:sz w:val="18"/>
                <w:szCs w:val="18"/>
                <w:highlight w:val="none"/>
              </w:rPr>
              <w:t>癌中，ROS1融合对克唑替尼（ALK/MET/ROS1</w:t>
            </w:r>
            <w:bookmarkStart w:id="82" w:name="_GoBack"/>
            <w:bookmarkEnd w:id="82"/>
            <w:r>
              <w:rPr>
                <w:rFonts w:ascii="Times New Roman" w:hAnsi="Times New Roman" w:eastAsia="微软雅黑" w:cs="Times New Roman"/>
                <w:spacing w:val="-1"/>
                <w:sz w:val="18"/>
                <w:szCs w:val="18"/>
                <w:highlight w:val="none"/>
              </w:rPr>
              <w:t>抑制剂）</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30980071;</w:t>
            </w:r>
            <w:r>
              <w:rPr>
                <w:sz w:val="18"/>
                <w:szCs w:val="18"/>
                <w:highlight w:val="none"/>
              </w:rPr>
              <w:t xml:space="preserve"> </w:t>
            </w:r>
            <w:r>
              <w:rPr>
                <w:rFonts w:ascii="Times New Roman" w:hAnsi="Times New Roman" w:eastAsia="微软雅黑" w:cs="Times New Roman"/>
                <w:spacing w:val="-1"/>
                <w:sz w:val="18"/>
                <w:szCs w:val="18"/>
                <w:highlight w:val="none"/>
                <w:lang w:eastAsia="zh-CN"/>
              </w:rPr>
              <w:t>PMID</w:t>
            </w:r>
            <w:r>
              <w:rPr>
                <w:rFonts w:hint="eastAsia" w:ascii="Times New Roman" w:hAnsi="Times New Roman" w:eastAsia="微软雅黑" w:cs="Times New Roman"/>
                <w:spacing w:val="-1"/>
                <w:sz w:val="18"/>
                <w:szCs w:val="18"/>
                <w:highlight w:val="none"/>
                <w:lang w:eastAsia="zh-CN"/>
              </w:rPr>
              <w:t xml:space="preserve">: </w:t>
            </w:r>
            <w:r>
              <w:rPr>
                <w:rFonts w:ascii="Times New Roman" w:hAnsi="Times New Roman" w:eastAsia="微软雅黑" w:cs="Times New Roman"/>
                <w:spacing w:val="-1"/>
                <w:sz w:val="18"/>
                <w:szCs w:val="18"/>
                <w:highlight w:val="none"/>
                <w:lang w:eastAsia="zh-CN"/>
              </w:rPr>
              <w:t>29596029]</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塞瑞替尼[PMID: 28520527]、</w:t>
            </w:r>
            <w:r>
              <w:rPr>
                <w:rFonts w:ascii="Times New Roman" w:hAnsi="Times New Roman" w:eastAsia="微软雅黑" w:cs="Times New Roman"/>
                <w:spacing w:val="-1"/>
                <w:sz w:val="18"/>
                <w:szCs w:val="18"/>
                <w:highlight w:val="none"/>
                <w:lang w:eastAsia="zh-CN"/>
              </w:rPr>
              <w:t>恩曲替尼</w:t>
            </w:r>
            <w:r>
              <w:rPr>
                <w:rFonts w:hint="eastAsia" w:ascii="Times New Roman" w:hAnsi="Times New Roman" w:eastAsia="微软雅黑" w:cs="Times New Roman"/>
                <w:spacing w:val="-1"/>
                <w:sz w:val="18"/>
                <w:szCs w:val="18"/>
                <w:highlight w:val="none"/>
                <w:lang w:eastAsia="zh-CN"/>
              </w:rPr>
              <w:t>[PMID: 31838015]</w:t>
            </w:r>
            <w:r>
              <w:rPr>
                <w:rFonts w:ascii="Times New Roman" w:hAnsi="Times New Roman" w:eastAsia="微软雅黑" w:cs="Times New Roman"/>
                <w:spacing w:val="-1"/>
                <w:sz w:val="18"/>
                <w:szCs w:val="18"/>
                <w:highlight w:val="none"/>
              </w:rPr>
              <w:t>、劳拉替尼[PMID: 31669155]敏感</w:t>
            </w:r>
            <w:r>
              <w:rPr>
                <w:rFonts w:hint="eastAsia" w:ascii="Times New Roman" w:hAnsi="Times New Roman" w:eastAsia="微软雅黑" w:cs="Times New Roman"/>
                <w:spacing w:val="-1"/>
                <w:sz w:val="18"/>
                <w:szCs w:val="18"/>
                <w:highlight w:val="none"/>
              </w:rPr>
              <w:t>，ROS1融合与</w:t>
            </w:r>
            <w:r>
              <w:rPr>
                <w:rFonts w:ascii="Times New Roman" w:hAnsi="Times New Roman" w:eastAsia="微软雅黑" w:cs="Times New Roman"/>
                <w:spacing w:val="-1"/>
                <w:sz w:val="18"/>
                <w:szCs w:val="18"/>
                <w:highlight w:val="none"/>
              </w:rPr>
              <w:t>EGFR TKI</w:t>
            </w:r>
            <w:r>
              <w:rPr>
                <w:rFonts w:hint="eastAsia" w:ascii="Times New Roman" w:hAnsi="Times New Roman" w:eastAsia="微软雅黑" w:cs="Times New Roman"/>
                <w:spacing w:val="-1"/>
                <w:sz w:val="18"/>
                <w:szCs w:val="18"/>
                <w:highlight w:val="none"/>
              </w:rPr>
              <w:t>的原发性耐药有关</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30568455; PMID: 31124056]</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262"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SMO</w:t>
            </w:r>
          </w:p>
        </w:tc>
        <w:tc>
          <w:tcPr>
            <w:tcW w:w="720"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lang w:eastAsia="zh-CN"/>
              </w:rPr>
              <w:t>突变</w:t>
            </w:r>
          </w:p>
        </w:tc>
        <w:tc>
          <w:tcPr>
            <w:tcW w:w="4620" w:type="dxa"/>
            <w:vAlign w:val="center"/>
          </w:tcPr>
          <w:p>
            <w:pPr>
              <w:spacing w:before="19"/>
              <w:ind w:right="-8" w:rightChars="0"/>
              <w:jc w:val="both"/>
              <w:rPr>
                <w:rFonts w:ascii="Times New Roman" w:hAnsi="Times New Roman" w:eastAsia="微软雅黑" w:cs="Times New Roman"/>
                <w:b/>
                <w:spacing w:val="-1"/>
                <w:sz w:val="18"/>
                <w:szCs w:val="18"/>
                <w:highlight w:val="none"/>
                <w:lang w:eastAsia="zh-CN"/>
              </w:rPr>
            </w:pPr>
            <w:r>
              <w:rPr>
                <w:rFonts w:ascii="Times New Roman" w:hAnsi="Times New Roman" w:eastAsia="微软雅黑" w:cs="Times New Roman"/>
                <w:b/>
                <w:spacing w:val="-1"/>
                <w:sz w:val="18"/>
                <w:szCs w:val="18"/>
                <w:highlight w:val="none"/>
              </w:rPr>
              <w:t>维莫德吉</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Vismodegib）</w:t>
            </w:r>
            <w:r>
              <w:rPr>
                <w:rFonts w:ascii="Times New Roman" w:hAnsi="Times New Roman" w:eastAsia="微软雅黑" w:cs="Times New Roman"/>
                <w:spacing w:val="-1"/>
                <w:sz w:val="18"/>
                <w:szCs w:val="18"/>
                <w:highlight w:val="none"/>
              </w:rPr>
              <w:t>（FDA批准用于基底细胞癌）</w:t>
            </w:r>
          </w:p>
        </w:tc>
        <w:tc>
          <w:tcPr>
            <w:tcW w:w="3948" w:type="dxa"/>
            <w:vAlign w:val="center"/>
          </w:tcPr>
          <w:p>
            <w:pPr>
              <w:spacing w:before="19"/>
              <w:ind w:right="-8" w:rightChars="0"/>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髓母细胞瘤中，SMO D473H突变对维莫德吉</w:t>
            </w:r>
            <w:r>
              <w:rPr>
                <w:rFonts w:hint="eastAsia" w:ascii="Times New Roman" w:hAnsi="Times New Roman" w:eastAsia="微软雅黑" w:cs="Times New Roman"/>
                <w:spacing w:val="-1"/>
                <w:sz w:val="18"/>
                <w:szCs w:val="18"/>
                <w:highlight w:val="none"/>
                <w:lang w:eastAsia="zh-CN"/>
              </w:rPr>
              <w:t>发生继发性耐药[PMID: 19726788]；</w:t>
            </w:r>
            <w:r>
              <w:rPr>
                <w:rFonts w:ascii="Times New Roman" w:hAnsi="Times New Roman" w:eastAsia="微软雅黑" w:cs="Times New Roman"/>
                <w:spacing w:val="-1"/>
                <w:sz w:val="18"/>
                <w:szCs w:val="18"/>
                <w:highlight w:val="none"/>
                <w:lang w:eastAsia="zh-CN"/>
              </w:rPr>
              <w:t>基底细胞癌</w:t>
            </w:r>
            <w:r>
              <w:rPr>
                <w:rFonts w:hint="eastAsia" w:ascii="Times New Roman" w:hAnsi="Times New Roman" w:eastAsia="微软雅黑" w:cs="Times New Roman"/>
                <w:spacing w:val="-1"/>
                <w:sz w:val="18"/>
                <w:szCs w:val="18"/>
                <w:highlight w:val="none"/>
                <w:lang w:eastAsia="zh-CN"/>
              </w:rPr>
              <w:t>中，</w:t>
            </w:r>
            <w:r>
              <w:rPr>
                <w:rFonts w:ascii="Times New Roman" w:hAnsi="Times New Roman" w:eastAsia="微软雅黑" w:cs="Times New Roman"/>
                <w:spacing w:val="-1"/>
                <w:sz w:val="18"/>
                <w:szCs w:val="18"/>
                <w:highlight w:val="none"/>
                <w:lang w:eastAsia="zh-CN"/>
              </w:rPr>
              <w:t>SMO D473H突变对维莫德吉</w:t>
            </w:r>
            <w:r>
              <w:rPr>
                <w:rFonts w:hint="eastAsia" w:ascii="Times New Roman" w:hAnsi="Times New Roman" w:eastAsia="微软雅黑" w:cs="Times New Roman"/>
                <w:spacing w:val="-1"/>
                <w:sz w:val="18"/>
                <w:szCs w:val="18"/>
                <w:highlight w:val="none"/>
                <w:lang w:eastAsia="zh-CN"/>
              </w:rPr>
              <w:t>不敏感[PMID: 26546616]</w:t>
            </w:r>
            <w:r>
              <w:rPr>
                <w:rFonts w:ascii="Times New Roman" w:hAnsi="Times New Roman" w:eastAsia="微软雅黑" w:cs="Times New Roman"/>
                <w:spacing w:val="-1"/>
                <w:sz w:val="18"/>
                <w:szCs w:val="18"/>
                <w:highlight w:val="none"/>
                <w:lang w:eastAsia="zh-CN"/>
              </w:rPr>
              <w:t>。</w:t>
            </w:r>
          </w:p>
        </w:tc>
      </w:tr>
    </w:tbl>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rPr>
          <w:rFonts w:ascii="Times New Roman" w:hAnsi="Times New Roman" w:eastAsia="微软雅黑" w:cs="Times New Roman"/>
          <w:sz w:val="24"/>
          <w:szCs w:val="24"/>
          <w:lang w:eastAsia="zh-CN"/>
        </w:rPr>
      </w:pPr>
    </w:p>
    <w:p>
      <w:pPr>
        <w:pStyle w:val="26"/>
      </w:pPr>
      <w:bookmarkStart w:id="60" w:name="_Toc22484_WPSOffice_Level1"/>
      <w:bookmarkStart w:id="61" w:name="_Toc28910_WPSOffice_Level1"/>
      <w:bookmarkStart w:id="62" w:name="_Toc19099"/>
      <w:bookmarkStart w:id="63" w:name="_Toc16368_WPSOffice_Level1"/>
      <w:bookmarkStart w:id="64" w:name="_Toc7539"/>
      <w:bookmarkStart w:id="65" w:name="_Toc7549"/>
      <w:r>
        <w:t>检测基因列表</w:t>
      </w:r>
      <w:bookmarkEnd w:id="60"/>
      <w:bookmarkEnd w:id="61"/>
      <w:bookmarkEnd w:id="62"/>
      <w:bookmarkEnd w:id="63"/>
      <w:bookmarkEnd w:id="64"/>
      <w:bookmarkEnd w:id="65"/>
    </w:p>
    <w:p>
      <w:bookmarkStart w:id="66" w:name="_Toc20170_WPSOffice_Level1"/>
      <w:bookmarkStart w:id="67" w:name="_Toc28454_WPSOffice_Level1"/>
      <w:bookmarkStart w:id="68" w:name="_Toc26985_WPSOffice_Level1"/>
    </w:p>
    <w:tbl>
      <w:tblPr>
        <w:tblStyle w:val="14"/>
        <w:tblW w:w="0" w:type="auto"/>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1646"/>
        <w:gridCol w:w="1646"/>
        <w:gridCol w:w="1646"/>
        <w:gridCol w:w="1646"/>
        <w:gridCol w:w="16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ABL1</w:t>
            </w:r>
          </w:p>
        </w:tc>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lang w:val="en-US" w:eastAsia="zh-CN"/>
              </w:rPr>
              <w:t>AKT1</w:t>
            </w:r>
          </w:p>
        </w:tc>
        <w:tc>
          <w:tcPr>
            <w:tcW w:w="1646" w:type="dxa"/>
            <w:noWrap w:val="0"/>
            <w:vAlign w:val="center"/>
          </w:tcPr>
          <w:p>
            <w:pPr>
              <w:widowControl/>
              <w:jc w:val="center"/>
              <w:rPr>
                <w:rFonts w:hint="default"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ALK</w:t>
            </w:r>
          </w:p>
        </w:tc>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APC</w:t>
            </w:r>
          </w:p>
        </w:tc>
        <w:tc>
          <w:tcPr>
            <w:tcW w:w="1646"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ATM</w:t>
            </w:r>
          </w:p>
        </w:tc>
        <w:tc>
          <w:tcPr>
            <w:tcW w:w="1647"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BARD1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BRAF</w:t>
            </w:r>
          </w:p>
        </w:tc>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BRCA1</w:t>
            </w:r>
          </w:p>
        </w:tc>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BRCA2</w:t>
            </w:r>
          </w:p>
        </w:tc>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BRIP1</w:t>
            </w:r>
          </w:p>
        </w:tc>
        <w:tc>
          <w:tcPr>
            <w:tcW w:w="1646"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CDH1</w:t>
            </w:r>
          </w:p>
        </w:tc>
        <w:tc>
          <w:tcPr>
            <w:tcW w:w="1647"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lang w:val="en-US" w:eastAsia="zh-CN"/>
              </w:rPr>
              <w:t>CDK12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CDKN2A</w:t>
            </w:r>
          </w:p>
        </w:tc>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CTNNB1</w:t>
            </w:r>
          </w:p>
        </w:tc>
        <w:tc>
          <w:tcPr>
            <w:tcW w:w="1646" w:type="dxa"/>
            <w:noWrap w:val="0"/>
            <w:vAlign w:val="center"/>
          </w:tcPr>
          <w:p>
            <w:pPr>
              <w:widowControl/>
              <w:jc w:val="center"/>
              <w:rPr>
                <w:rFonts w:hint="default"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CHEK1</w:t>
            </w:r>
          </w:p>
        </w:tc>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CHEK2</w:t>
            </w:r>
          </w:p>
        </w:tc>
        <w:tc>
          <w:tcPr>
            <w:tcW w:w="1646"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EGFR</w:t>
            </w:r>
          </w:p>
        </w:tc>
        <w:tc>
          <w:tcPr>
            <w:tcW w:w="1647"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ERBB2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ERBB4</w:t>
            </w:r>
          </w:p>
        </w:tc>
        <w:tc>
          <w:tcPr>
            <w:tcW w:w="1646"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FBXW7</w:t>
            </w:r>
          </w:p>
        </w:tc>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FANCL</w:t>
            </w:r>
          </w:p>
        </w:tc>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FGFR1</w:t>
            </w:r>
          </w:p>
        </w:tc>
        <w:tc>
          <w:tcPr>
            <w:tcW w:w="1646"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FGFR2</w:t>
            </w:r>
          </w:p>
        </w:tc>
        <w:tc>
          <w:tcPr>
            <w:tcW w:w="1647"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FGFR3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FLT3</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lang w:val="en-US" w:eastAsia="zh-CN"/>
              </w:rPr>
              <w:t>GNA11</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lang w:val="en-US" w:eastAsia="zh-CN"/>
              </w:rPr>
              <w:t>GNAQ</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lang w:val="en-US" w:eastAsia="zh-CN"/>
              </w:rPr>
              <w:t>GNAS</w:t>
            </w:r>
          </w:p>
        </w:tc>
        <w:tc>
          <w:tcPr>
            <w:tcW w:w="1646" w:type="dxa"/>
            <w:noWrap w:val="0"/>
            <w:vAlign w:val="top"/>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HRAS</w:t>
            </w:r>
          </w:p>
        </w:tc>
        <w:tc>
          <w:tcPr>
            <w:tcW w:w="1647" w:type="dxa"/>
            <w:noWrap w:val="0"/>
            <w:vAlign w:val="center"/>
          </w:tcPr>
          <w:p>
            <w:pPr>
              <w:widowControl/>
              <w:jc w:val="center"/>
              <w:rPr>
                <w:rFonts w:hint="eastAsia" w:ascii="宋体" w:hAnsi="宋体" w:eastAsia="宋体" w:cs="宋体"/>
                <w:sz w:val="22"/>
                <w:szCs w:val="22"/>
                <w:highlight w:val="none"/>
                <w:vertAlign w:val="baseline"/>
                <w:lang w:val="en-US" w:eastAsia="zh-CN" w:bidi="ar-SA"/>
              </w:rPr>
            </w:pPr>
            <w:r>
              <w:rPr>
                <w:rFonts w:hint="eastAsia" w:ascii="Times New Roman" w:hAnsi="Times New Roman" w:eastAsia="微软雅黑" w:cs="Times New Roman"/>
                <w:i/>
                <w:color w:val="auto"/>
                <w:sz w:val="21"/>
                <w:szCs w:val="21"/>
                <w:highlight w:val="none"/>
              </w:rPr>
              <w:t>IDH1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IDH2</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lang w:val="en-US" w:eastAsia="zh-CN"/>
              </w:rPr>
              <w:t>JAK2</w:t>
            </w:r>
          </w:p>
        </w:tc>
        <w:tc>
          <w:tcPr>
            <w:tcW w:w="1646" w:type="dxa"/>
            <w:noWrap w:val="0"/>
            <w:vAlign w:val="top"/>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lang w:val="en-US" w:eastAsia="zh-CN"/>
              </w:rPr>
              <w:t>JAK3</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rPr>
              <w:t>KDR</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rPr>
              <w:t>KIT</w:t>
            </w:r>
          </w:p>
        </w:tc>
        <w:tc>
          <w:tcPr>
            <w:tcW w:w="1647"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rPr>
              <w:t>KRAS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MAP2K</w:t>
            </w:r>
            <w:r>
              <w:rPr>
                <w:rFonts w:hint="eastAsia" w:ascii="Times New Roman" w:hAnsi="Times New Roman" w:eastAsia="微软雅黑" w:cs="Times New Roman"/>
                <w:i/>
                <w:color w:val="auto"/>
                <w:sz w:val="21"/>
                <w:szCs w:val="21"/>
                <w:highlight w:val="none"/>
                <w:lang w:val="en-US" w:eastAsia="zh-CN"/>
              </w:rPr>
              <w:t>1</w:t>
            </w:r>
          </w:p>
        </w:tc>
        <w:tc>
          <w:tcPr>
            <w:tcW w:w="1646"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MET</w:t>
            </w:r>
          </w:p>
        </w:tc>
        <w:tc>
          <w:tcPr>
            <w:tcW w:w="1646"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MLH1</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rPr>
              <w:t>MSH2</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rPr>
              <w:t>MSH6</w:t>
            </w:r>
          </w:p>
        </w:tc>
        <w:tc>
          <w:tcPr>
            <w:tcW w:w="1647" w:type="dxa"/>
            <w:noWrap w:val="0"/>
            <w:vAlign w:val="center"/>
          </w:tcPr>
          <w:p>
            <w:pPr>
              <w:widowControl/>
              <w:jc w:val="center"/>
              <w:rPr>
                <w:rFonts w:hint="eastAsia"/>
                <w:highlight w:val="none"/>
                <w:vertAlign w:val="baseline"/>
                <w:lang w:val="en-US" w:eastAsia="zh-CN"/>
              </w:rPr>
            </w:pPr>
            <w:r>
              <w:rPr>
                <w:rFonts w:hint="eastAsia" w:ascii="Times New Roman" w:hAnsi="Times New Roman" w:eastAsia="微软雅黑" w:cs="Times New Roman"/>
                <w:i/>
                <w:color w:val="auto"/>
                <w:sz w:val="21"/>
                <w:szCs w:val="21"/>
                <w:highlight w:val="none"/>
              </w:rPr>
              <w:t>NOTCH</w:t>
            </w:r>
            <w:r>
              <w:rPr>
                <w:rFonts w:hint="eastAsia" w:ascii="Times New Roman" w:hAnsi="Times New Roman" w:eastAsia="微软雅黑" w:cs="Times New Roman"/>
                <w:i/>
                <w:color w:val="auto"/>
                <w:sz w:val="21"/>
                <w:szCs w:val="21"/>
                <w:highlight w:val="no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rPr>
              <w:t>NRAS</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rPr>
              <w:t>NTRK1</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rPr>
              <w:t>NTRK2</w:t>
            </w:r>
          </w:p>
        </w:tc>
        <w:tc>
          <w:tcPr>
            <w:tcW w:w="1646" w:type="dxa"/>
            <w:noWrap w:val="0"/>
            <w:vAlign w:val="top"/>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rPr>
              <w:t>NTRK3</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rPr>
              <w:t>PALB2</w:t>
            </w:r>
          </w:p>
        </w:tc>
        <w:tc>
          <w:tcPr>
            <w:tcW w:w="1647"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rPr>
              <w:t>PDGFRA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rPr>
            </w:pPr>
            <w:r>
              <w:rPr>
                <w:rFonts w:hint="eastAsia" w:ascii="Times New Roman" w:hAnsi="Times New Roman" w:eastAsia="微软雅黑" w:cs="Times New Roman"/>
                <w:i/>
                <w:color w:val="auto"/>
                <w:sz w:val="21"/>
                <w:szCs w:val="21"/>
                <w:highlight w:val="none"/>
              </w:rPr>
              <w:t>PIK3CA</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rPr>
            </w:pPr>
            <w:r>
              <w:rPr>
                <w:rFonts w:hint="eastAsia" w:ascii="Times New Roman" w:hAnsi="Times New Roman" w:eastAsia="微软雅黑" w:cs="Times New Roman"/>
                <w:i/>
                <w:color w:val="auto"/>
                <w:sz w:val="21"/>
                <w:szCs w:val="21"/>
                <w:highlight w:val="none"/>
              </w:rPr>
              <w:t>PMS2</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rPr>
            </w:pPr>
            <w:r>
              <w:rPr>
                <w:rFonts w:hint="eastAsia" w:ascii="Times New Roman" w:hAnsi="Times New Roman" w:eastAsia="微软雅黑" w:cs="Times New Roman"/>
                <w:i/>
                <w:color w:val="auto"/>
                <w:sz w:val="21"/>
                <w:szCs w:val="21"/>
                <w:highlight w:val="none"/>
              </w:rPr>
              <w:t>PTEN</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rPr>
            </w:pPr>
            <w:r>
              <w:rPr>
                <w:rFonts w:hint="eastAsia" w:ascii="Times New Roman" w:hAnsi="Times New Roman" w:eastAsia="微软雅黑" w:cs="Times New Roman"/>
                <w:i/>
                <w:color w:val="auto"/>
                <w:sz w:val="21"/>
                <w:szCs w:val="21"/>
                <w:highlight w:val="none"/>
              </w:rPr>
              <w:t>RAD51C</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rPr>
            </w:pPr>
            <w:r>
              <w:rPr>
                <w:rFonts w:hint="eastAsia" w:ascii="Times New Roman" w:hAnsi="Times New Roman" w:eastAsia="微软雅黑" w:cs="Times New Roman"/>
                <w:i/>
                <w:color w:val="auto"/>
                <w:sz w:val="21"/>
                <w:szCs w:val="21"/>
                <w:highlight w:val="none"/>
                <w:lang w:val="en-US" w:eastAsia="zh-CN"/>
              </w:rPr>
              <w:t>RB1</w:t>
            </w:r>
          </w:p>
        </w:tc>
        <w:tc>
          <w:tcPr>
            <w:tcW w:w="1647" w:type="dxa"/>
            <w:noWrap w:val="0"/>
            <w:vAlign w:val="center"/>
          </w:tcPr>
          <w:p>
            <w:pPr>
              <w:widowControl/>
              <w:jc w:val="center"/>
              <w:rPr>
                <w:rFonts w:hint="eastAsia" w:ascii="Times New Roman" w:hAnsi="Times New Roman" w:eastAsia="微软雅黑" w:cs="Times New Roman"/>
                <w:i/>
                <w:color w:val="auto"/>
                <w:sz w:val="21"/>
                <w:szCs w:val="21"/>
                <w:highlight w:val="none"/>
              </w:rPr>
            </w:pPr>
            <w:r>
              <w:rPr>
                <w:rFonts w:hint="eastAsia" w:ascii="Times New Roman" w:hAnsi="Times New Roman" w:eastAsia="微软雅黑" w:cs="Times New Roman"/>
                <w:i/>
                <w:color w:val="auto"/>
                <w:sz w:val="21"/>
                <w:szCs w:val="21"/>
                <w:highlight w:val="none"/>
              </w:rPr>
              <w:t>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en-US" w:bidi="ar-SA"/>
              </w:rPr>
            </w:pPr>
            <w:r>
              <w:rPr>
                <w:rFonts w:hint="eastAsia" w:ascii="Times New Roman" w:hAnsi="Times New Roman" w:eastAsia="微软雅黑" w:cs="Times New Roman"/>
                <w:i/>
                <w:color w:val="auto"/>
                <w:sz w:val="21"/>
                <w:szCs w:val="21"/>
                <w:highlight w:val="none"/>
              </w:rPr>
              <w:t>ROS1</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en-US" w:bidi="ar-SA"/>
              </w:rPr>
            </w:pPr>
            <w:r>
              <w:rPr>
                <w:rFonts w:hint="eastAsia" w:ascii="Times New Roman" w:hAnsi="Times New Roman" w:eastAsia="微软雅黑" w:cs="Times New Roman"/>
                <w:i/>
                <w:color w:val="auto"/>
                <w:sz w:val="21"/>
                <w:szCs w:val="21"/>
                <w:highlight w:val="none"/>
                <w:lang w:val="en-US" w:eastAsia="zh-CN"/>
              </w:rPr>
              <w:t>SMAD4</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lang w:val="en-US" w:eastAsia="zh-CN" w:bidi="ar-SA"/>
              </w:rPr>
            </w:pPr>
            <w:r>
              <w:rPr>
                <w:rFonts w:hint="eastAsia" w:ascii="Times New Roman" w:hAnsi="Times New Roman" w:eastAsia="微软雅黑" w:cs="Times New Roman"/>
                <w:i/>
                <w:color w:val="auto"/>
                <w:sz w:val="21"/>
                <w:szCs w:val="21"/>
                <w:highlight w:val="none"/>
                <w:lang w:val="en-US" w:eastAsia="zh-CN"/>
              </w:rPr>
              <w:t>SMO</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rPr>
            </w:pPr>
            <w:r>
              <w:rPr>
                <w:rFonts w:hint="eastAsia" w:ascii="Times New Roman" w:hAnsi="Times New Roman" w:eastAsia="微软雅黑" w:cs="Times New Roman"/>
                <w:i/>
                <w:color w:val="auto"/>
                <w:sz w:val="21"/>
                <w:szCs w:val="21"/>
                <w:highlight w:val="none"/>
                <w:lang w:val="en-US" w:eastAsia="zh-CN"/>
              </w:rPr>
              <w:t>SRC</w:t>
            </w:r>
          </w:p>
        </w:tc>
        <w:tc>
          <w:tcPr>
            <w:tcW w:w="1646" w:type="dxa"/>
            <w:noWrap w:val="0"/>
            <w:vAlign w:val="center"/>
          </w:tcPr>
          <w:p>
            <w:pPr>
              <w:widowControl/>
              <w:jc w:val="center"/>
              <w:rPr>
                <w:rFonts w:hint="eastAsia" w:ascii="Times New Roman" w:hAnsi="Times New Roman" w:eastAsia="微软雅黑" w:cs="Times New Roman"/>
                <w:i/>
                <w:color w:val="auto"/>
                <w:sz w:val="21"/>
                <w:szCs w:val="21"/>
                <w:highlight w:val="none"/>
              </w:rPr>
            </w:pPr>
            <w:r>
              <w:rPr>
                <w:rFonts w:hint="eastAsia" w:ascii="Times New Roman" w:hAnsi="Times New Roman" w:eastAsia="微软雅黑" w:cs="Times New Roman"/>
                <w:i/>
                <w:color w:val="auto"/>
                <w:sz w:val="21"/>
                <w:szCs w:val="21"/>
                <w:highlight w:val="none"/>
              </w:rPr>
              <w:t>STK11</w:t>
            </w:r>
          </w:p>
        </w:tc>
        <w:tc>
          <w:tcPr>
            <w:tcW w:w="1647" w:type="dxa"/>
            <w:noWrap w:val="0"/>
            <w:vAlign w:val="center"/>
          </w:tcPr>
          <w:p>
            <w:pPr>
              <w:widowControl/>
              <w:jc w:val="center"/>
              <w:rPr>
                <w:rFonts w:hint="eastAsia" w:ascii="Times New Roman" w:hAnsi="Times New Roman" w:eastAsia="微软雅黑" w:cs="Times New Roman"/>
                <w:i/>
                <w:color w:val="auto"/>
                <w:sz w:val="21"/>
                <w:szCs w:val="21"/>
                <w:highlight w:val="none"/>
              </w:rPr>
            </w:pPr>
            <w:r>
              <w:rPr>
                <w:rFonts w:hint="eastAsia" w:ascii="Times New Roman" w:hAnsi="Times New Roman" w:eastAsia="微软雅黑" w:cs="Times New Roman"/>
                <w:i/>
                <w:color w:val="auto"/>
                <w:sz w:val="21"/>
                <w:szCs w:val="21"/>
                <w:highlight w:val="none"/>
              </w:rPr>
              <w:t>TP53</w:t>
            </w:r>
          </w:p>
        </w:tc>
      </w:tr>
    </w:tbl>
    <w:p>
      <w:r>
        <w:br w:type="page"/>
      </w:r>
    </w:p>
    <w:p>
      <w:pPr>
        <w:pStyle w:val="26"/>
      </w:pPr>
      <w:bookmarkStart w:id="69" w:name="_Toc13509"/>
      <w:r>
        <w:t>检测流程</w:t>
      </w:r>
      <w:bookmarkEnd w:id="66"/>
      <w:bookmarkEnd w:id="67"/>
      <w:bookmarkEnd w:id="68"/>
      <w:bookmarkEnd w:id="69"/>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114300" distR="114300" simplePos="0" relativeHeight="251661312" behindDoc="0" locked="0" layoutInCell="1" allowOverlap="1">
            <wp:simplePos x="0" y="0"/>
            <wp:positionH relativeFrom="column">
              <wp:posOffset>1196975</wp:posOffset>
            </wp:positionH>
            <wp:positionV relativeFrom="paragraph">
              <wp:posOffset>18415</wp:posOffset>
            </wp:positionV>
            <wp:extent cx="647700" cy="593090"/>
            <wp:effectExtent l="0" t="0" r="7620" b="127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lang w:eastAsia="zh-CN"/>
        </w:rPr>
        <mc:AlternateContent>
          <mc:Choice Requires="wps">
            <w:drawing>
              <wp:anchor distT="0" distB="0" distL="114300" distR="114300" simplePos="0" relativeHeight="251662336"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2336;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lang w:eastAsia="zh-CN"/>
        </w:rPr>
        <mc:AlternateContent>
          <mc:Choice Requires="wps">
            <w:drawing>
              <wp:anchor distT="45720" distB="45720" distL="114300" distR="114300" simplePos="0" relativeHeight="251663360" behindDoc="0" locked="0" layoutInCell="1" allowOverlap="1">
                <wp:simplePos x="0" y="0"/>
                <wp:positionH relativeFrom="column">
                  <wp:posOffset>3114675</wp:posOffset>
                </wp:positionH>
                <wp:positionV relativeFrom="paragraph">
                  <wp:posOffset>29210</wp:posOffset>
                </wp:positionV>
                <wp:extent cx="2278380" cy="617855"/>
                <wp:effectExtent l="0" t="0" r="7620" b="698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3360;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lang w:eastAsia="zh-CN"/>
        </w:rPr>
        <w:t>1</w:t>
      </w: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260985</wp:posOffset>
                </wp:positionV>
                <wp:extent cx="2058035" cy="1087120"/>
                <wp:effectExtent l="0" t="0" r="14605" b="1016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0"/>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4384;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0"/>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386080</wp:posOffset>
            </wp:positionV>
            <wp:extent cx="647700" cy="706120"/>
            <wp:effectExtent l="0" t="0" r="7620" b="1016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70" w:name="_Toc19277_WPSOffice_Level2"/>
      <w:bookmarkStart w:id="71" w:name="_Toc3149_WPSOffice_Level2"/>
      <w:r>
        <w:rPr>
          <w:rFonts w:ascii="Times New Roman" w:hAnsi="Times New Roman" w:eastAsia="微软雅黑" w:cs="Times New Roman"/>
          <w:color w:val="416AAB"/>
          <w:sz w:val="72"/>
          <w:szCs w:val="72"/>
          <w:lang w:eastAsia="zh-CN"/>
        </w:rPr>
        <w:t>2</w:t>
      </w:r>
      <w:bookmarkEnd w:id="70"/>
      <w:bookmarkEnd w:id="71"/>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6432" behindDoc="0" locked="0" layoutInCell="1" allowOverlap="1">
                <wp:simplePos x="0" y="0"/>
                <wp:positionH relativeFrom="column">
                  <wp:posOffset>3114675</wp:posOffset>
                </wp:positionH>
                <wp:positionV relativeFrom="paragraph">
                  <wp:posOffset>245110</wp:posOffset>
                </wp:positionV>
                <wp:extent cx="2171700" cy="1303655"/>
                <wp:effectExtent l="0" t="0" r="7620" b="698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6432;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7456" behindDoc="0" locked="0" layoutInCell="1" allowOverlap="1">
            <wp:simplePos x="0" y="0"/>
            <wp:positionH relativeFrom="column">
              <wp:posOffset>1196975</wp:posOffset>
            </wp:positionH>
            <wp:positionV relativeFrom="paragraph">
              <wp:posOffset>414020</wp:posOffset>
            </wp:positionV>
            <wp:extent cx="647700" cy="633095"/>
            <wp:effectExtent l="0" t="0" r="7620" b="698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72" w:name="_Toc206_WPSOffice_Level2"/>
      <w:bookmarkStart w:id="73" w:name="_Toc17014_WPSOffice_Level2"/>
      <w:r>
        <w:rPr>
          <w:rFonts w:ascii="Times New Roman" w:hAnsi="Times New Roman" w:eastAsia="微软雅黑" w:cs="Times New Roman"/>
          <w:color w:val="416AAB"/>
          <w:sz w:val="72"/>
          <w:szCs w:val="72"/>
          <w:lang w:eastAsia="zh-CN"/>
        </w:rPr>
        <w:t>3</w:t>
      </w:r>
      <w:bookmarkEnd w:id="72"/>
      <w:bookmarkEnd w:id="73"/>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398780</wp:posOffset>
            </wp:positionV>
            <wp:extent cx="647700" cy="650240"/>
            <wp:effectExtent l="0" t="0" r="762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lang w:eastAsia="zh-CN"/>
        </w:rPr>
        <mc:AlternateContent>
          <mc:Choice Requires="wps">
            <w:drawing>
              <wp:anchor distT="45720" distB="45720" distL="114300" distR="114300" simplePos="0" relativeHeight="251669504" behindDoc="0" locked="0" layoutInCell="1" allowOverlap="1">
                <wp:simplePos x="0" y="0"/>
                <wp:positionH relativeFrom="column">
                  <wp:posOffset>3114675</wp:posOffset>
                </wp:positionH>
                <wp:positionV relativeFrom="paragraph">
                  <wp:posOffset>398780</wp:posOffset>
                </wp:positionV>
                <wp:extent cx="1637665" cy="736600"/>
                <wp:effectExtent l="0" t="0" r="8255" b="1016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9504;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lang w:eastAsia="zh-CN"/>
        </w:rPr>
      </w:pPr>
      <w:bookmarkStart w:id="74" w:name="_Toc50_WPSOffice_Level2"/>
      <w:bookmarkStart w:id="75" w:name="_Toc17792_WPSOffice_Level2"/>
      <w:r>
        <w:rPr>
          <w:rFonts w:ascii="Times New Roman" w:hAnsi="Times New Roman" w:eastAsia="微软雅黑" w:cs="Times New Roman"/>
          <w:color w:val="416AAB"/>
          <w:sz w:val="72"/>
          <w:szCs w:val="72"/>
          <w:lang w:eastAsia="zh-CN"/>
        </w:rPr>
        <w:t>4</w:t>
      </w:r>
      <w:bookmarkEnd w:id="74"/>
      <w:bookmarkEnd w:id="75"/>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70528" behindDoc="0" locked="0" layoutInCell="1" allowOverlap="1">
            <wp:simplePos x="0" y="0"/>
            <wp:positionH relativeFrom="column">
              <wp:posOffset>1196975</wp:posOffset>
            </wp:positionH>
            <wp:positionV relativeFrom="paragraph">
              <wp:posOffset>378460</wp:posOffset>
            </wp:positionV>
            <wp:extent cx="647700" cy="669925"/>
            <wp:effectExtent l="0" t="0" r="762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416AAB"/>
          <w:sz w:val="72"/>
          <w:szCs w:val="72"/>
          <w:lang w:eastAsia="zh-CN"/>
        </w:rPr>
        <mc:AlternateContent>
          <mc:Choice Requires="wps">
            <w:drawing>
              <wp:anchor distT="45720" distB="45720" distL="114300" distR="114300" simplePos="0" relativeHeight="251671552" behindDoc="0" locked="0" layoutInCell="1" allowOverlap="1">
                <wp:simplePos x="0" y="0"/>
                <wp:positionH relativeFrom="column">
                  <wp:posOffset>3123565</wp:posOffset>
                </wp:positionH>
                <wp:positionV relativeFrom="paragraph">
                  <wp:posOffset>106045</wp:posOffset>
                </wp:positionV>
                <wp:extent cx="946150" cy="368300"/>
                <wp:effectExtent l="0" t="0" r="1397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71552;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26"/>
      </w:pPr>
      <w:bookmarkStart w:id="76" w:name="_Toc22623"/>
      <w:bookmarkStart w:id="77" w:name="_Toc13275"/>
      <w:bookmarkStart w:id="78" w:name="_Toc30094"/>
      <w:bookmarkStart w:id="79" w:name="_Toc22162_WPSOffice_Level1"/>
      <w:bookmarkStart w:id="80" w:name="_Toc14611_WPSOffice_Level1"/>
      <w:bookmarkStart w:id="81" w:name="_Toc19584_WPSOffice_Level1"/>
      <w:r>
        <w:t>参考文献</w:t>
      </w:r>
      <w:bookmarkEnd w:id="76"/>
      <w:bookmarkEnd w:id="77"/>
      <w:bookmarkEnd w:id="78"/>
      <w:bookmarkEnd w:id="79"/>
      <w:bookmarkEnd w:id="80"/>
      <w:bookmarkEnd w:id="81"/>
    </w:p>
    <w:p>
      <w:pPr>
        <w:pStyle w:val="32"/>
        <w:spacing w:line="360" w:lineRule="auto"/>
        <w:ind w:firstLine="0" w:firstLineChars="0"/>
        <w:rPr>
          <w:rFonts w:ascii="Times New Roman" w:hAnsi="Times New Roman" w:cs="Times New Roman"/>
          <w:sz w:val="15"/>
          <w:szCs w:val="15"/>
          <w:highlight w:val="none"/>
        </w:rPr>
      </w:pPr>
      <w:r>
        <w:rPr>
          <w:rFonts w:ascii="Times New Roman" w:hAnsi="Times New Roman" w:eastAsia="微软雅黑" w:cs="Times New Roman"/>
          <w:sz w:val="15"/>
          <w:szCs w:val="15"/>
          <w:highlight w:val="none"/>
        </w:rPr>
        <w:t>Kim SB, Dent R, Im SA, et al. Ipatasertib plus paclitaxel versus placebo plus paclitaxel as first-line therapy for metastatic triple-negative breast cancer (LOTUS): a multicentre, randomised, double-blind, placebo-controlled, phase 2 trial. Lancet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2017</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18(10):1360-1372.</w:t>
      </w:r>
      <w:r>
        <w:rPr>
          <w:rFonts w:ascii="Times New Roman" w:hAnsi="Times New Roman" w:eastAsia="微软雅黑" w:cs="Times New Roman"/>
          <w:sz w:val="15"/>
          <w:szCs w:val="15"/>
          <w:highlight w:val="none"/>
          <w:lang w:eastAsia="zh-CN"/>
        </w:rPr>
        <w:t xml:space="preserve"> [PMID: 28800861]</w:t>
      </w:r>
    </w:p>
    <w:p>
      <w:pPr>
        <w:pStyle w:val="32"/>
        <w:spacing w:line="360" w:lineRule="auto"/>
        <w:ind w:firstLine="0" w:firstLineChars="0"/>
        <w:rPr>
          <w:rFonts w:ascii="Times New Roman" w:hAnsi="Times New Roman" w:cs="Times New Roman"/>
          <w:sz w:val="15"/>
          <w:szCs w:val="15"/>
          <w:highlight w:val="none"/>
        </w:rPr>
      </w:pPr>
      <w:r>
        <w:rPr>
          <w:rFonts w:ascii="Times New Roman" w:hAnsi="Times New Roman" w:cs="Times New Roman"/>
          <w:sz w:val="15"/>
          <w:szCs w:val="15"/>
          <w:highlight w:val="none"/>
        </w:rPr>
        <w:t>Solomon BJ, Mok T, Kim DW, et al. First-line crizotinib versus chemotherapy in ALK-positive lung cancer. N Engl J Med. 2014</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371(23):2167-77. </w:t>
      </w:r>
      <w:r>
        <w:rPr>
          <w:rFonts w:ascii="Times New Roman" w:hAnsi="Times New Roman" w:eastAsia="微软雅黑" w:cs="Times New Roman"/>
          <w:sz w:val="15"/>
          <w:szCs w:val="15"/>
          <w:highlight w:val="none"/>
          <w:lang w:eastAsia="zh-CN"/>
        </w:rPr>
        <w:t>[</w:t>
      </w:r>
      <w:r>
        <w:rPr>
          <w:rFonts w:ascii="Times New Roman" w:hAnsi="Times New Roman" w:cs="Times New Roman"/>
          <w:sz w:val="15"/>
          <w:szCs w:val="15"/>
          <w:highlight w:val="none"/>
        </w:rPr>
        <w:t>PMID: 25470694</w:t>
      </w:r>
      <w:r>
        <w:rPr>
          <w:rFonts w:ascii="Times New Roman" w:hAnsi="Times New Roman" w:cs="Times New Roman"/>
          <w:sz w:val="15"/>
          <w:szCs w:val="15"/>
          <w:highlight w:val="none"/>
          <w:lang w:eastAsia="zh-CN"/>
        </w:rPr>
        <w:t>]</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lang w:eastAsia="zh-CN"/>
        </w:rPr>
        <w:t xml:space="preserve">Soria JC, Tan DSW, Chiari R, </w:t>
      </w:r>
      <w:r>
        <w:rPr>
          <w:rFonts w:ascii="Times New Roman" w:hAnsi="Times New Roman" w:cs="Times New Roman"/>
          <w:sz w:val="15"/>
          <w:szCs w:val="15"/>
          <w:highlight w:val="none"/>
        </w:rPr>
        <w:t>et al</w:t>
      </w:r>
      <w:r>
        <w:rPr>
          <w:rFonts w:ascii="Times New Roman" w:hAnsi="Times New Roman" w:cs="Times New Roman"/>
          <w:sz w:val="15"/>
          <w:szCs w:val="15"/>
          <w:highlight w:val="none"/>
          <w:lang w:eastAsia="zh-CN"/>
        </w:rPr>
        <w:t>. First-line ceritinib versus platinum-based chemotherapy in advanced ALK-rearranged non-small-cell lung cancer (ASCEND-4): a randomised, open-label, phase 3 study. Lancet. 2017;389(10072):917-929. [PMID: 28126333]</w:t>
      </w:r>
    </w:p>
    <w:p>
      <w:pPr>
        <w:pStyle w:val="32"/>
        <w:spacing w:line="360" w:lineRule="auto"/>
        <w:ind w:firstLine="0" w:firstLineChars="0"/>
        <w:rPr>
          <w:rFonts w:ascii="Times New Roman" w:hAnsi="Times New Roman" w:cs="Times New Roman"/>
          <w:sz w:val="15"/>
          <w:szCs w:val="15"/>
          <w:highlight w:val="none"/>
          <w:lang w:eastAsia="zh-CN"/>
        </w:rPr>
      </w:pPr>
      <w:r>
        <w:rPr>
          <w:rFonts w:ascii="Times New Roman" w:hAnsi="Times New Roman" w:cs="Times New Roman"/>
          <w:sz w:val="15"/>
          <w:szCs w:val="15"/>
          <w:highlight w:val="none"/>
          <w:lang w:eastAsia="zh-CN"/>
        </w:rPr>
        <w:t xml:space="preserve">Peters S, Camidge DR, Shaw AT, et al. Alectinib versus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rizotinib in </w:t>
      </w:r>
      <w:r>
        <w:rPr>
          <w:rFonts w:hint="eastAsia" w:ascii="Times New Roman" w:hAnsi="Times New Roman" w:cs="Times New Roman"/>
          <w:sz w:val="15"/>
          <w:szCs w:val="15"/>
          <w:highlight w:val="none"/>
          <w:lang w:eastAsia="zh-CN"/>
        </w:rPr>
        <w:t>u</w:t>
      </w:r>
      <w:r>
        <w:rPr>
          <w:rFonts w:ascii="Times New Roman" w:hAnsi="Times New Roman" w:cs="Times New Roman"/>
          <w:sz w:val="15"/>
          <w:szCs w:val="15"/>
          <w:highlight w:val="none"/>
          <w:lang w:eastAsia="zh-CN"/>
        </w:rPr>
        <w:t>ntreated ALK-</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lang w:eastAsia="zh-CN"/>
        </w:rPr>
        <w:t xml:space="preserve">ositive </w:t>
      </w:r>
      <w:r>
        <w:rPr>
          <w:rFonts w:hint="eastAsia" w:ascii="Times New Roman" w:hAnsi="Times New Roman" w:cs="Times New Roman"/>
          <w:sz w:val="15"/>
          <w:szCs w:val="15"/>
          <w:highlight w:val="none"/>
          <w:lang w:eastAsia="zh-CN"/>
        </w:rPr>
        <w:t>n</w:t>
      </w:r>
      <w:r>
        <w:rPr>
          <w:rFonts w:ascii="Times New Roman" w:hAnsi="Times New Roman" w:cs="Times New Roman"/>
          <w:sz w:val="15"/>
          <w:szCs w:val="15"/>
          <w:highlight w:val="none"/>
          <w:lang w:eastAsia="zh-CN"/>
        </w:rPr>
        <w:t>on-</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mall-</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ell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lang w:eastAsia="zh-CN"/>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ancer. N Engl J Med. 2017;377(9):829-838. [PMID: 28586279]</w:t>
      </w:r>
    </w:p>
    <w:p>
      <w:pPr>
        <w:spacing w:line="360" w:lineRule="auto"/>
        <w:rPr>
          <w:rFonts w:ascii="Times New Roman" w:hAnsi="Times New Roman" w:cs="Times New Roman"/>
          <w:sz w:val="15"/>
          <w:szCs w:val="15"/>
          <w:highlight w:val="none"/>
          <w:lang w:eastAsia="zh-CN"/>
        </w:rPr>
      </w:pPr>
      <w:r>
        <w:rPr>
          <w:rFonts w:ascii="Times New Roman" w:hAnsi="Times New Roman" w:cs="Times New Roman"/>
          <w:sz w:val="15"/>
          <w:szCs w:val="15"/>
          <w:highlight w:val="none"/>
          <w:lang w:eastAsia="zh-CN"/>
        </w:rPr>
        <w:t xml:space="preserve">Camidge DR, Kim HR, Ahn MJ, et al. Brigatinib versus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rizotinib in ALK-</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lang w:eastAsia="zh-CN"/>
        </w:rPr>
        <w:t xml:space="preserve">ositive </w:t>
      </w:r>
      <w:r>
        <w:rPr>
          <w:rFonts w:hint="eastAsia" w:ascii="Times New Roman" w:hAnsi="Times New Roman" w:cs="Times New Roman"/>
          <w:sz w:val="15"/>
          <w:szCs w:val="15"/>
          <w:highlight w:val="none"/>
          <w:lang w:eastAsia="zh-CN"/>
        </w:rPr>
        <w:t>n</w:t>
      </w:r>
      <w:r>
        <w:rPr>
          <w:rFonts w:ascii="Times New Roman" w:hAnsi="Times New Roman" w:cs="Times New Roman"/>
          <w:sz w:val="15"/>
          <w:szCs w:val="15"/>
          <w:highlight w:val="none"/>
          <w:lang w:eastAsia="zh-CN"/>
        </w:rPr>
        <w:t>on-</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mall-</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ell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lang w:eastAsia="zh-CN"/>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ancer. N Engl J Med. 2018, 379(21):2027-2039. [PMID: 30280657]</w:t>
      </w:r>
    </w:p>
    <w:p>
      <w:pPr>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Shaw AT, Bauer TM, de Marinis F,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First-</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ine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orlatinib or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rizotinib in </w:t>
      </w:r>
      <w:r>
        <w:rPr>
          <w:rFonts w:hint="eastAsia" w:ascii="Times New Roman" w:hAnsi="Times New Roman" w:cs="Times New Roman"/>
          <w:sz w:val="15"/>
          <w:szCs w:val="15"/>
          <w:highlight w:val="none"/>
          <w:shd w:val="clear" w:color="auto" w:fill="FFFFFF"/>
          <w:lang w:eastAsia="zh-CN"/>
        </w:rPr>
        <w:t>a</w:t>
      </w:r>
      <w:r>
        <w:rPr>
          <w:rFonts w:ascii="Times New Roman" w:hAnsi="Times New Roman" w:eastAsia="Segoe UI" w:cs="Times New Roman"/>
          <w:sz w:val="15"/>
          <w:szCs w:val="15"/>
          <w:highlight w:val="none"/>
          <w:shd w:val="clear" w:color="auto" w:fill="FFFFFF"/>
        </w:rPr>
        <w:t>dvanced ALK-</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ositive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ung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ancer. N Engl J Med. 2020</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383(21):2018-2029.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33207094</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Horn L, Infante JR, Reckamp KL,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Ensartinib (X-396) in ALK-</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ositive </w:t>
      </w:r>
      <w:r>
        <w:rPr>
          <w:rFonts w:hint="eastAsia" w:ascii="Times New Roman" w:hAnsi="Times New Roman" w:cs="Times New Roman"/>
          <w:sz w:val="15"/>
          <w:szCs w:val="15"/>
          <w:highlight w:val="none"/>
          <w:shd w:val="clear" w:color="auto" w:fill="FFFFFF"/>
          <w:lang w:eastAsia="zh-CN"/>
        </w:rPr>
        <w:t>n</w:t>
      </w:r>
      <w:r>
        <w:rPr>
          <w:rFonts w:ascii="Times New Roman" w:hAnsi="Times New Roman" w:eastAsia="Segoe UI" w:cs="Times New Roman"/>
          <w:sz w:val="15"/>
          <w:szCs w:val="15"/>
          <w:highlight w:val="none"/>
          <w:shd w:val="clear" w:color="auto" w:fill="FFFFFF"/>
        </w:rPr>
        <w:t>on-</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mall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ell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ung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ancer: Results from a </w:t>
      </w:r>
      <w:r>
        <w:rPr>
          <w:rFonts w:hint="eastAsia" w:ascii="Times New Roman" w:hAnsi="Times New Roman" w:cs="Times New Roman"/>
          <w:sz w:val="15"/>
          <w:szCs w:val="15"/>
          <w:highlight w:val="none"/>
          <w:shd w:val="clear" w:color="auto" w:fill="FFFFFF"/>
          <w:lang w:eastAsia="zh-CN"/>
        </w:rPr>
        <w:t>f</w:t>
      </w:r>
      <w:r>
        <w:rPr>
          <w:rFonts w:ascii="Times New Roman" w:hAnsi="Times New Roman" w:eastAsia="Segoe UI" w:cs="Times New Roman"/>
          <w:sz w:val="15"/>
          <w:szCs w:val="15"/>
          <w:highlight w:val="none"/>
          <w:shd w:val="clear" w:color="auto" w:fill="FFFFFF"/>
        </w:rPr>
        <w:t>irst-in-</w:t>
      </w:r>
      <w:r>
        <w:rPr>
          <w:rFonts w:hint="eastAsia" w:ascii="Times New Roman" w:hAnsi="Times New Roman" w:cs="Times New Roman"/>
          <w:sz w:val="15"/>
          <w:szCs w:val="15"/>
          <w:highlight w:val="none"/>
          <w:shd w:val="clear" w:color="auto" w:fill="FFFFFF"/>
          <w:lang w:eastAsia="zh-CN"/>
        </w:rPr>
        <w:t>h</w:t>
      </w:r>
      <w:r>
        <w:rPr>
          <w:rFonts w:ascii="Times New Roman" w:hAnsi="Times New Roman" w:eastAsia="Segoe UI" w:cs="Times New Roman"/>
          <w:sz w:val="15"/>
          <w:szCs w:val="15"/>
          <w:highlight w:val="none"/>
          <w:shd w:val="clear" w:color="auto" w:fill="FFFFFF"/>
        </w:rPr>
        <w:t xml:space="preserve">uman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hase I/II,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ulticenter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tudy. Clin Cancer Res. 2018</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24(12):2771-2779.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29563138</w:t>
      </w:r>
      <w:r>
        <w:rPr>
          <w:rFonts w:ascii="Times New Roman" w:hAnsi="Times New Roman" w:cs="Times New Roman"/>
          <w:sz w:val="15"/>
          <w:szCs w:val="15"/>
          <w:highlight w:val="none"/>
          <w:shd w:val="clear" w:color="auto" w:fill="FFFFFF"/>
          <w:lang w:eastAsia="zh-CN"/>
        </w:rPr>
        <w:t xml:space="preserve">] </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Shaw AT, Yeap BY, Mino-Kenudson M,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Clinical features and outcome of patients with non-small-cell lung cancer who harbor EML4-ALK. J Clin Oncol. 2009</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27(26):4247-53.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19667264</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Katayama R, Shaw AT, Khan TM,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Mechanisms of acquired crizotinib resistance in ALK-rearranged lung Cancers. Sci Transl Med. 2012</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4(120):120ra17.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22277784</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Friboulet L, Li N, Katayama R,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The ALK inhibitor ceritinib overcomes crizotinib resistance in non-small cell lung cancer. Cancer Discov. 2014</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4(6):662-673.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24675041</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Song Z, Wang M, Zhang A. Alectinib: a novel second generation anaplastic lymphoma kinase (ALK) inhibitor for overcoming clinically-acquired resistance. Acta Pharm Sin B. 2015</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5(1):34-7.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26579422</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Butrynski JE, D'Adamo DR, Hornick JL,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Crizotinib in ALK-rearranged inflammatory myofibroblastic tumor. N Engl J Med. 2010</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363(18):1727-33.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20979472</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Shaw AT, Kim DW, Mehra R,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Ceritinib in ALK-rearranged non-small-cell lung cancer. N Engl J Med. 2014</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370(13):1189-97.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24670165</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Gettinger SN, Bazhenova LA, Langer CJ,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Activity and safety of brigatinib in ALK-rearranged non-small-cell lung cancer and other malignancies: a single-arm, open-label, phase 1/2 trial. Lancet Oncol. 2016</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17(12):1683-1696.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27836716</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Sekimizu M, Osumi T, Fukano R,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A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hase I/II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tudy of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rizotinib for </w:t>
      </w:r>
      <w:r>
        <w:rPr>
          <w:rFonts w:hint="eastAsia" w:ascii="Times New Roman" w:hAnsi="Times New Roman" w:cs="Times New Roman"/>
          <w:sz w:val="15"/>
          <w:szCs w:val="15"/>
          <w:highlight w:val="none"/>
          <w:shd w:val="clear" w:color="auto" w:fill="FFFFFF"/>
          <w:lang w:eastAsia="zh-CN"/>
        </w:rPr>
        <w:t>r</w:t>
      </w:r>
      <w:r>
        <w:rPr>
          <w:rFonts w:ascii="Times New Roman" w:hAnsi="Times New Roman" w:eastAsia="Segoe UI" w:cs="Times New Roman"/>
          <w:sz w:val="15"/>
          <w:szCs w:val="15"/>
          <w:highlight w:val="none"/>
          <w:shd w:val="clear" w:color="auto" w:fill="FFFFFF"/>
        </w:rPr>
        <w:t xml:space="preserve">ecurrent or </w:t>
      </w:r>
      <w:r>
        <w:rPr>
          <w:rFonts w:hint="eastAsia" w:ascii="Times New Roman" w:hAnsi="Times New Roman" w:cs="Times New Roman"/>
          <w:sz w:val="15"/>
          <w:szCs w:val="15"/>
          <w:highlight w:val="none"/>
          <w:shd w:val="clear" w:color="auto" w:fill="FFFFFF"/>
          <w:lang w:eastAsia="zh-CN"/>
        </w:rPr>
        <w:t>r</w:t>
      </w:r>
      <w:r>
        <w:rPr>
          <w:rFonts w:ascii="Times New Roman" w:hAnsi="Times New Roman" w:eastAsia="Segoe UI" w:cs="Times New Roman"/>
          <w:sz w:val="15"/>
          <w:szCs w:val="15"/>
          <w:highlight w:val="none"/>
          <w:shd w:val="clear" w:color="auto" w:fill="FFFFFF"/>
        </w:rPr>
        <w:t xml:space="preserve">efractory </w:t>
      </w:r>
      <w:r>
        <w:rPr>
          <w:rFonts w:hint="eastAsia" w:ascii="Times New Roman" w:hAnsi="Times New Roman" w:cs="Times New Roman"/>
          <w:sz w:val="15"/>
          <w:szCs w:val="15"/>
          <w:highlight w:val="none"/>
          <w:shd w:val="clear" w:color="auto" w:fill="FFFFFF"/>
          <w:lang w:eastAsia="zh-CN"/>
        </w:rPr>
        <w:t>a</w:t>
      </w:r>
      <w:r>
        <w:rPr>
          <w:rFonts w:ascii="Times New Roman" w:hAnsi="Times New Roman" w:eastAsia="Segoe UI" w:cs="Times New Roman"/>
          <w:sz w:val="15"/>
          <w:szCs w:val="15"/>
          <w:highlight w:val="none"/>
          <w:shd w:val="clear" w:color="auto" w:fill="FFFFFF"/>
        </w:rPr>
        <w:t xml:space="preserve">naplastic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ymphoma </w:t>
      </w:r>
      <w:r>
        <w:rPr>
          <w:rFonts w:hint="eastAsia" w:ascii="Times New Roman" w:hAnsi="Times New Roman" w:cs="Times New Roman"/>
          <w:sz w:val="15"/>
          <w:szCs w:val="15"/>
          <w:highlight w:val="none"/>
          <w:shd w:val="clear" w:color="auto" w:fill="FFFFFF"/>
          <w:lang w:eastAsia="zh-CN"/>
        </w:rPr>
        <w:t>k</w:t>
      </w:r>
      <w:r>
        <w:rPr>
          <w:rFonts w:ascii="Times New Roman" w:hAnsi="Times New Roman" w:eastAsia="Segoe UI" w:cs="Times New Roman"/>
          <w:sz w:val="15"/>
          <w:szCs w:val="15"/>
          <w:highlight w:val="none"/>
          <w:shd w:val="clear" w:color="auto" w:fill="FFFFFF"/>
        </w:rPr>
        <w:t>inase-</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ositive </w:t>
      </w:r>
      <w:r>
        <w:rPr>
          <w:rFonts w:hint="eastAsia" w:ascii="Times New Roman" w:hAnsi="Times New Roman" w:cs="Times New Roman"/>
          <w:sz w:val="15"/>
          <w:szCs w:val="15"/>
          <w:highlight w:val="none"/>
          <w:shd w:val="clear" w:color="auto" w:fill="FFFFFF"/>
          <w:lang w:eastAsia="zh-CN"/>
        </w:rPr>
        <w:t>a</w:t>
      </w:r>
      <w:r>
        <w:rPr>
          <w:rFonts w:ascii="Times New Roman" w:hAnsi="Times New Roman" w:eastAsia="Segoe UI" w:cs="Times New Roman"/>
          <w:sz w:val="15"/>
          <w:szCs w:val="15"/>
          <w:highlight w:val="none"/>
          <w:shd w:val="clear" w:color="auto" w:fill="FFFFFF"/>
        </w:rPr>
        <w:t xml:space="preserve">naplastic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arge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ell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ymphoma and a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hase I Study of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rizotinib for </w:t>
      </w:r>
      <w:r>
        <w:rPr>
          <w:rFonts w:hint="eastAsia" w:ascii="Times New Roman" w:hAnsi="Times New Roman" w:cs="Times New Roman"/>
          <w:sz w:val="15"/>
          <w:szCs w:val="15"/>
          <w:highlight w:val="none"/>
          <w:shd w:val="clear" w:color="auto" w:fill="FFFFFF"/>
          <w:lang w:eastAsia="zh-CN"/>
        </w:rPr>
        <w:t>r</w:t>
      </w:r>
      <w:r>
        <w:rPr>
          <w:rFonts w:ascii="Times New Roman" w:hAnsi="Times New Roman" w:eastAsia="Segoe UI" w:cs="Times New Roman"/>
          <w:sz w:val="15"/>
          <w:szCs w:val="15"/>
          <w:highlight w:val="none"/>
          <w:shd w:val="clear" w:color="auto" w:fill="FFFFFF"/>
        </w:rPr>
        <w:t xml:space="preserve">ecurrent or </w:t>
      </w:r>
      <w:r>
        <w:rPr>
          <w:rFonts w:hint="eastAsia" w:ascii="Times New Roman" w:hAnsi="Times New Roman" w:cs="Times New Roman"/>
          <w:sz w:val="15"/>
          <w:szCs w:val="15"/>
          <w:highlight w:val="none"/>
          <w:shd w:val="clear" w:color="auto" w:fill="FFFFFF"/>
          <w:lang w:eastAsia="zh-CN"/>
        </w:rPr>
        <w:t>r</w:t>
      </w:r>
      <w:r>
        <w:rPr>
          <w:rFonts w:ascii="Times New Roman" w:hAnsi="Times New Roman" w:eastAsia="Segoe UI" w:cs="Times New Roman"/>
          <w:sz w:val="15"/>
          <w:szCs w:val="15"/>
          <w:highlight w:val="none"/>
          <w:shd w:val="clear" w:color="auto" w:fill="FFFFFF"/>
        </w:rPr>
        <w:t xml:space="preserve">efractory </w:t>
      </w:r>
      <w:r>
        <w:rPr>
          <w:rFonts w:hint="eastAsia" w:ascii="Times New Roman" w:hAnsi="Times New Roman" w:cs="Times New Roman"/>
          <w:sz w:val="15"/>
          <w:szCs w:val="15"/>
          <w:highlight w:val="none"/>
          <w:shd w:val="clear" w:color="auto" w:fill="FFFFFF"/>
          <w:lang w:eastAsia="zh-CN"/>
        </w:rPr>
        <w:t>n</w:t>
      </w:r>
      <w:r>
        <w:rPr>
          <w:rFonts w:ascii="Times New Roman" w:hAnsi="Times New Roman" w:eastAsia="Segoe UI" w:cs="Times New Roman"/>
          <w:sz w:val="15"/>
          <w:szCs w:val="15"/>
          <w:highlight w:val="none"/>
          <w:shd w:val="clear" w:color="auto" w:fill="FFFFFF"/>
        </w:rPr>
        <w:t xml:space="preserve">euroblastoma: Study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rotocol for a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ulticenter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ingle-arm </w:t>
      </w:r>
      <w:r>
        <w:rPr>
          <w:rFonts w:hint="eastAsia" w:ascii="Times New Roman" w:hAnsi="Times New Roman" w:cs="Times New Roman"/>
          <w:sz w:val="15"/>
          <w:szCs w:val="15"/>
          <w:highlight w:val="none"/>
          <w:shd w:val="clear" w:color="auto" w:fill="FFFFFF"/>
          <w:lang w:eastAsia="zh-CN"/>
        </w:rPr>
        <w:t>o</w:t>
      </w:r>
      <w:r>
        <w:rPr>
          <w:rFonts w:ascii="Times New Roman" w:hAnsi="Times New Roman" w:eastAsia="Segoe UI" w:cs="Times New Roman"/>
          <w:sz w:val="15"/>
          <w:szCs w:val="15"/>
          <w:highlight w:val="none"/>
          <w:shd w:val="clear" w:color="auto" w:fill="FFFFFF"/>
        </w:rPr>
        <w:t xml:space="preserve">pen-label </w:t>
      </w:r>
      <w:r>
        <w:rPr>
          <w:rFonts w:hint="eastAsia" w:ascii="Times New Roman" w:hAnsi="Times New Roman" w:cs="Times New Roman"/>
          <w:sz w:val="15"/>
          <w:szCs w:val="15"/>
          <w:highlight w:val="none"/>
          <w:shd w:val="clear" w:color="auto" w:fill="FFFFFF"/>
          <w:lang w:eastAsia="zh-CN"/>
        </w:rPr>
        <w:t>t</w:t>
      </w:r>
      <w:r>
        <w:rPr>
          <w:rFonts w:ascii="Times New Roman" w:hAnsi="Times New Roman" w:eastAsia="Segoe UI" w:cs="Times New Roman"/>
          <w:sz w:val="15"/>
          <w:szCs w:val="15"/>
          <w:highlight w:val="none"/>
          <w:shd w:val="clear" w:color="auto" w:fill="FFFFFF"/>
        </w:rPr>
        <w:t>rial. Acta Med Okayama. 2018</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72(4):431-436.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30140094</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Segoe UI" w:cs="Times New Roman"/>
          <w:sz w:val="15"/>
          <w:szCs w:val="15"/>
          <w:highlight w:val="none"/>
          <w:shd w:val="clear" w:color="auto" w:fill="FFFFFF"/>
        </w:rPr>
        <w:t xml:space="preserve">Hainsworth JD, Meric-Bernstam F, Swanton C,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Targeted </w:t>
      </w:r>
      <w:r>
        <w:rPr>
          <w:rFonts w:hint="eastAsia" w:ascii="Times New Roman" w:hAnsi="Times New Roman" w:cs="Times New Roman"/>
          <w:sz w:val="15"/>
          <w:szCs w:val="15"/>
          <w:highlight w:val="none"/>
          <w:shd w:val="clear" w:color="auto" w:fill="FFFFFF"/>
          <w:lang w:eastAsia="zh-CN"/>
        </w:rPr>
        <w:t>t</w:t>
      </w:r>
      <w:r>
        <w:rPr>
          <w:rFonts w:ascii="Times New Roman" w:hAnsi="Times New Roman" w:eastAsia="Segoe UI" w:cs="Times New Roman"/>
          <w:sz w:val="15"/>
          <w:szCs w:val="15"/>
          <w:highlight w:val="none"/>
          <w:shd w:val="clear" w:color="auto" w:fill="FFFFFF"/>
        </w:rPr>
        <w:t xml:space="preserve">herapy for </w:t>
      </w:r>
      <w:r>
        <w:rPr>
          <w:rFonts w:hint="eastAsia" w:ascii="Times New Roman" w:hAnsi="Times New Roman" w:cs="Times New Roman"/>
          <w:sz w:val="15"/>
          <w:szCs w:val="15"/>
          <w:highlight w:val="none"/>
          <w:shd w:val="clear" w:color="auto" w:fill="FFFFFF"/>
          <w:lang w:eastAsia="zh-CN"/>
        </w:rPr>
        <w:t>a</w:t>
      </w:r>
      <w:r>
        <w:rPr>
          <w:rFonts w:ascii="Times New Roman" w:hAnsi="Times New Roman" w:eastAsia="Segoe UI" w:cs="Times New Roman"/>
          <w:sz w:val="15"/>
          <w:szCs w:val="15"/>
          <w:highlight w:val="none"/>
          <w:shd w:val="clear" w:color="auto" w:fill="FFFFFF"/>
        </w:rPr>
        <w:t xml:space="preserve">dvanced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olid </w:t>
      </w:r>
      <w:r>
        <w:rPr>
          <w:rFonts w:hint="eastAsia" w:ascii="Times New Roman" w:hAnsi="Times New Roman" w:cs="Times New Roman"/>
          <w:sz w:val="15"/>
          <w:szCs w:val="15"/>
          <w:highlight w:val="none"/>
          <w:shd w:val="clear" w:color="auto" w:fill="FFFFFF"/>
          <w:lang w:eastAsia="zh-CN"/>
        </w:rPr>
        <w:t>t</w:t>
      </w:r>
      <w:r>
        <w:rPr>
          <w:rFonts w:ascii="Times New Roman" w:hAnsi="Times New Roman" w:eastAsia="Segoe UI" w:cs="Times New Roman"/>
          <w:sz w:val="15"/>
          <w:szCs w:val="15"/>
          <w:highlight w:val="none"/>
          <w:shd w:val="clear" w:color="auto" w:fill="FFFFFF"/>
        </w:rPr>
        <w:t xml:space="preserve">umors on the </w:t>
      </w:r>
      <w:r>
        <w:rPr>
          <w:rFonts w:hint="eastAsia" w:ascii="Times New Roman" w:hAnsi="Times New Roman" w:cs="Times New Roman"/>
          <w:sz w:val="15"/>
          <w:szCs w:val="15"/>
          <w:highlight w:val="none"/>
          <w:shd w:val="clear" w:color="auto" w:fill="FFFFFF"/>
          <w:lang w:eastAsia="zh-CN"/>
        </w:rPr>
        <w:t>b</w:t>
      </w:r>
      <w:r>
        <w:rPr>
          <w:rFonts w:ascii="Times New Roman" w:hAnsi="Times New Roman" w:eastAsia="Segoe UI" w:cs="Times New Roman"/>
          <w:sz w:val="15"/>
          <w:szCs w:val="15"/>
          <w:highlight w:val="none"/>
          <w:shd w:val="clear" w:color="auto" w:fill="FFFFFF"/>
        </w:rPr>
        <w:t xml:space="preserve">asis of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olecular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rofiles: Results </w:t>
      </w:r>
      <w:r>
        <w:rPr>
          <w:rFonts w:hint="eastAsia" w:ascii="Times New Roman" w:hAnsi="Times New Roman" w:cs="Times New Roman"/>
          <w:sz w:val="15"/>
          <w:szCs w:val="15"/>
          <w:highlight w:val="none"/>
          <w:shd w:val="clear" w:color="auto" w:fill="FFFFFF"/>
          <w:lang w:eastAsia="zh-CN"/>
        </w:rPr>
        <w:t>f</w:t>
      </w:r>
      <w:r>
        <w:rPr>
          <w:rFonts w:ascii="Times New Roman" w:hAnsi="Times New Roman" w:eastAsia="Segoe UI" w:cs="Times New Roman"/>
          <w:sz w:val="15"/>
          <w:szCs w:val="15"/>
          <w:highlight w:val="none"/>
          <w:shd w:val="clear" w:color="auto" w:fill="FFFFFF"/>
        </w:rPr>
        <w:t xml:space="preserve">rom MyPathway, an </w:t>
      </w:r>
      <w:r>
        <w:rPr>
          <w:rFonts w:hint="eastAsia" w:ascii="Times New Roman" w:hAnsi="Times New Roman" w:cs="Times New Roman"/>
          <w:sz w:val="15"/>
          <w:szCs w:val="15"/>
          <w:highlight w:val="none"/>
          <w:shd w:val="clear" w:color="auto" w:fill="FFFFFF"/>
          <w:lang w:eastAsia="zh-CN"/>
        </w:rPr>
        <w:t>o</w:t>
      </w:r>
      <w:r>
        <w:rPr>
          <w:rFonts w:ascii="Times New Roman" w:hAnsi="Times New Roman" w:eastAsia="Segoe UI" w:cs="Times New Roman"/>
          <w:sz w:val="15"/>
          <w:szCs w:val="15"/>
          <w:highlight w:val="none"/>
          <w:shd w:val="clear" w:color="auto" w:fill="FFFFFF"/>
        </w:rPr>
        <w:t>pen-</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abel,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hase IIa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ultiple </w:t>
      </w:r>
      <w:r>
        <w:rPr>
          <w:rFonts w:hint="eastAsia" w:ascii="Times New Roman" w:hAnsi="Times New Roman" w:cs="Times New Roman"/>
          <w:sz w:val="15"/>
          <w:szCs w:val="15"/>
          <w:highlight w:val="none"/>
          <w:shd w:val="clear" w:color="auto" w:fill="FFFFFF"/>
          <w:lang w:eastAsia="zh-CN"/>
        </w:rPr>
        <w:t>b</w:t>
      </w:r>
      <w:r>
        <w:rPr>
          <w:rFonts w:ascii="Times New Roman" w:hAnsi="Times New Roman" w:eastAsia="Segoe UI" w:cs="Times New Roman"/>
          <w:sz w:val="15"/>
          <w:szCs w:val="15"/>
          <w:highlight w:val="none"/>
          <w:shd w:val="clear" w:color="auto" w:fill="FFFFFF"/>
        </w:rPr>
        <w:t xml:space="preserve">asket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tudy. J Clin Oncol. 2018;36(6):536-542. </w:t>
      </w:r>
      <w:r>
        <w:rPr>
          <w:rFonts w:ascii="Times New Roman" w:hAnsi="Times New Roman" w:eastAsia="微软雅黑" w:cs="Times New Roman"/>
          <w:spacing w:val="-1"/>
          <w:sz w:val="15"/>
          <w:szCs w:val="15"/>
          <w:highlight w:val="none"/>
          <w:lang w:eastAsia="zh-CN"/>
        </w:rPr>
        <w:t xml:space="preserve">[PMID: 29320312] </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Planchard D, Kim TM, Mazieres J, et al. Dabrafenib in patients with BRAF(V600E)-positive advanced non-small-cell lung cancer: a single-arm, multicentre, open-label, phase 2 trial. Lancet Oncol. 2016;17(5):642-50. [PMID: 27080216]</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 xml:space="preserve">Larkin J, Ascierto PA, Dréno B, et al. Combined vemurafenib and cobimetinib in BRAF-mutated melanoma. N Engl J Med. 2014;371(20):1867-76. [PMID: 25265494] </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spacing w:line="360" w:lineRule="auto"/>
        <w:rPr>
          <w:rFonts w:hint="eastAsia" w:ascii="Times New Roman" w:hAnsi="Times New Roman" w:cs="Times New Roman"/>
          <w:sz w:val="15"/>
          <w:szCs w:val="15"/>
          <w:highlight w:val="none"/>
          <w:lang w:val="en-US" w:eastAsia="zh-CN"/>
        </w:rPr>
      </w:pPr>
      <w:r>
        <w:rPr>
          <w:rFonts w:hint="eastAsia" w:ascii="Times New Roman" w:hAnsi="Times New Roman" w:cs="Times New Roman"/>
          <w:sz w:val="15"/>
          <w:szCs w:val="15"/>
          <w:highlight w:val="none"/>
        </w:rPr>
        <w:t>Fangusaro J, Onar-Thomas A, Poussaint TY, et al. Selumetinib in paediatric patients with BRAFaberrant or neurofibromatosis type 1-associated recurrent, refractory, or progressive low-grade glioma: a multicentre, phase 2 trial. Lancet Oncol 2019;20:1011-1022</w:t>
      </w:r>
      <w:r>
        <w:rPr>
          <w:rFonts w:hint="eastAsia" w:ascii="Times New Roman" w:hAnsi="Times New Roman" w:cs="Times New Roman"/>
          <w:sz w:val="15"/>
          <w:szCs w:val="15"/>
          <w:highlight w:val="none"/>
          <w:lang w:val="en-US" w:eastAsia="zh-CN"/>
        </w:rPr>
        <w:t>. [PMID: 31151904]</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 xml:space="preserve">Long GV, Weber JS, Infante JR, et al. Overall </w:t>
      </w:r>
      <w:r>
        <w:rPr>
          <w:rFonts w:hint="eastAsia" w:ascii="Times New Roman" w:hAnsi="Times New Roman" w:eastAsia="微软雅黑" w:cs="Times New Roman"/>
          <w:spacing w:val="-1"/>
          <w:sz w:val="15"/>
          <w:szCs w:val="15"/>
          <w:highlight w:val="none"/>
          <w:lang w:eastAsia="zh-CN"/>
        </w:rPr>
        <w:t>s</w:t>
      </w:r>
      <w:r>
        <w:rPr>
          <w:rFonts w:ascii="Times New Roman" w:hAnsi="Times New Roman" w:eastAsia="微软雅黑" w:cs="Times New Roman"/>
          <w:spacing w:val="-1"/>
          <w:sz w:val="15"/>
          <w:szCs w:val="15"/>
          <w:highlight w:val="none"/>
          <w:lang w:eastAsia="zh-CN"/>
        </w:rPr>
        <w:t xml:space="preserve">urvival and </w:t>
      </w:r>
      <w:r>
        <w:rPr>
          <w:rFonts w:hint="eastAsia" w:ascii="Times New Roman" w:hAnsi="Times New Roman" w:eastAsia="微软雅黑" w:cs="Times New Roman"/>
          <w:spacing w:val="-1"/>
          <w:sz w:val="15"/>
          <w:szCs w:val="15"/>
          <w:highlight w:val="none"/>
          <w:lang w:eastAsia="zh-CN"/>
        </w:rPr>
        <w:t>d</w:t>
      </w:r>
      <w:r>
        <w:rPr>
          <w:rFonts w:ascii="Times New Roman" w:hAnsi="Times New Roman" w:eastAsia="微软雅黑" w:cs="Times New Roman"/>
          <w:spacing w:val="-1"/>
          <w:sz w:val="15"/>
          <w:szCs w:val="15"/>
          <w:highlight w:val="none"/>
          <w:lang w:eastAsia="zh-CN"/>
        </w:rPr>
        <w:t xml:space="preserve">urable </w:t>
      </w:r>
      <w:r>
        <w:rPr>
          <w:rFonts w:hint="eastAsia" w:ascii="Times New Roman" w:hAnsi="Times New Roman" w:eastAsia="微软雅黑" w:cs="Times New Roman"/>
          <w:spacing w:val="-1"/>
          <w:sz w:val="15"/>
          <w:szCs w:val="15"/>
          <w:highlight w:val="none"/>
          <w:lang w:eastAsia="zh-CN"/>
        </w:rPr>
        <w:t>r</w:t>
      </w:r>
      <w:r>
        <w:rPr>
          <w:rFonts w:ascii="Times New Roman" w:hAnsi="Times New Roman" w:eastAsia="微软雅黑" w:cs="Times New Roman"/>
          <w:spacing w:val="-1"/>
          <w:sz w:val="15"/>
          <w:szCs w:val="15"/>
          <w:highlight w:val="none"/>
          <w:lang w:eastAsia="zh-CN"/>
        </w:rPr>
        <w:t xml:space="preserve">esponses in </w:t>
      </w:r>
      <w:r>
        <w:rPr>
          <w:rFonts w:hint="eastAsia" w:ascii="Times New Roman" w:hAnsi="Times New Roman" w:eastAsia="微软雅黑" w:cs="Times New Roman"/>
          <w:spacing w:val="-1"/>
          <w:sz w:val="15"/>
          <w:szCs w:val="15"/>
          <w:highlight w:val="none"/>
          <w:lang w:eastAsia="zh-CN"/>
        </w:rPr>
        <w:t>p</w:t>
      </w:r>
      <w:r>
        <w:rPr>
          <w:rFonts w:ascii="Times New Roman" w:hAnsi="Times New Roman" w:eastAsia="微软雅黑" w:cs="Times New Roman"/>
          <w:spacing w:val="-1"/>
          <w:sz w:val="15"/>
          <w:szCs w:val="15"/>
          <w:highlight w:val="none"/>
          <w:lang w:eastAsia="zh-CN"/>
        </w:rPr>
        <w:t xml:space="preserve">atients </w:t>
      </w:r>
      <w:r>
        <w:rPr>
          <w:rFonts w:hint="eastAsia" w:ascii="Times New Roman" w:hAnsi="Times New Roman" w:eastAsia="微软雅黑" w:cs="Times New Roman"/>
          <w:spacing w:val="-1"/>
          <w:sz w:val="15"/>
          <w:szCs w:val="15"/>
          <w:highlight w:val="none"/>
          <w:lang w:eastAsia="zh-CN"/>
        </w:rPr>
        <w:t>w</w:t>
      </w:r>
      <w:r>
        <w:rPr>
          <w:rFonts w:ascii="Times New Roman" w:hAnsi="Times New Roman" w:eastAsia="微软雅黑" w:cs="Times New Roman"/>
          <w:spacing w:val="-1"/>
          <w:sz w:val="15"/>
          <w:szCs w:val="15"/>
          <w:highlight w:val="none"/>
          <w:lang w:eastAsia="zh-CN"/>
        </w:rPr>
        <w:t>ith BRAF V600-</w:t>
      </w:r>
      <w:r>
        <w:rPr>
          <w:rFonts w:hint="eastAsia" w:ascii="Times New Roman" w:hAnsi="Times New Roman" w:eastAsia="微软雅黑" w:cs="Times New Roman"/>
          <w:spacing w:val="-1"/>
          <w:sz w:val="15"/>
          <w:szCs w:val="15"/>
          <w:highlight w:val="none"/>
          <w:lang w:eastAsia="zh-CN"/>
        </w:rPr>
        <w:t>m</w:t>
      </w:r>
      <w:r>
        <w:rPr>
          <w:rFonts w:ascii="Times New Roman" w:hAnsi="Times New Roman" w:eastAsia="微软雅黑" w:cs="Times New Roman"/>
          <w:spacing w:val="-1"/>
          <w:sz w:val="15"/>
          <w:szCs w:val="15"/>
          <w:highlight w:val="none"/>
          <w:lang w:eastAsia="zh-CN"/>
        </w:rPr>
        <w:t xml:space="preserve">utant </w:t>
      </w:r>
      <w:r>
        <w:rPr>
          <w:rFonts w:hint="eastAsia" w:ascii="Times New Roman" w:hAnsi="Times New Roman" w:eastAsia="微软雅黑" w:cs="Times New Roman"/>
          <w:spacing w:val="-1"/>
          <w:sz w:val="15"/>
          <w:szCs w:val="15"/>
          <w:highlight w:val="none"/>
          <w:lang w:eastAsia="zh-CN"/>
        </w:rPr>
        <w:t>m</w:t>
      </w:r>
      <w:r>
        <w:rPr>
          <w:rFonts w:ascii="Times New Roman" w:hAnsi="Times New Roman" w:eastAsia="微软雅黑" w:cs="Times New Roman"/>
          <w:spacing w:val="-1"/>
          <w:sz w:val="15"/>
          <w:szCs w:val="15"/>
          <w:highlight w:val="none"/>
          <w:lang w:eastAsia="zh-CN"/>
        </w:rPr>
        <w:t xml:space="preserve">etastatic </w:t>
      </w:r>
      <w:r>
        <w:rPr>
          <w:rFonts w:hint="eastAsia" w:ascii="Times New Roman" w:hAnsi="Times New Roman" w:eastAsia="微软雅黑" w:cs="Times New Roman"/>
          <w:spacing w:val="-1"/>
          <w:sz w:val="15"/>
          <w:szCs w:val="15"/>
          <w:highlight w:val="none"/>
          <w:lang w:eastAsia="zh-CN"/>
        </w:rPr>
        <w:t>m</w:t>
      </w:r>
      <w:r>
        <w:rPr>
          <w:rFonts w:ascii="Times New Roman" w:hAnsi="Times New Roman" w:eastAsia="微软雅黑" w:cs="Times New Roman"/>
          <w:spacing w:val="-1"/>
          <w:sz w:val="15"/>
          <w:szCs w:val="15"/>
          <w:highlight w:val="none"/>
          <w:lang w:eastAsia="zh-CN"/>
        </w:rPr>
        <w:t xml:space="preserve">elanoma </w:t>
      </w:r>
      <w:r>
        <w:rPr>
          <w:rFonts w:hint="eastAsia" w:ascii="Times New Roman" w:hAnsi="Times New Roman" w:eastAsia="微软雅黑" w:cs="Times New Roman"/>
          <w:spacing w:val="-1"/>
          <w:sz w:val="15"/>
          <w:szCs w:val="15"/>
          <w:highlight w:val="none"/>
          <w:lang w:eastAsia="zh-CN"/>
        </w:rPr>
        <w:t>r</w:t>
      </w:r>
      <w:r>
        <w:rPr>
          <w:rFonts w:ascii="Times New Roman" w:hAnsi="Times New Roman" w:eastAsia="微软雅黑" w:cs="Times New Roman"/>
          <w:spacing w:val="-1"/>
          <w:sz w:val="15"/>
          <w:szCs w:val="15"/>
          <w:highlight w:val="none"/>
          <w:lang w:eastAsia="zh-CN"/>
        </w:rPr>
        <w:t xml:space="preserve">eceiving </w:t>
      </w:r>
      <w:r>
        <w:rPr>
          <w:rFonts w:hint="eastAsia" w:ascii="Times New Roman" w:hAnsi="Times New Roman" w:eastAsia="微软雅黑" w:cs="Times New Roman"/>
          <w:spacing w:val="-1"/>
          <w:sz w:val="15"/>
          <w:szCs w:val="15"/>
          <w:highlight w:val="none"/>
          <w:lang w:eastAsia="zh-CN"/>
        </w:rPr>
        <w:t>d</w:t>
      </w:r>
      <w:r>
        <w:rPr>
          <w:rFonts w:ascii="Times New Roman" w:hAnsi="Times New Roman" w:eastAsia="微软雅黑" w:cs="Times New Roman"/>
          <w:spacing w:val="-1"/>
          <w:sz w:val="15"/>
          <w:szCs w:val="15"/>
          <w:highlight w:val="none"/>
          <w:lang w:eastAsia="zh-CN"/>
        </w:rPr>
        <w:t xml:space="preserve">abrafenib </w:t>
      </w:r>
      <w:r>
        <w:rPr>
          <w:rFonts w:hint="eastAsia" w:ascii="Times New Roman" w:hAnsi="Times New Roman" w:eastAsia="微软雅黑" w:cs="Times New Roman"/>
          <w:spacing w:val="-1"/>
          <w:sz w:val="15"/>
          <w:szCs w:val="15"/>
          <w:highlight w:val="none"/>
          <w:lang w:eastAsia="zh-CN"/>
        </w:rPr>
        <w:t>c</w:t>
      </w:r>
      <w:r>
        <w:rPr>
          <w:rFonts w:ascii="Times New Roman" w:hAnsi="Times New Roman" w:eastAsia="微软雅黑" w:cs="Times New Roman"/>
          <w:spacing w:val="-1"/>
          <w:sz w:val="15"/>
          <w:szCs w:val="15"/>
          <w:highlight w:val="none"/>
          <w:lang w:eastAsia="zh-CN"/>
        </w:rPr>
        <w:t xml:space="preserve">ombined </w:t>
      </w:r>
      <w:r>
        <w:rPr>
          <w:rFonts w:hint="eastAsia" w:ascii="Times New Roman" w:hAnsi="Times New Roman" w:eastAsia="微软雅黑" w:cs="Times New Roman"/>
          <w:spacing w:val="-1"/>
          <w:sz w:val="15"/>
          <w:szCs w:val="15"/>
          <w:highlight w:val="none"/>
          <w:lang w:eastAsia="zh-CN"/>
        </w:rPr>
        <w:t>w</w:t>
      </w:r>
      <w:r>
        <w:rPr>
          <w:rFonts w:ascii="Times New Roman" w:hAnsi="Times New Roman" w:eastAsia="微软雅黑" w:cs="Times New Roman"/>
          <w:spacing w:val="-1"/>
          <w:sz w:val="15"/>
          <w:szCs w:val="15"/>
          <w:highlight w:val="none"/>
          <w:lang w:eastAsia="zh-CN"/>
        </w:rPr>
        <w:t xml:space="preserve">ith </w:t>
      </w:r>
      <w:r>
        <w:rPr>
          <w:rFonts w:hint="eastAsia" w:ascii="Times New Roman" w:hAnsi="Times New Roman" w:eastAsia="微软雅黑" w:cs="Times New Roman"/>
          <w:spacing w:val="-1"/>
          <w:sz w:val="15"/>
          <w:szCs w:val="15"/>
          <w:highlight w:val="none"/>
          <w:lang w:eastAsia="zh-CN"/>
        </w:rPr>
        <w:t>t</w:t>
      </w:r>
      <w:r>
        <w:rPr>
          <w:rFonts w:ascii="Times New Roman" w:hAnsi="Times New Roman" w:eastAsia="微软雅黑" w:cs="Times New Roman"/>
          <w:spacing w:val="-1"/>
          <w:sz w:val="15"/>
          <w:szCs w:val="15"/>
          <w:highlight w:val="none"/>
          <w:lang w:eastAsia="zh-CN"/>
        </w:rPr>
        <w:t>rametinib. J Clin Oncol. 2016;34(8):871-8. [PMID: 26811525]</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Gutzmer R, Stroyakovskiy D, Gogas H, et al. Atezolizumab, </w:t>
      </w:r>
      <w:r>
        <w:rPr>
          <w:rFonts w:hint="eastAsia" w:ascii="Times New Roman" w:hAnsi="Times New Roman" w:cs="Times New Roman"/>
          <w:sz w:val="15"/>
          <w:szCs w:val="15"/>
          <w:highlight w:val="none"/>
          <w:lang w:eastAsia="zh-CN"/>
        </w:rPr>
        <w:t>v</w:t>
      </w:r>
      <w:r>
        <w:rPr>
          <w:rFonts w:ascii="Times New Roman" w:hAnsi="Times New Roman" w:cs="Times New Roman"/>
          <w:sz w:val="15"/>
          <w:szCs w:val="15"/>
          <w:highlight w:val="none"/>
        </w:rPr>
        <w:t xml:space="preserve">emurafenib, and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obimetinib as </w:t>
      </w:r>
      <w:r>
        <w:rPr>
          <w:rFonts w:hint="eastAsia" w:ascii="Times New Roman" w:hAnsi="Times New Roman" w:cs="Times New Roman"/>
          <w:sz w:val="15"/>
          <w:szCs w:val="15"/>
          <w:highlight w:val="none"/>
          <w:lang w:eastAsia="zh-CN"/>
        </w:rPr>
        <w:t>f</w:t>
      </w:r>
      <w:r>
        <w:rPr>
          <w:rFonts w:ascii="Times New Roman" w:hAnsi="Times New Roman" w:cs="Times New Roman"/>
          <w:sz w:val="15"/>
          <w:szCs w:val="15"/>
          <w:highlight w:val="none"/>
        </w:rPr>
        <w:t>irst-</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rPr>
        <w:t>ine</w:t>
      </w:r>
      <w:r>
        <w:rPr>
          <w:rFonts w:hint="eastAsia" w:ascii="Times New Roman" w:hAnsi="Times New Roman" w:cs="Times New Roman"/>
          <w:sz w:val="15"/>
          <w:szCs w:val="15"/>
          <w:highlight w:val="none"/>
          <w:lang w:eastAsia="zh-CN"/>
        </w:rPr>
        <w:t xml:space="preserve"> t</w:t>
      </w:r>
      <w:r>
        <w:rPr>
          <w:rFonts w:ascii="Times New Roman" w:hAnsi="Times New Roman" w:cs="Times New Roman"/>
          <w:sz w:val="15"/>
          <w:szCs w:val="15"/>
          <w:highlight w:val="none"/>
        </w:rPr>
        <w:t xml:space="preserve">reatment for </w:t>
      </w:r>
      <w:r>
        <w:rPr>
          <w:rFonts w:hint="eastAsia" w:ascii="Times New Roman" w:hAnsi="Times New Roman" w:cs="Times New Roman"/>
          <w:sz w:val="15"/>
          <w:szCs w:val="15"/>
          <w:highlight w:val="none"/>
          <w:lang w:eastAsia="zh-CN"/>
        </w:rPr>
        <w:t>u</w:t>
      </w:r>
      <w:r>
        <w:rPr>
          <w:rFonts w:ascii="Times New Roman" w:hAnsi="Times New Roman" w:cs="Times New Roman"/>
          <w:sz w:val="15"/>
          <w:szCs w:val="15"/>
          <w:highlight w:val="none"/>
        </w:rPr>
        <w:t xml:space="preserve">nresectable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dvanced BRAF V600 </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utation-</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ositive </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 xml:space="preserve">elanoma (IMspire150): Primary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nalysis of the </w:t>
      </w:r>
      <w:r>
        <w:rPr>
          <w:rFonts w:hint="eastAsia" w:ascii="Times New Roman" w:hAnsi="Times New Roman" w:cs="Times New Roman"/>
          <w:sz w:val="15"/>
          <w:szCs w:val="15"/>
          <w:highlight w:val="none"/>
          <w:lang w:eastAsia="zh-CN"/>
        </w:rPr>
        <w:t>r</w:t>
      </w:r>
      <w:r>
        <w:rPr>
          <w:rFonts w:ascii="Times New Roman" w:hAnsi="Times New Roman" w:cs="Times New Roman"/>
          <w:sz w:val="15"/>
          <w:szCs w:val="15"/>
          <w:highlight w:val="none"/>
        </w:rPr>
        <w:t xml:space="preserve">andomised, </w:t>
      </w:r>
      <w:r>
        <w:rPr>
          <w:rFonts w:hint="eastAsia" w:ascii="Times New Roman" w:hAnsi="Times New Roman" w:cs="Times New Roman"/>
          <w:sz w:val="15"/>
          <w:szCs w:val="15"/>
          <w:highlight w:val="none"/>
          <w:lang w:eastAsia="zh-CN"/>
        </w:rPr>
        <w:t>d</w:t>
      </w:r>
      <w:r>
        <w:rPr>
          <w:rFonts w:ascii="Times New Roman" w:hAnsi="Times New Roman" w:cs="Times New Roman"/>
          <w:sz w:val="15"/>
          <w:szCs w:val="15"/>
          <w:highlight w:val="none"/>
        </w:rPr>
        <w:t>ouble-</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 xml:space="preserve">lind,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lacebo-</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ontrolled,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hase 3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rial. Lancet</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2020</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395(10240):1835-1844.</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32534646]</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 xml:space="preserve">Van Cutsem E, Hujberts S, Grothey A, et al. Binimetinib, </w:t>
      </w:r>
      <w:r>
        <w:rPr>
          <w:rFonts w:hint="eastAsia" w:ascii="Times New Roman" w:hAnsi="Times New Roman" w:eastAsia="微软雅黑" w:cs="Times New Roman"/>
          <w:sz w:val="15"/>
          <w:szCs w:val="15"/>
          <w:highlight w:val="none"/>
          <w:lang w:eastAsia="zh-CN"/>
        </w:rPr>
        <w:t>e</w:t>
      </w:r>
      <w:r>
        <w:rPr>
          <w:rFonts w:ascii="Times New Roman" w:hAnsi="Times New Roman" w:eastAsia="微软雅黑" w:cs="Times New Roman"/>
          <w:sz w:val="15"/>
          <w:szCs w:val="15"/>
          <w:highlight w:val="none"/>
        </w:rPr>
        <w:t xml:space="preserve">ncorafenib, and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etuximab </w:t>
      </w:r>
      <w:r>
        <w:rPr>
          <w:rFonts w:hint="eastAsia" w:ascii="Times New Roman" w:hAnsi="Times New Roman" w:eastAsia="微软雅黑" w:cs="Times New Roman"/>
          <w:sz w:val="15"/>
          <w:szCs w:val="15"/>
          <w:highlight w:val="none"/>
          <w:lang w:eastAsia="zh-CN"/>
        </w:rPr>
        <w:t>t</w:t>
      </w:r>
      <w:r>
        <w:rPr>
          <w:rFonts w:ascii="Times New Roman" w:hAnsi="Times New Roman" w:eastAsia="微软雅黑" w:cs="Times New Roman"/>
          <w:sz w:val="15"/>
          <w:szCs w:val="15"/>
          <w:highlight w:val="none"/>
        </w:rPr>
        <w:t xml:space="preserve">riplet </w:t>
      </w:r>
      <w:r>
        <w:rPr>
          <w:rFonts w:hint="eastAsia" w:ascii="Times New Roman" w:hAnsi="Times New Roman" w:eastAsia="微软雅黑" w:cs="Times New Roman"/>
          <w:sz w:val="15"/>
          <w:szCs w:val="15"/>
          <w:highlight w:val="none"/>
          <w:lang w:eastAsia="zh-CN"/>
        </w:rPr>
        <w:t>t</w:t>
      </w:r>
      <w:r>
        <w:rPr>
          <w:rFonts w:ascii="Times New Roman" w:hAnsi="Times New Roman" w:eastAsia="微软雅黑" w:cs="Times New Roman"/>
          <w:sz w:val="15"/>
          <w:szCs w:val="15"/>
          <w:highlight w:val="none"/>
        </w:rPr>
        <w:t>herapy for</w:t>
      </w:r>
      <w:r>
        <w:rPr>
          <w:rFonts w:hint="eastAsia" w:ascii="Times New Roman" w:hAnsi="Times New Roman" w:eastAsia="微软雅黑" w:cs="Times New Roman"/>
          <w:sz w:val="15"/>
          <w:szCs w:val="15"/>
          <w:highlight w:val="none"/>
          <w:lang w:eastAsia="zh-CN"/>
        </w:rPr>
        <w:t xml:space="preserve"> p</w:t>
      </w:r>
      <w:r>
        <w:rPr>
          <w:rFonts w:ascii="Times New Roman" w:hAnsi="Times New Roman" w:eastAsia="微软雅黑" w:cs="Times New Roman"/>
          <w:sz w:val="15"/>
          <w:szCs w:val="15"/>
          <w:highlight w:val="none"/>
        </w:rPr>
        <w:t xml:space="preserve">atients </w:t>
      </w:r>
      <w:r>
        <w:rPr>
          <w:rFonts w:hint="eastAsia" w:ascii="Times New Roman" w:hAnsi="Times New Roman" w:eastAsia="微软雅黑" w:cs="Times New Roman"/>
          <w:sz w:val="15"/>
          <w:szCs w:val="15"/>
          <w:highlight w:val="none"/>
          <w:lang w:eastAsia="zh-CN"/>
        </w:rPr>
        <w:t>w</w:t>
      </w:r>
      <w:r>
        <w:rPr>
          <w:rFonts w:ascii="Times New Roman" w:hAnsi="Times New Roman" w:eastAsia="微软雅黑" w:cs="Times New Roman"/>
          <w:sz w:val="15"/>
          <w:szCs w:val="15"/>
          <w:highlight w:val="none"/>
        </w:rPr>
        <w:t>ith BRAF V600E-</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utant </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etastatic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olorectal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ancer: Safety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rPr>
        <w:t>ead-</w:t>
      </w:r>
      <w:r>
        <w:rPr>
          <w:rFonts w:hint="eastAsia" w:ascii="Times New Roman" w:hAnsi="Times New Roman" w:eastAsia="微软雅黑" w:cs="Times New Roman"/>
          <w:sz w:val="15"/>
          <w:szCs w:val="15"/>
          <w:highlight w:val="none"/>
          <w:lang w:eastAsia="zh-CN"/>
        </w:rPr>
        <w:t>i</w:t>
      </w:r>
      <w:r>
        <w:rPr>
          <w:rFonts w:ascii="Times New Roman" w:hAnsi="Times New Roman" w:eastAsia="微软雅黑" w:cs="Times New Roman"/>
          <w:sz w:val="15"/>
          <w:szCs w:val="15"/>
          <w:highlight w:val="none"/>
        </w:rPr>
        <w:t xml:space="preserve">n </w:t>
      </w:r>
      <w:r>
        <w:rPr>
          <w:rFonts w:hint="eastAsia" w:ascii="Times New Roman" w:hAnsi="Times New Roman" w:eastAsia="微软雅黑" w:cs="Times New Roman"/>
          <w:sz w:val="15"/>
          <w:szCs w:val="15"/>
          <w:highlight w:val="none"/>
          <w:lang w:eastAsia="zh-CN"/>
        </w:rPr>
        <w:t>r</w:t>
      </w:r>
      <w:r>
        <w:rPr>
          <w:rFonts w:ascii="Times New Roman" w:hAnsi="Times New Roman" w:eastAsia="微软雅黑" w:cs="Times New Roman"/>
          <w:sz w:val="15"/>
          <w:szCs w:val="15"/>
          <w:highlight w:val="none"/>
        </w:rPr>
        <w:t>esults</w:t>
      </w:r>
      <w:r>
        <w:rPr>
          <w:rFonts w:hint="eastAsia" w:ascii="Times New Roman" w:hAnsi="Times New Roman" w:eastAsia="微软雅黑" w:cs="Times New Roman"/>
          <w:sz w:val="15"/>
          <w:szCs w:val="15"/>
          <w:highlight w:val="none"/>
          <w:lang w:eastAsia="zh-CN"/>
        </w:rPr>
        <w:t xml:space="preserve"> f</w:t>
      </w:r>
      <w:r>
        <w:rPr>
          <w:rFonts w:ascii="Times New Roman" w:hAnsi="Times New Roman" w:eastAsia="微软雅黑" w:cs="Times New Roman"/>
          <w:sz w:val="15"/>
          <w:szCs w:val="15"/>
          <w:highlight w:val="none"/>
        </w:rPr>
        <w:t xml:space="preserve">rom the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hase III BEACON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olorectal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ancer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rPr>
        <w:t xml:space="preserve">tudy. J Clin Oncol. 2019;37(17):1460-1469.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30892987</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 xml:space="preserve">Kopetz S, Grothey A, Yaeger R, et al. Encorafenib, </w:t>
      </w:r>
      <w:r>
        <w:rPr>
          <w:rFonts w:hint="eastAsia" w:ascii="Times New Roman" w:hAnsi="Times New Roman" w:eastAsia="微软雅黑" w:cs="Times New Roman"/>
          <w:sz w:val="15"/>
          <w:szCs w:val="15"/>
          <w:highlight w:val="none"/>
          <w:lang w:eastAsia="zh-CN"/>
        </w:rPr>
        <w:t>b</w:t>
      </w:r>
      <w:r>
        <w:rPr>
          <w:rFonts w:ascii="Times New Roman" w:hAnsi="Times New Roman" w:eastAsia="微软雅黑" w:cs="Times New Roman"/>
          <w:sz w:val="15"/>
          <w:szCs w:val="15"/>
          <w:highlight w:val="none"/>
        </w:rPr>
        <w:t xml:space="preserve">inimetinib, and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etuximab in BRAF V600E-</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utated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olorectal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ancer. N Engl J Med. 2019;381(17):1632-1643. </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PMID: 31566309</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rPr>
        <w:t xml:space="preserve">Kopetz S, Grothey A, Van CutsemE, </w:t>
      </w:r>
      <w:r>
        <w:rPr>
          <w:rFonts w:ascii="Times New Roman" w:hAnsi="Times New Roman" w:eastAsia="微软雅黑" w:cs="Times New Roman"/>
          <w:sz w:val="15"/>
          <w:szCs w:val="15"/>
          <w:highlight w:val="none"/>
          <w:lang w:eastAsia="zh-CN"/>
        </w:rPr>
        <w:t>e</w:t>
      </w:r>
      <w:r>
        <w:rPr>
          <w:rFonts w:ascii="Times New Roman" w:hAnsi="Times New Roman" w:eastAsia="微软雅黑" w:cs="Times New Roman"/>
          <w:sz w:val="15"/>
          <w:szCs w:val="15"/>
          <w:highlight w:val="none"/>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2020;38(suppl 4</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abstr 8</w:t>
      </w:r>
      <w:r>
        <w:rPr>
          <w:rFonts w:ascii="Times New Roman" w:hAnsi="Times New Roman" w:eastAsia="微软雅黑" w:cs="Times New Roman"/>
          <w:sz w:val="15"/>
          <w:szCs w:val="15"/>
          <w:highlight w:val="none"/>
          <w:lang w:eastAsia="zh-CN"/>
        </w:rPr>
        <w:t>.</w:t>
      </w:r>
    </w:p>
    <w:p>
      <w:pPr>
        <w:widowControl/>
        <w:numPr>
          <w:ilvl w:val="0"/>
          <w:numId w:val="0"/>
        </w:numPr>
        <w:spacing w:after="84" w:line="259" w:lineRule="auto"/>
        <w:ind w:leftChars="0"/>
        <w:rPr>
          <w:rFonts w:hint="default" w:ascii="Times New Roman" w:hAnsi="Times New Roman" w:eastAsia="宋体" w:cs="Times New Roman"/>
          <w:sz w:val="15"/>
          <w:szCs w:val="15"/>
          <w:highlight w:val="none"/>
          <w:lang w:val="en-US" w:eastAsia="zh-CN"/>
        </w:rPr>
      </w:pPr>
      <w:r>
        <w:rPr>
          <w:rFonts w:hint="eastAsia" w:ascii="Times New Roman" w:hAnsi="Times New Roman" w:cs="Times New Roman"/>
          <w:sz w:val="15"/>
          <w:szCs w:val="15"/>
          <w:highlight w:val="none"/>
        </w:rPr>
        <w:t>Kopetz 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Mcdonough S L,</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 xml:space="preserve">Morris V K, et al. Randomized trial of </w:t>
      </w:r>
      <w:r>
        <w:rPr>
          <w:rFonts w:hint="eastAsia" w:ascii="Times New Roman" w:hAnsi="Times New Roman" w:cs="Times New Roman"/>
          <w:sz w:val="15"/>
          <w:szCs w:val="15"/>
          <w:highlight w:val="none"/>
          <w:lang w:val="en-US" w:eastAsia="zh-CN"/>
        </w:rPr>
        <w:t>I</w:t>
      </w:r>
      <w:r>
        <w:rPr>
          <w:rFonts w:hint="eastAsia" w:ascii="Times New Roman" w:hAnsi="Times New Roman" w:cs="Times New Roman"/>
          <w:sz w:val="15"/>
          <w:szCs w:val="15"/>
          <w:highlight w:val="none"/>
        </w:rPr>
        <w:t xml:space="preserve">rinotecan and </w:t>
      </w:r>
      <w:r>
        <w:rPr>
          <w:rFonts w:hint="eastAsia" w:ascii="Times New Roman" w:hAnsi="Times New Roman" w:cs="Times New Roman"/>
          <w:sz w:val="15"/>
          <w:szCs w:val="15"/>
          <w:highlight w:val="none"/>
          <w:lang w:val="en-US" w:eastAsia="zh-CN"/>
        </w:rPr>
        <w:t>C</w:t>
      </w:r>
      <w:r>
        <w:rPr>
          <w:rFonts w:hint="eastAsia" w:ascii="Times New Roman" w:hAnsi="Times New Roman" w:cs="Times New Roman"/>
          <w:sz w:val="15"/>
          <w:szCs w:val="15"/>
          <w:highlight w:val="none"/>
        </w:rPr>
        <w:t xml:space="preserve">etuximab with or without </w:t>
      </w:r>
      <w:r>
        <w:rPr>
          <w:rFonts w:hint="eastAsia" w:ascii="Times New Roman" w:hAnsi="Times New Roman" w:cs="Times New Roman"/>
          <w:sz w:val="15"/>
          <w:szCs w:val="15"/>
          <w:highlight w:val="none"/>
          <w:lang w:val="en-US" w:eastAsia="zh-CN"/>
        </w:rPr>
        <w:t>V</w:t>
      </w:r>
      <w:r>
        <w:rPr>
          <w:rFonts w:hint="eastAsia" w:ascii="Times New Roman" w:hAnsi="Times New Roman" w:cs="Times New Roman"/>
          <w:sz w:val="15"/>
          <w:szCs w:val="15"/>
          <w:highlight w:val="none"/>
        </w:rPr>
        <w:t>emurafenib in BRAF-mutant metastatic colorectal cancer (SWOG 1406).[J]. Journal of Clinical Oncology, 2017, 35(4_suppl):520-520.</w:t>
      </w:r>
      <w:r>
        <w:rPr>
          <w:rFonts w:hint="eastAsia" w:ascii="Times New Roman" w:hAnsi="Times New Roman" w:cs="Times New Roman"/>
          <w:sz w:val="15"/>
          <w:szCs w:val="15"/>
          <w:highlight w:val="none"/>
          <w:lang w:val="en-US" w:eastAsia="zh-CN"/>
        </w:rPr>
        <w:t xml:space="preserve"> [PMID: 33356422]</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 xml:space="preserve">Hyman DM, Puzanov I, Subbiah V, et al. Vemurafenib in </w:t>
      </w:r>
      <w:r>
        <w:rPr>
          <w:rFonts w:hint="eastAsia" w:ascii="Times New Roman" w:hAnsi="Times New Roman" w:eastAsia="微软雅黑" w:cs="Times New Roman"/>
          <w:spacing w:val="-1"/>
          <w:sz w:val="15"/>
          <w:szCs w:val="15"/>
          <w:highlight w:val="none"/>
          <w:lang w:eastAsia="zh-CN"/>
        </w:rPr>
        <w:t>m</w:t>
      </w:r>
      <w:r>
        <w:rPr>
          <w:rFonts w:ascii="Times New Roman" w:hAnsi="Times New Roman" w:eastAsia="微软雅黑" w:cs="Times New Roman"/>
          <w:spacing w:val="-1"/>
          <w:sz w:val="15"/>
          <w:szCs w:val="15"/>
          <w:highlight w:val="none"/>
          <w:lang w:eastAsia="zh-CN"/>
        </w:rPr>
        <w:t xml:space="preserve">ultiple </w:t>
      </w:r>
      <w:r>
        <w:rPr>
          <w:rFonts w:hint="eastAsia" w:ascii="Times New Roman" w:hAnsi="Times New Roman" w:eastAsia="微软雅黑" w:cs="Times New Roman"/>
          <w:spacing w:val="-1"/>
          <w:sz w:val="15"/>
          <w:szCs w:val="15"/>
          <w:highlight w:val="none"/>
          <w:lang w:eastAsia="zh-CN"/>
        </w:rPr>
        <w:t>n</w:t>
      </w:r>
      <w:r>
        <w:rPr>
          <w:rFonts w:ascii="Times New Roman" w:hAnsi="Times New Roman" w:eastAsia="微软雅黑" w:cs="Times New Roman"/>
          <w:spacing w:val="-1"/>
          <w:sz w:val="15"/>
          <w:szCs w:val="15"/>
          <w:highlight w:val="none"/>
          <w:lang w:eastAsia="zh-CN"/>
        </w:rPr>
        <w:t xml:space="preserve">onmelanoma </w:t>
      </w:r>
      <w:r>
        <w:rPr>
          <w:rFonts w:hint="eastAsia" w:ascii="Times New Roman" w:hAnsi="Times New Roman" w:eastAsia="微软雅黑" w:cs="Times New Roman"/>
          <w:spacing w:val="-1"/>
          <w:sz w:val="15"/>
          <w:szCs w:val="15"/>
          <w:highlight w:val="none"/>
          <w:lang w:eastAsia="zh-CN"/>
        </w:rPr>
        <w:t>c</w:t>
      </w:r>
      <w:r>
        <w:rPr>
          <w:rFonts w:ascii="Times New Roman" w:hAnsi="Times New Roman" w:eastAsia="微软雅黑" w:cs="Times New Roman"/>
          <w:spacing w:val="-1"/>
          <w:sz w:val="15"/>
          <w:szCs w:val="15"/>
          <w:highlight w:val="none"/>
          <w:lang w:eastAsia="zh-CN"/>
        </w:rPr>
        <w:t xml:space="preserve">ancers with BRAF V600 </w:t>
      </w:r>
      <w:r>
        <w:rPr>
          <w:rFonts w:hint="eastAsia" w:ascii="Times New Roman" w:hAnsi="Times New Roman" w:eastAsia="微软雅黑" w:cs="Times New Roman"/>
          <w:spacing w:val="-1"/>
          <w:sz w:val="15"/>
          <w:szCs w:val="15"/>
          <w:highlight w:val="none"/>
          <w:lang w:eastAsia="zh-CN"/>
        </w:rPr>
        <w:t>m</w:t>
      </w:r>
      <w:r>
        <w:rPr>
          <w:rFonts w:ascii="Times New Roman" w:hAnsi="Times New Roman" w:eastAsia="微软雅黑" w:cs="Times New Roman"/>
          <w:spacing w:val="-1"/>
          <w:sz w:val="15"/>
          <w:szCs w:val="15"/>
          <w:highlight w:val="none"/>
          <w:lang w:eastAsia="zh-CN"/>
        </w:rPr>
        <w:t>utations. N Engl J Med. 2015;373(8):726-36. [PMID: 26287849]</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Pietrantonio F, Petrelli F, Coinu A, et al. Predictive role of BRAF mutations in patients with advanced colorectal cancer receiving cetuximab and panitumumab: a meta-analysis. Eur J Cancer. 2015;51(5):587-94. [PMID: 25673558]</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Segoe UI" w:cs="Times New Roman"/>
          <w:sz w:val="15"/>
          <w:szCs w:val="15"/>
          <w:highlight w:val="none"/>
          <w:shd w:val="clear" w:color="auto" w:fill="FFFFFF"/>
        </w:rPr>
        <w:t>PMID: </w:t>
      </w:r>
      <w:r>
        <w:rPr>
          <w:rStyle w:val="16"/>
          <w:rFonts w:ascii="Times New Roman" w:hAnsi="Times New Roman" w:eastAsia="Segoe UI" w:cs="Times New Roman"/>
          <w:b w:val="0"/>
          <w:sz w:val="15"/>
          <w:szCs w:val="15"/>
          <w:highlight w:val="none"/>
          <w:shd w:val="clear" w:color="auto" w:fill="FFFFFF"/>
        </w:rPr>
        <w:t>28475671</w:t>
      </w:r>
      <w:r>
        <w:rPr>
          <w:rStyle w:val="16"/>
          <w:rFonts w:ascii="Times New Roman" w:hAnsi="Times New Roman" w:cs="Times New Roman"/>
          <w:b w:val="0"/>
          <w:sz w:val="15"/>
          <w:szCs w:val="15"/>
          <w:highlight w:val="none"/>
          <w:shd w:val="clear" w:color="auto" w:fill="FFFFFF"/>
          <w:lang w:eastAsia="zh-CN"/>
        </w:rPr>
        <w:t xml:space="preserve">] </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lang w:eastAsia="zh-CN"/>
        </w:rPr>
        <w:t xml:space="preserve">Planchard D, Smit EF, Groen HJM, et al. </w:t>
      </w:r>
      <w:r>
        <w:rPr>
          <w:rFonts w:ascii="Times New Roman" w:hAnsi="Times New Roman" w:cs="Times New Roman"/>
          <w:sz w:val="15"/>
          <w:szCs w:val="15"/>
          <w:highlight w:val="none"/>
        </w:rPr>
        <w:t>Dabrafenib plus trametinib in patients with previously untreated BRAF V600E-mutant metastatic non-small-cell lung cancer: an open-label, phase 2 trial</w:t>
      </w:r>
      <w:r>
        <w:rPr>
          <w:rFonts w:ascii="Times New Roman" w:hAnsi="Times New Roman" w:cs="Times New Roman"/>
          <w:sz w:val="15"/>
          <w:szCs w:val="15"/>
          <w:highlight w:val="none"/>
          <w:lang w:eastAsia="zh-CN"/>
        </w:rPr>
        <w:t>. Lancet Oncol. 2017;18: 1307-1316. [</w:t>
      </w:r>
      <w:r>
        <w:rPr>
          <w:rFonts w:ascii="Times New Roman" w:hAnsi="Times New Roman" w:cs="Times New Roman"/>
          <w:sz w:val="15"/>
          <w:szCs w:val="15"/>
          <w:highlight w:val="none"/>
        </w:rPr>
        <w:t>PMID: 28919011</w:t>
      </w:r>
      <w:r>
        <w:rPr>
          <w:rFonts w:ascii="Times New Roman" w:hAnsi="Times New Roman" w:cs="Times New Roman"/>
          <w:sz w:val="15"/>
          <w:szCs w:val="15"/>
          <w:highlight w:val="none"/>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Nakagawa K, Garon EB, Seto T,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31591063</w:t>
      </w:r>
      <w:r>
        <w:rPr>
          <w:rFonts w:ascii="Times New Roman" w:hAnsi="Times New Roman" w:cs="Times New Roman"/>
          <w:sz w:val="15"/>
          <w:szCs w:val="15"/>
          <w:highlight w:val="none"/>
          <w:shd w:val="clear" w:color="auto" w:fill="FFFFFF"/>
          <w:lang w:eastAsia="zh-CN"/>
        </w:rPr>
        <w:t>]</w:t>
      </w:r>
    </w:p>
    <w:p>
      <w:pPr>
        <w:pStyle w:val="32"/>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cs="Times New Roman"/>
          <w:sz w:val="15"/>
          <w:szCs w:val="15"/>
          <w:highlight w:val="none"/>
          <w:lang w:eastAsia="zh-CN"/>
        </w:rPr>
        <w:t xml:space="preserve">Soria JC, Ohe Y, Vansteenkiste J, et al. Osimertinib in </w:t>
      </w:r>
      <w:r>
        <w:rPr>
          <w:rFonts w:hint="eastAsia" w:ascii="Times New Roman" w:hAnsi="Times New Roman" w:cs="Times New Roman"/>
          <w:sz w:val="15"/>
          <w:szCs w:val="15"/>
          <w:highlight w:val="none"/>
          <w:lang w:eastAsia="zh-CN"/>
        </w:rPr>
        <w:t>u</w:t>
      </w:r>
      <w:r>
        <w:rPr>
          <w:rFonts w:ascii="Times New Roman" w:hAnsi="Times New Roman" w:cs="Times New Roman"/>
          <w:sz w:val="15"/>
          <w:szCs w:val="15"/>
          <w:highlight w:val="none"/>
          <w:lang w:eastAsia="zh-CN"/>
        </w:rPr>
        <w:t>ntreated EGFR-</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lang w:eastAsia="zh-CN"/>
        </w:rPr>
        <w:t xml:space="preserve">utated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lang w:eastAsia="zh-CN"/>
        </w:rPr>
        <w:t xml:space="preserve">dvanced </w:t>
      </w:r>
      <w:r>
        <w:rPr>
          <w:rFonts w:hint="eastAsia" w:ascii="Times New Roman" w:hAnsi="Times New Roman" w:cs="Times New Roman"/>
          <w:sz w:val="15"/>
          <w:szCs w:val="15"/>
          <w:highlight w:val="none"/>
          <w:lang w:eastAsia="zh-CN"/>
        </w:rPr>
        <w:t>n</w:t>
      </w:r>
      <w:r>
        <w:rPr>
          <w:rFonts w:ascii="Times New Roman" w:hAnsi="Times New Roman" w:cs="Times New Roman"/>
          <w:sz w:val="15"/>
          <w:szCs w:val="15"/>
          <w:highlight w:val="none"/>
          <w:lang w:eastAsia="zh-CN"/>
        </w:rPr>
        <w:t>on-</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mall-</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ell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lang w:eastAsia="zh-CN"/>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ancer. N Engl J Med. 2018;378(2):113-125. [</w:t>
      </w:r>
      <w:r>
        <w:rPr>
          <w:rFonts w:ascii="Times New Roman" w:hAnsi="Times New Roman" w:eastAsia="微软雅黑" w:cs="Times New Roman"/>
          <w:sz w:val="15"/>
          <w:szCs w:val="15"/>
          <w:highlight w:val="none"/>
          <w:lang w:eastAsia="zh-CN"/>
        </w:rPr>
        <w:t>PMID: 29151359]</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Yang JCH, Camidge DR, Yang CT, et al.</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 xml:space="preserve">Safety, </w:t>
      </w:r>
      <w:r>
        <w:rPr>
          <w:rFonts w:hint="eastAsia" w:ascii="Times New Roman" w:hAnsi="Times New Roman" w:eastAsia="微软雅黑" w:cs="Times New Roman"/>
          <w:sz w:val="15"/>
          <w:szCs w:val="15"/>
          <w:highlight w:val="none"/>
          <w:lang w:eastAsia="zh-CN"/>
        </w:rPr>
        <w:t>e</w:t>
      </w:r>
      <w:r>
        <w:rPr>
          <w:rFonts w:ascii="Times New Roman" w:hAnsi="Times New Roman" w:eastAsia="微软雅黑" w:cs="Times New Roman"/>
          <w:sz w:val="15"/>
          <w:szCs w:val="15"/>
          <w:highlight w:val="none"/>
        </w:rPr>
        <w:t xml:space="preserve">fficacy, and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harmacokinetics of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rPr>
        <w:t xml:space="preserve">lmonertinib (HS-10296) in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retreated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atients </w:t>
      </w:r>
      <w:r>
        <w:rPr>
          <w:rFonts w:hint="eastAsia" w:ascii="Times New Roman" w:hAnsi="Times New Roman" w:eastAsia="微软雅黑" w:cs="Times New Roman"/>
          <w:sz w:val="15"/>
          <w:szCs w:val="15"/>
          <w:highlight w:val="none"/>
          <w:lang w:eastAsia="zh-CN"/>
        </w:rPr>
        <w:t>w</w:t>
      </w:r>
      <w:r>
        <w:rPr>
          <w:rFonts w:ascii="Times New Roman" w:hAnsi="Times New Roman" w:eastAsia="微软雅黑" w:cs="Times New Roman"/>
          <w:sz w:val="15"/>
          <w:szCs w:val="15"/>
          <w:highlight w:val="none"/>
        </w:rPr>
        <w:t>ith EGFR-</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utated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rPr>
        <w:t xml:space="preserve">dvanced NSCLC: A </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ulticenter, </w:t>
      </w:r>
      <w:r>
        <w:rPr>
          <w:rFonts w:hint="eastAsia" w:ascii="Times New Roman" w:hAnsi="Times New Roman" w:eastAsia="微软雅黑" w:cs="Times New Roman"/>
          <w:sz w:val="15"/>
          <w:szCs w:val="15"/>
          <w:highlight w:val="none"/>
          <w:lang w:eastAsia="zh-CN"/>
        </w:rPr>
        <w:t>o</w:t>
      </w:r>
      <w:r>
        <w:rPr>
          <w:rFonts w:ascii="Times New Roman" w:hAnsi="Times New Roman" w:eastAsia="微软雅黑" w:cs="Times New Roman"/>
          <w:sz w:val="15"/>
          <w:szCs w:val="15"/>
          <w:highlight w:val="none"/>
        </w:rPr>
        <w:t xml:space="preserve">pen-label,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hase 1 </w:t>
      </w:r>
      <w:r>
        <w:rPr>
          <w:rFonts w:hint="eastAsia" w:ascii="Times New Roman" w:hAnsi="Times New Roman" w:eastAsia="微软雅黑" w:cs="Times New Roman"/>
          <w:sz w:val="15"/>
          <w:szCs w:val="15"/>
          <w:highlight w:val="none"/>
          <w:lang w:eastAsia="zh-CN"/>
        </w:rPr>
        <w:t>t</w:t>
      </w:r>
      <w:r>
        <w:rPr>
          <w:rFonts w:ascii="Times New Roman" w:hAnsi="Times New Roman" w:eastAsia="微软雅黑" w:cs="Times New Roman"/>
          <w:sz w:val="15"/>
          <w:szCs w:val="15"/>
          <w:highlight w:val="none"/>
        </w:rPr>
        <w:t>rial. J Thorac Oncol. 2020;15(12):1907-1918.</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[PMID: 32916310]</w:t>
      </w:r>
    </w:p>
    <w:p>
      <w:pPr>
        <w:pStyle w:val="32"/>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Shi Y, Hu X, Zhang S, et al. Efficacy and safety of alflutinib (AST2818) in patients with T790M mutation-positive NSCLC: A phase IIb multicenter single-arm study. J Clin Oncol. 2020;38(suppl 15): abstr 9602.</w:t>
      </w:r>
    </w:p>
    <w:p>
      <w:pPr>
        <w:pStyle w:val="32"/>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Robichaux JP, Elamin YY, Tan Z, et al. Mechanisms and clinical activity of an EGFR and HER2 exon 20-selective kinase inhibitor in non-small cell lung cancer. Nat Med. 2018;24(5):638-646. [PMID: 29686424]</w:t>
      </w:r>
    </w:p>
    <w:p>
      <w:pPr>
        <w:pStyle w:val="32"/>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 xml:space="preserve">[No authors listed]. Poziotinib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lang w:eastAsia="zh-CN"/>
        </w:rPr>
        <w:t xml:space="preserve">hows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lang w:eastAsia="zh-CN"/>
        </w:rPr>
        <w:t xml:space="preserve">romise for </w:t>
      </w:r>
      <w:r>
        <w:rPr>
          <w:rFonts w:hint="eastAsia" w:ascii="Times New Roman" w:hAnsi="Times New Roman" w:eastAsia="微软雅黑" w:cs="Times New Roman"/>
          <w:sz w:val="15"/>
          <w:szCs w:val="15"/>
          <w:highlight w:val="none"/>
          <w:lang w:eastAsia="zh-CN"/>
        </w:rPr>
        <w:t>r</w:t>
      </w:r>
      <w:r>
        <w:rPr>
          <w:rFonts w:ascii="Times New Roman" w:hAnsi="Times New Roman" w:eastAsia="微软雅黑" w:cs="Times New Roman"/>
          <w:sz w:val="15"/>
          <w:szCs w:val="15"/>
          <w:highlight w:val="none"/>
          <w:lang w:eastAsia="zh-CN"/>
        </w:rPr>
        <w:t xml:space="preserve">are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lang w:eastAsia="zh-CN"/>
        </w:rPr>
        <w:t xml:space="preserve">ung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lang w:eastAsia="zh-CN"/>
        </w:rPr>
        <w:t>ancer. Cancer Discov. 2018;8(1):OF4. doi: 10.1158/2159-8290. [PMID: 29162564]</w:t>
      </w:r>
    </w:p>
    <w:p>
      <w:pPr>
        <w:widowControl/>
        <w:numPr>
          <w:ilvl w:val="0"/>
          <w:numId w:val="0"/>
        </w:numPr>
        <w:spacing w:after="84" w:line="259" w:lineRule="auto"/>
        <w:ind w:leftChars="0"/>
        <w:rPr>
          <w:rFonts w:hint="default" w:ascii="Times New Roman" w:hAnsi="Times New Roman" w:eastAsia="宋体" w:cs="Times New Roman"/>
          <w:sz w:val="15"/>
          <w:szCs w:val="15"/>
          <w:highlight w:val="none"/>
          <w:lang w:val="en-US" w:eastAsia="zh-CN"/>
        </w:rPr>
      </w:pPr>
      <w:r>
        <w:rPr>
          <w:rFonts w:hint="eastAsia" w:ascii="Times New Roman" w:hAnsi="Times New Roman" w:cs="Times New Roman"/>
          <w:sz w:val="15"/>
          <w:szCs w:val="15"/>
          <w:highlight w:val="none"/>
        </w:rPr>
        <w:t xml:space="preserve">Yun J, Lee SH, Kim SY,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Antitumor Activity of Amivantamab (JNJ-61186372), an EGFR-MET Bispecific Antibody, in Diverse Models of EGFR Exon 20 Insertion-Driven NSCLC</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Cancer Discov. 2020</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10(8):1194-1209.</w:t>
      </w:r>
      <w:r>
        <w:rPr>
          <w:rFonts w:hint="eastAsia" w:ascii="Times New Roman" w:hAnsi="Times New Roman" w:cs="Times New Roman"/>
          <w:sz w:val="15"/>
          <w:szCs w:val="15"/>
          <w:highlight w:val="none"/>
          <w:lang w:val="en-US" w:eastAsia="zh-CN"/>
        </w:rPr>
        <w:t xml:space="preserve"> [PMID: 32414908]</w:t>
      </w:r>
    </w:p>
    <w:p>
      <w:pPr>
        <w:pStyle w:val="32"/>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widowControl/>
        <w:spacing w:line="360" w:lineRule="auto"/>
        <w:rPr>
          <w:rFonts w:ascii="Times New Roman" w:hAnsi="Times New Roman" w:eastAsia="Segoe UI" w:cs="Times New Roman"/>
          <w:sz w:val="15"/>
          <w:szCs w:val="15"/>
          <w:highlight w:val="none"/>
          <w:shd w:val="clear" w:color="auto" w:fill="FFFFFF"/>
          <w:lang w:eastAsia="zh-CN"/>
        </w:rPr>
      </w:pPr>
      <w:r>
        <w:rPr>
          <w:rFonts w:ascii="Times New Roman" w:hAnsi="Times New Roman" w:eastAsia="Segoe UI" w:cs="Times New Roman"/>
          <w:sz w:val="15"/>
          <w:szCs w:val="15"/>
          <w:highlight w:val="none"/>
          <w:shd w:val="clear" w:color="auto" w:fill="FFFFFF"/>
        </w:rPr>
        <w:t xml:space="preserve">Saito H, Fukuhara T, Furuya N,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30975627</w:t>
      </w:r>
      <w:r>
        <w:rPr>
          <w:rFonts w:ascii="Times New Roman" w:hAnsi="Times New Roman" w:cs="Times New Roman"/>
          <w:sz w:val="15"/>
          <w:szCs w:val="15"/>
          <w:highlight w:val="none"/>
          <w:shd w:val="clear" w:color="auto" w:fill="FFFFFF"/>
          <w:lang w:eastAsia="zh-CN"/>
        </w:rPr>
        <w:t>]</w:t>
      </w:r>
    </w:p>
    <w:p>
      <w:pPr>
        <w:pStyle w:val="32"/>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Sartore-Bianchi A, Moroni M, Veronese S, et al. Epidermal growth factor receptor gene copy number and clinical outcome of metastatic colorectal cancer treated with panitumumab. J Clin Oncol. 2007;25(22):3238-45. [PMID: 17664472]</w:t>
      </w:r>
    </w:p>
    <w:p>
      <w:pPr>
        <w:pStyle w:val="32"/>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 xml:space="preserve">Genova C, Socinski MA, Hozak RR, et al. EGFR </w:t>
      </w:r>
      <w:r>
        <w:rPr>
          <w:rFonts w:hint="eastAsia" w:ascii="Times New Roman" w:hAnsi="Times New Roman" w:eastAsia="微软雅黑" w:cs="Times New Roman"/>
          <w:sz w:val="15"/>
          <w:szCs w:val="15"/>
          <w:highlight w:val="none"/>
          <w:lang w:eastAsia="zh-CN"/>
        </w:rPr>
        <w:t>g</w:t>
      </w:r>
      <w:r>
        <w:rPr>
          <w:rFonts w:ascii="Times New Roman" w:hAnsi="Times New Roman" w:eastAsia="微软雅黑" w:cs="Times New Roman"/>
          <w:sz w:val="15"/>
          <w:szCs w:val="15"/>
          <w:highlight w:val="none"/>
        </w:rPr>
        <w:t xml:space="preserve">ene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opy </w:t>
      </w:r>
      <w:r>
        <w:rPr>
          <w:rFonts w:hint="eastAsia" w:ascii="Times New Roman" w:hAnsi="Times New Roman" w:eastAsia="微软雅黑" w:cs="Times New Roman"/>
          <w:sz w:val="15"/>
          <w:szCs w:val="15"/>
          <w:highlight w:val="none"/>
          <w:lang w:eastAsia="zh-CN"/>
        </w:rPr>
        <w:t>n</w:t>
      </w:r>
      <w:r>
        <w:rPr>
          <w:rFonts w:ascii="Times New Roman" w:hAnsi="Times New Roman" w:eastAsia="微软雅黑" w:cs="Times New Roman"/>
          <w:sz w:val="15"/>
          <w:szCs w:val="15"/>
          <w:highlight w:val="none"/>
        </w:rPr>
        <w:t xml:space="preserve">umber by FISH </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ay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redict </w:t>
      </w:r>
      <w:r>
        <w:rPr>
          <w:rFonts w:hint="eastAsia" w:ascii="Times New Roman" w:hAnsi="Times New Roman" w:eastAsia="微软雅黑" w:cs="Times New Roman"/>
          <w:sz w:val="15"/>
          <w:szCs w:val="15"/>
          <w:highlight w:val="none"/>
          <w:lang w:eastAsia="zh-CN"/>
        </w:rPr>
        <w:t>o</w:t>
      </w:r>
      <w:r>
        <w:rPr>
          <w:rFonts w:ascii="Times New Roman" w:hAnsi="Times New Roman" w:eastAsia="微软雅黑" w:cs="Times New Roman"/>
          <w:sz w:val="15"/>
          <w:szCs w:val="15"/>
          <w:highlight w:val="none"/>
        </w:rPr>
        <w:t xml:space="preserve">utcome of </w:t>
      </w:r>
      <w:r>
        <w:rPr>
          <w:rFonts w:hint="eastAsia" w:ascii="Times New Roman" w:hAnsi="Times New Roman" w:eastAsia="微软雅黑" w:cs="Times New Roman"/>
          <w:sz w:val="15"/>
          <w:szCs w:val="15"/>
          <w:highlight w:val="none"/>
          <w:lang w:eastAsia="zh-CN"/>
        </w:rPr>
        <w:t>n</w:t>
      </w:r>
      <w:r>
        <w:rPr>
          <w:rFonts w:ascii="Times New Roman" w:hAnsi="Times New Roman" w:eastAsia="微软雅黑" w:cs="Times New Roman"/>
          <w:sz w:val="15"/>
          <w:szCs w:val="15"/>
          <w:highlight w:val="none"/>
        </w:rPr>
        <w:t xml:space="preserve">ecitumumab in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rPr>
        <w:t xml:space="preserve">quamous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rPr>
        <w:t xml:space="preserve">ung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arcinomas: Analysis from the SQUIRE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rPr>
        <w:t>tudy. J Thorac Oncol</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2018</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13(2): 228-236.</w:t>
      </w:r>
      <w:r>
        <w:rPr>
          <w:rFonts w:ascii="Times New Roman" w:hAnsi="Times New Roman" w:eastAsia="微软雅黑" w:cs="Times New Roman"/>
          <w:sz w:val="15"/>
          <w:szCs w:val="15"/>
          <w:highlight w:val="none"/>
          <w:lang w:eastAsia="zh-CN"/>
        </w:rPr>
        <w:t xml:space="preserve"> [PMID: 29158193]</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 xml:space="preserve">Abou-Alfa GK, Sahai V, 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PMID: 32203698</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lang w:eastAsia="zh-CN"/>
        </w:rPr>
        <w:t xml:space="preserve">Javle M, Lowery M, Shroff RT, et al. Phase II </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 xml:space="preserve">tudy of BGJ398 in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lang w:eastAsia="zh-CN"/>
        </w:rPr>
        <w:t xml:space="preserve">atients </w:t>
      </w:r>
      <w:r>
        <w:rPr>
          <w:rFonts w:hint="eastAsia" w:ascii="Times New Roman" w:hAnsi="Times New Roman" w:cs="Times New Roman"/>
          <w:sz w:val="15"/>
          <w:szCs w:val="15"/>
          <w:highlight w:val="none"/>
          <w:lang w:eastAsia="zh-CN"/>
        </w:rPr>
        <w:t>w</w:t>
      </w:r>
      <w:r>
        <w:rPr>
          <w:rFonts w:ascii="Times New Roman" w:hAnsi="Times New Roman" w:cs="Times New Roman"/>
          <w:sz w:val="15"/>
          <w:szCs w:val="15"/>
          <w:highlight w:val="none"/>
          <w:lang w:eastAsia="zh-CN"/>
        </w:rPr>
        <w:t>ith FGFR-</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lang w:eastAsia="zh-CN"/>
        </w:rPr>
        <w:t xml:space="preserve">ltered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lang w:eastAsia="zh-CN"/>
        </w:rPr>
        <w:t xml:space="preserve">dvanced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holangiocarcinoma. J Clin Oncol. 2018;36(3):276-282. [</w:t>
      </w:r>
      <w:r>
        <w:rPr>
          <w:rFonts w:ascii="Times New Roman" w:hAnsi="Times New Roman" w:eastAsia="微软雅黑" w:cs="Times New Roman"/>
          <w:sz w:val="15"/>
          <w:szCs w:val="15"/>
          <w:highlight w:val="none"/>
          <w:lang w:eastAsia="zh-CN"/>
        </w:rPr>
        <w:t>PMID: 29182496]</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Pearson A, Smyth E, Babina IS, et al. High-</w:t>
      </w:r>
      <w:r>
        <w:rPr>
          <w:rFonts w:hint="eastAsia" w:ascii="Times New Roman" w:hAnsi="Times New Roman" w:eastAsia="微软雅黑" w:cs="Times New Roman"/>
          <w:spacing w:val="-1"/>
          <w:sz w:val="15"/>
          <w:szCs w:val="15"/>
          <w:highlight w:val="none"/>
          <w:lang w:eastAsia="zh-CN"/>
        </w:rPr>
        <w:t>l</w:t>
      </w:r>
      <w:r>
        <w:rPr>
          <w:rFonts w:ascii="Times New Roman" w:hAnsi="Times New Roman" w:eastAsia="微软雅黑" w:cs="Times New Roman"/>
          <w:spacing w:val="-1"/>
          <w:sz w:val="15"/>
          <w:szCs w:val="15"/>
          <w:highlight w:val="none"/>
          <w:lang w:eastAsia="zh-CN"/>
        </w:rPr>
        <w:t xml:space="preserve">evel </w:t>
      </w:r>
      <w:r>
        <w:rPr>
          <w:rFonts w:hint="eastAsia" w:ascii="Times New Roman" w:hAnsi="Times New Roman" w:eastAsia="微软雅黑" w:cs="Times New Roman"/>
          <w:spacing w:val="-1"/>
          <w:sz w:val="15"/>
          <w:szCs w:val="15"/>
          <w:highlight w:val="none"/>
          <w:lang w:eastAsia="zh-CN"/>
        </w:rPr>
        <w:t>c</w:t>
      </w:r>
      <w:r>
        <w:rPr>
          <w:rFonts w:ascii="Times New Roman" w:hAnsi="Times New Roman" w:eastAsia="微软雅黑" w:cs="Times New Roman"/>
          <w:spacing w:val="-1"/>
          <w:sz w:val="15"/>
          <w:szCs w:val="15"/>
          <w:highlight w:val="none"/>
          <w:lang w:eastAsia="zh-CN"/>
        </w:rPr>
        <w:t xml:space="preserve">lonal FGFR </w:t>
      </w:r>
      <w:r>
        <w:rPr>
          <w:rFonts w:hint="eastAsia" w:ascii="Times New Roman" w:hAnsi="Times New Roman" w:eastAsia="微软雅黑" w:cs="Times New Roman"/>
          <w:spacing w:val="-1"/>
          <w:sz w:val="15"/>
          <w:szCs w:val="15"/>
          <w:highlight w:val="none"/>
          <w:lang w:eastAsia="zh-CN"/>
        </w:rPr>
        <w:t>a</w:t>
      </w:r>
      <w:r>
        <w:rPr>
          <w:rFonts w:ascii="Times New Roman" w:hAnsi="Times New Roman" w:eastAsia="微软雅黑" w:cs="Times New Roman"/>
          <w:spacing w:val="-1"/>
          <w:sz w:val="15"/>
          <w:szCs w:val="15"/>
          <w:highlight w:val="none"/>
          <w:lang w:eastAsia="zh-CN"/>
        </w:rPr>
        <w:t xml:space="preserve">mplification and </w:t>
      </w:r>
      <w:r>
        <w:rPr>
          <w:rFonts w:hint="eastAsia" w:ascii="Times New Roman" w:hAnsi="Times New Roman" w:eastAsia="微软雅黑" w:cs="Times New Roman"/>
          <w:spacing w:val="-1"/>
          <w:sz w:val="15"/>
          <w:szCs w:val="15"/>
          <w:highlight w:val="none"/>
          <w:lang w:eastAsia="zh-CN"/>
        </w:rPr>
        <w:t>r</w:t>
      </w:r>
      <w:r>
        <w:rPr>
          <w:rFonts w:ascii="Times New Roman" w:hAnsi="Times New Roman" w:eastAsia="微软雅黑" w:cs="Times New Roman"/>
          <w:spacing w:val="-1"/>
          <w:sz w:val="15"/>
          <w:szCs w:val="15"/>
          <w:highlight w:val="none"/>
          <w:lang w:eastAsia="zh-CN"/>
        </w:rPr>
        <w:t xml:space="preserve">esponse to FGFR </w:t>
      </w:r>
      <w:r>
        <w:rPr>
          <w:rFonts w:hint="eastAsia" w:ascii="Times New Roman" w:hAnsi="Times New Roman" w:eastAsia="微软雅黑" w:cs="Times New Roman"/>
          <w:spacing w:val="-1"/>
          <w:sz w:val="15"/>
          <w:szCs w:val="15"/>
          <w:highlight w:val="none"/>
          <w:lang w:eastAsia="zh-CN"/>
        </w:rPr>
        <w:t>i</w:t>
      </w:r>
      <w:r>
        <w:rPr>
          <w:rFonts w:ascii="Times New Roman" w:hAnsi="Times New Roman" w:eastAsia="微软雅黑" w:cs="Times New Roman"/>
          <w:spacing w:val="-1"/>
          <w:sz w:val="15"/>
          <w:szCs w:val="15"/>
          <w:highlight w:val="none"/>
          <w:lang w:eastAsia="zh-CN"/>
        </w:rPr>
        <w:t xml:space="preserve">nhibition in a </w:t>
      </w:r>
      <w:r>
        <w:rPr>
          <w:rFonts w:hint="eastAsia" w:ascii="Times New Roman" w:hAnsi="Times New Roman" w:eastAsia="微软雅黑" w:cs="Times New Roman"/>
          <w:spacing w:val="-1"/>
          <w:sz w:val="15"/>
          <w:szCs w:val="15"/>
          <w:highlight w:val="none"/>
          <w:lang w:eastAsia="zh-CN"/>
        </w:rPr>
        <w:t>t</w:t>
      </w:r>
      <w:r>
        <w:rPr>
          <w:rFonts w:ascii="Times New Roman" w:hAnsi="Times New Roman" w:eastAsia="微软雅黑" w:cs="Times New Roman"/>
          <w:spacing w:val="-1"/>
          <w:sz w:val="15"/>
          <w:szCs w:val="15"/>
          <w:highlight w:val="none"/>
          <w:lang w:eastAsia="zh-CN"/>
        </w:rPr>
        <w:t xml:space="preserve">ranslational </w:t>
      </w:r>
      <w:r>
        <w:rPr>
          <w:rFonts w:hint="eastAsia" w:ascii="Times New Roman" w:hAnsi="Times New Roman" w:eastAsia="微软雅黑" w:cs="Times New Roman"/>
          <w:spacing w:val="-1"/>
          <w:sz w:val="15"/>
          <w:szCs w:val="15"/>
          <w:highlight w:val="none"/>
          <w:lang w:eastAsia="zh-CN"/>
        </w:rPr>
        <w:t>c</w:t>
      </w:r>
      <w:r>
        <w:rPr>
          <w:rFonts w:ascii="Times New Roman" w:hAnsi="Times New Roman" w:eastAsia="微软雅黑" w:cs="Times New Roman"/>
          <w:spacing w:val="-1"/>
          <w:sz w:val="15"/>
          <w:szCs w:val="15"/>
          <w:highlight w:val="none"/>
          <w:lang w:eastAsia="zh-CN"/>
        </w:rPr>
        <w:t xml:space="preserve">linical </w:t>
      </w:r>
      <w:r>
        <w:rPr>
          <w:rFonts w:hint="eastAsia" w:ascii="Times New Roman" w:hAnsi="Times New Roman" w:eastAsia="微软雅黑" w:cs="Times New Roman"/>
          <w:spacing w:val="-1"/>
          <w:sz w:val="15"/>
          <w:szCs w:val="15"/>
          <w:highlight w:val="none"/>
          <w:lang w:eastAsia="zh-CN"/>
        </w:rPr>
        <w:t>t</w:t>
      </w:r>
      <w:r>
        <w:rPr>
          <w:rFonts w:ascii="Times New Roman" w:hAnsi="Times New Roman" w:eastAsia="微软雅黑" w:cs="Times New Roman"/>
          <w:spacing w:val="-1"/>
          <w:sz w:val="15"/>
          <w:szCs w:val="15"/>
          <w:highlight w:val="none"/>
          <w:lang w:eastAsia="zh-CN"/>
        </w:rPr>
        <w:t>rial. Cancer Discov. 2016;6(8):838-851. [PMID: 27179038]</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 xml:space="preserve">Loriot Y, Necchi A, Park SH, et al. Erdafitinib in </w:t>
      </w:r>
      <w:r>
        <w:rPr>
          <w:rFonts w:hint="eastAsia" w:ascii="Times New Roman" w:hAnsi="Times New Roman" w:eastAsia="微软雅黑" w:cs="Times New Roman"/>
          <w:spacing w:val="-1"/>
          <w:sz w:val="15"/>
          <w:szCs w:val="15"/>
          <w:highlight w:val="none"/>
          <w:lang w:eastAsia="zh-CN"/>
        </w:rPr>
        <w:t>l</w:t>
      </w:r>
      <w:r>
        <w:rPr>
          <w:rFonts w:ascii="Times New Roman" w:hAnsi="Times New Roman" w:eastAsia="微软雅黑" w:cs="Times New Roman"/>
          <w:spacing w:val="-1"/>
          <w:sz w:val="15"/>
          <w:szCs w:val="15"/>
          <w:highlight w:val="none"/>
          <w:lang w:eastAsia="zh-CN"/>
        </w:rPr>
        <w:t xml:space="preserve">ocally </w:t>
      </w:r>
      <w:r>
        <w:rPr>
          <w:rFonts w:hint="eastAsia" w:ascii="Times New Roman" w:hAnsi="Times New Roman" w:eastAsia="微软雅黑" w:cs="Times New Roman"/>
          <w:spacing w:val="-1"/>
          <w:sz w:val="15"/>
          <w:szCs w:val="15"/>
          <w:highlight w:val="none"/>
          <w:lang w:eastAsia="zh-CN"/>
        </w:rPr>
        <w:t>a</w:t>
      </w:r>
      <w:r>
        <w:rPr>
          <w:rFonts w:ascii="Times New Roman" w:hAnsi="Times New Roman" w:eastAsia="微软雅黑" w:cs="Times New Roman"/>
          <w:spacing w:val="-1"/>
          <w:sz w:val="15"/>
          <w:szCs w:val="15"/>
          <w:highlight w:val="none"/>
          <w:lang w:eastAsia="zh-CN"/>
        </w:rPr>
        <w:t xml:space="preserve">dvanced or </w:t>
      </w:r>
      <w:r>
        <w:rPr>
          <w:rFonts w:hint="eastAsia" w:ascii="Times New Roman" w:hAnsi="Times New Roman" w:eastAsia="微软雅黑" w:cs="Times New Roman"/>
          <w:spacing w:val="-1"/>
          <w:sz w:val="15"/>
          <w:szCs w:val="15"/>
          <w:highlight w:val="none"/>
          <w:lang w:eastAsia="zh-CN"/>
        </w:rPr>
        <w:t>m</w:t>
      </w:r>
      <w:r>
        <w:rPr>
          <w:rFonts w:ascii="Times New Roman" w:hAnsi="Times New Roman" w:eastAsia="微软雅黑" w:cs="Times New Roman"/>
          <w:spacing w:val="-1"/>
          <w:sz w:val="15"/>
          <w:szCs w:val="15"/>
          <w:highlight w:val="none"/>
          <w:lang w:eastAsia="zh-CN"/>
        </w:rPr>
        <w:t xml:space="preserve">etastatic </w:t>
      </w:r>
      <w:r>
        <w:rPr>
          <w:rFonts w:hint="eastAsia" w:ascii="Times New Roman" w:hAnsi="Times New Roman" w:eastAsia="微软雅黑" w:cs="Times New Roman"/>
          <w:spacing w:val="-1"/>
          <w:sz w:val="15"/>
          <w:szCs w:val="15"/>
          <w:highlight w:val="none"/>
          <w:lang w:eastAsia="zh-CN"/>
        </w:rPr>
        <w:t>u</w:t>
      </w:r>
      <w:r>
        <w:rPr>
          <w:rFonts w:ascii="Times New Roman" w:hAnsi="Times New Roman" w:eastAsia="微软雅黑" w:cs="Times New Roman"/>
          <w:spacing w:val="-1"/>
          <w:sz w:val="15"/>
          <w:szCs w:val="15"/>
          <w:highlight w:val="none"/>
          <w:lang w:eastAsia="zh-CN"/>
        </w:rPr>
        <w:t xml:space="preserve">rothelial </w:t>
      </w:r>
      <w:r>
        <w:rPr>
          <w:rFonts w:hint="eastAsia" w:ascii="Times New Roman" w:hAnsi="Times New Roman" w:eastAsia="微软雅黑" w:cs="Times New Roman"/>
          <w:spacing w:val="-1"/>
          <w:sz w:val="15"/>
          <w:szCs w:val="15"/>
          <w:highlight w:val="none"/>
          <w:lang w:eastAsia="zh-CN"/>
        </w:rPr>
        <w:t>c</w:t>
      </w:r>
      <w:r>
        <w:rPr>
          <w:rFonts w:ascii="Times New Roman" w:hAnsi="Times New Roman" w:eastAsia="微软雅黑" w:cs="Times New Roman"/>
          <w:spacing w:val="-1"/>
          <w:sz w:val="15"/>
          <w:szCs w:val="15"/>
          <w:highlight w:val="none"/>
          <w:lang w:eastAsia="zh-CN"/>
        </w:rPr>
        <w:t>arcinoma. N Engl J Med. 2019;381(4):338-348. [PMID: 31340094]</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Khalili JS, Yu X, Wang J, et al. Combination small molecule MEK and PI3K inhibition enhances uveal melanoma cell death in a mutant GNAQ- and GNA11-dependent manner. </w:t>
      </w:r>
      <w:r>
        <w:rPr>
          <w:rFonts w:ascii="Times New Roman" w:hAnsi="Times New Roman" w:eastAsia="Segoe UI" w:cs="Times New Roman"/>
          <w:sz w:val="15"/>
          <w:szCs w:val="15"/>
          <w:highlight w:val="none"/>
          <w:shd w:val="clear" w:color="auto" w:fill="FFFFFF"/>
        </w:rPr>
        <w:t>Clin Cancer Res.</w:t>
      </w:r>
      <w:r>
        <w:rPr>
          <w:rFonts w:ascii="Times New Roman" w:hAnsi="Times New Roman" w:cs="Times New Roman"/>
          <w:sz w:val="15"/>
          <w:szCs w:val="15"/>
          <w:highlight w:val="none"/>
        </w:rPr>
        <w:t xml:space="preserve"> 2012</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18(16):4345-4355.</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22733540]</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Kim DW, Patel SP. Profile of selumetinib and its potential in the treatment of melanoma. Onco Targets Ther. 2014</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7:1631-1639.</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25278770]</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Carvajal RD, Sosman JA, Quevedo JF, et al. Effect of </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rPr>
        <w:t xml:space="preserve">elumetinib vs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hemotherapy on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rogression-</w:t>
      </w:r>
      <w:r>
        <w:rPr>
          <w:rFonts w:hint="eastAsia" w:ascii="Times New Roman" w:hAnsi="Times New Roman" w:cs="Times New Roman"/>
          <w:sz w:val="15"/>
          <w:szCs w:val="15"/>
          <w:highlight w:val="none"/>
          <w:lang w:eastAsia="zh-CN"/>
        </w:rPr>
        <w:t>f</w:t>
      </w:r>
      <w:r>
        <w:rPr>
          <w:rFonts w:ascii="Times New Roman" w:hAnsi="Times New Roman" w:cs="Times New Roman"/>
          <w:sz w:val="15"/>
          <w:szCs w:val="15"/>
          <w:highlight w:val="none"/>
        </w:rPr>
        <w:t xml:space="preserve">ree </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rPr>
        <w:t xml:space="preserve">urvival in </w:t>
      </w:r>
      <w:r>
        <w:rPr>
          <w:rFonts w:hint="eastAsia" w:ascii="Times New Roman" w:hAnsi="Times New Roman" w:cs="Times New Roman"/>
          <w:sz w:val="15"/>
          <w:szCs w:val="15"/>
          <w:highlight w:val="none"/>
          <w:lang w:eastAsia="zh-CN"/>
        </w:rPr>
        <w:t>u</w:t>
      </w:r>
      <w:r>
        <w:rPr>
          <w:rFonts w:ascii="Times New Roman" w:hAnsi="Times New Roman" w:cs="Times New Roman"/>
          <w:sz w:val="15"/>
          <w:szCs w:val="15"/>
          <w:highlight w:val="none"/>
        </w:rPr>
        <w:t xml:space="preserve">veal </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 xml:space="preserve">elanoma: A </w:t>
      </w:r>
      <w:r>
        <w:rPr>
          <w:rFonts w:hint="eastAsia" w:ascii="Times New Roman" w:hAnsi="Times New Roman" w:cs="Times New Roman"/>
          <w:sz w:val="15"/>
          <w:szCs w:val="15"/>
          <w:highlight w:val="none"/>
          <w:lang w:eastAsia="zh-CN"/>
        </w:rPr>
        <w:t>r</w:t>
      </w:r>
      <w:r>
        <w:rPr>
          <w:rFonts w:ascii="Times New Roman" w:hAnsi="Times New Roman" w:cs="Times New Roman"/>
          <w:sz w:val="15"/>
          <w:szCs w:val="15"/>
          <w:highlight w:val="none"/>
        </w:rPr>
        <w:t xml:space="preserve">andomized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linical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rial. JAMA</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2014</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311(23):2397-405.</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24938562]</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Edward H Romond, Edith A Perez, John Bryant, et al. Trastuzumab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lus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djuvant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hemotherapy for </w:t>
      </w:r>
      <w:r>
        <w:rPr>
          <w:rFonts w:hint="eastAsia" w:ascii="Times New Roman" w:hAnsi="Times New Roman" w:cs="Times New Roman"/>
          <w:sz w:val="15"/>
          <w:szCs w:val="15"/>
          <w:highlight w:val="none"/>
          <w:lang w:eastAsia="zh-CN"/>
        </w:rPr>
        <w:t>o</w:t>
      </w:r>
      <w:r>
        <w:rPr>
          <w:rFonts w:ascii="Times New Roman" w:hAnsi="Times New Roman" w:cs="Times New Roman"/>
          <w:sz w:val="15"/>
          <w:szCs w:val="15"/>
          <w:highlight w:val="none"/>
        </w:rPr>
        <w:t xml:space="preserve">perable HER2-positive </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 xml:space="preserve">reast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ancer. N Engl J Med</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2005</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353(16): 1673-84.</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16236738]</w:t>
      </w:r>
    </w:p>
    <w:p>
      <w:pPr>
        <w:pStyle w:val="32"/>
        <w:spacing w:line="360" w:lineRule="auto"/>
        <w:ind w:firstLine="0" w:firstLineChars="0"/>
        <w:rPr>
          <w:rFonts w:ascii="Times New Roman" w:hAnsi="Times New Roman" w:cs="Times New Roman"/>
          <w:sz w:val="15"/>
          <w:szCs w:val="15"/>
          <w:highlight w:val="none"/>
        </w:rPr>
      </w:pPr>
      <w:r>
        <w:rPr>
          <w:rFonts w:ascii="Times New Roman" w:hAnsi="Times New Roman" w:cs="Times New Roman"/>
          <w:sz w:val="15"/>
          <w:szCs w:val="15"/>
          <w:highlight w:val="none"/>
        </w:rPr>
        <w:t>Jones SE, Collea R, Paul D, et al. Adjuvant docetaxel and cyclophosphamide plus trastuzumab in patients with HER2-amplified early stage breast cancer: a single-group, open-label, phase 2 study. Lancet Oncol</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2013</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14(11):1121-1128.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24007746]</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"https://www.ncbi.nlm.nih.gov/pubmed/?term=Fabi%20A%5BAuthor%5D&amp;cauthor=true&amp;cauthor_uid=29182361" </w:instrText>
      </w:r>
      <w:r>
        <w:rPr>
          <w:highlight w:val="none"/>
        </w:rPr>
        <w:fldChar w:fldCharType="separate"/>
      </w:r>
      <w:r>
        <w:rPr>
          <w:rFonts w:ascii="Times New Roman" w:hAnsi="Times New Roman" w:cs="Times New Roman"/>
          <w:sz w:val="15"/>
          <w:szCs w:val="15"/>
          <w:highlight w:val="none"/>
        </w:rPr>
        <w:t>Fabi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"https://www.ncbi.nlm.nih.gov/pubmed/?term=Giannarelli%20D%5BAuthor%5D&amp;cauthor=true&amp;cauthor_uid=29182361" </w:instrText>
      </w:r>
      <w:r>
        <w:rPr>
          <w:highlight w:val="none"/>
        </w:rPr>
        <w:fldChar w:fldCharType="separate"/>
      </w:r>
      <w:r>
        <w:rPr>
          <w:rFonts w:ascii="Times New Roman" w:hAnsi="Times New Roman" w:cs="Times New Roman"/>
          <w:sz w:val="15"/>
          <w:szCs w:val="15"/>
          <w:highlight w:val="none"/>
        </w:rPr>
        <w:t>Giannarelli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rFonts w:ascii="Times New Roman" w:hAnsi="Times New Roman" w:cs="Times New Roman"/>
          <w:sz w:val="15"/>
          <w:szCs w:val="15"/>
          <w:highlight w:val="none"/>
        </w:rPr>
        <w:fldChar w:fldCharType="begin"/>
      </w:r>
      <w:r>
        <w:rPr>
          <w:rFonts w:ascii="Times New Roman" w:hAnsi="Times New Roman" w:cs="Times New Roman"/>
          <w:sz w:val="15"/>
          <w:szCs w:val="15"/>
          <w:highlight w:val="none"/>
        </w:rPr>
        <w:instrText xml:space="preserve"> HYPERLINK "https://www.ncbi.nlm.nih.gov/pubmed/?term=Moscetti%20L%5BAuthor%5D&amp;cauthor=true&amp;cauthor_uid=29182361" </w:instrText>
      </w:r>
      <w:r>
        <w:rPr>
          <w:rFonts w:ascii="Times New Roman" w:hAnsi="Times New Roman" w:cs="Times New Roman"/>
          <w:sz w:val="15"/>
          <w:szCs w:val="15"/>
          <w:highlight w:val="none"/>
        </w:rPr>
        <w:fldChar w:fldCharType="separate"/>
      </w:r>
      <w:r>
        <w:rPr>
          <w:rFonts w:ascii="Times New Roman" w:hAnsi="Times New Roman" w:cs="Times New Roman"/>
          <w:sz w:val="15"/>
          <w:szCs w:val="15"/>
          <w:highlight w:val="none"/>
        </w:rPr>
        <w:t>Moscetti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Ado-trastuzumab emtansine (T-DM1) in HER2+ advanced breast cancer patients: does pretreatment with pertuzumab matter. </w:t>
      </w:r>
      <w:r>
        <w:rPr>
          <w:highlight w:val="none"/>
        </w:rPr>
        <w:fldChar w:fldCharType="begin"/>
      </w:r>
      <w:r>
        <w:rPr>
          <w:highlight w:val="none"/>
        </w:rPr>
        <w:instrText xml:space="preserve"> HYPERLINK "https://www.ncbi.nlm.nih.gov/pubmed/29182361" \o "Future oncology (London, England)." </w:instrText>
      </w:r>
      <w:r>
        <w:rPr>
          <w:highlight w:val="none"/>
        </w:rPr>
        <w:fldChar w:fldCharType="separate"/>
      </w:r>
      <w:r>
        <w:rPr>
          <w:rFonts w:ascii="Times New Roman" w:hAnsi="Times New Roman" w:cs="Times New Roman"/>
          <w:sz w:val="15"/>
          <w:szCs w:val="15"/>
          <w:highlight w:val="none"/>
        </w:rPr>
        <w:t>Future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2017</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13(30):2791-2797. </w:t>
      </w:r>
      <w:r>
        <w:rPr>
          <w:rFonts w:ascii="Times New Roman" w:hAnsi="Times New Roman" w:eastAsia="微软雅黑" w:cs="Times New Roman"/>
          <w:sz w:val="15"/>
          <w:szCs w:val="15"/>
          <w:highlight w:val="none"/>
        </w:rPr>
        <w:t> </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PMID: 29182361</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Finn RS, Crown JP, Lang I, et al. The cyclin-dependent kinase 4/6 inhibitor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Palbociclib in combination with</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Letrozole versus Letrozole alone as first-line treatment of oestrogen receptor-positive, HER2-negative, advanced breast cancer (PALOMA-1/TRIO-18): a randomised phase 2 study. Lancet Oncol</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2015</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16(1):25-35.</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25524798]</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31(31):3997.</w:t>
      </w:r>
      <w:r>
        <w:rPr>
          <w:rFonts w:ascii="Times New Roman" w:hAnsi="Times New Roman" w:cs="Times New Roman"/>
          <w:sz w:val="15"/>
          <w:szCs w:val="15"/>
          <w:highlight w:val="none"/>
          <w:lang w:eastAsia="zh-CN"/>
        </w:rPr>
        <w:t xml:space="preserve"> [</w:t>
      </w:r>
      <w:r>
        <w:rPr>
          <w:rFonts w:ascii="Times New Roman" w:hAnsi="Times New Roman" w:eastAsia="Segoe UI" w:cs="Times New Roman"/>
          <w:sz w:val="15"/>
          <w:szCs w:val="15"/>
          <w:highlight w:val="none"/>
          <w:shd w:val="clear" w:color="auto" w:fill="FFFFFF"/>
        </w:rPr>
        <w:t>PMID: 24099077</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Andersson M, López-Vega JM, Petit T, et al. Efficacy and </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rPr>
        <w:t>afety of pertuzumab and trastuzumab administered in a single infusion bag, followed by vinorelbine: VELVET cohort 2 final results. Oncologist</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2017</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22(10):1160-1168.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28592618]</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José B, Javier C, Sung-Bae K, et al.</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Pertuzumab plus trastuzumab plus docetaxel for metastatic breast cancer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N Engl J Med</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2012</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366(2):109-19.</w:t>
      </w:r>
      <w:r>
        <w:rPr>
          <w:rFonts w:ascii="Times New Roman" w:hAnsi="Times New Roman" w:cs="Times New Roman"/>
          <w:sz w:val="15"/>
          <w:szCs w:val="15"/>
          <w:highlight w:val="none"/>
          <w:lang w:eastAsia="zh-CN"/>
        </w:rPr>
        <w:t xml:space="preserve"> [</w:t>
      </w:r>
      <w:r>
        <w:rPr>
          <w:rFonts w:ascii="Times New Roman" w:hAnsi="Times New Roman" w:eastAsia="Segoe UI" w:cs="Times New Roman"/>
          <w:sz w:val="15"/>
          <w:szCs w:val="15"/>
          <w:highlight w:val="none"/>
          <w:shd w:val="clear" w:color="auto" w:fill="FFFFFF"/>
        </w:rPr>
        <w:t>PMID: 22149875</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"https://www.ncbi.nlm.nih.gov/pubmed/?term=Li%20BT%5BAuthor%5D&amp;cauthor=true&amp;cauthor_uid=29989854" </w:instrText>
      </w:r>
      <w:r>
        <w:rPr>
          <w:highlight w:val="none"/>
        </w:rPr>
        <w:fldChar w:fldCharType="separate"/>
      </w:r>
      <w:r>
        <w:rPr>
          <w:rFonts w:ascii="Times New Roman" w:hAnsi="Times New Roman" w:cs="Times New Roman"/>
          <w:sz w:val="15"/>
          <w:szCs w:val="15"/>
          <w:highlight w:val="none"/>
        </w:rPr>
        <w:t>Li BT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"https://www.ncbi.nlm.nih.gov/pubmed/?term=Shen%20R%5BAuthor%5D&amp;cauthor=true&amp;cauthor_uid=29989854" </w:instrText>
      </w:r>
      <w:r>
        <w:rPr>
          <w:highlight w:val="none"/>
        </w:rPr>
        <w:fldChar w:fldCharType="separate"/>
      </w:r>
      <w:r>
        <w:rPr>
          <w:rFonts w:ascii="Times New Roman" w:hAnsi="Times New Roman" w:cs="Times New Roman"/>
          <w:sz w:val="15"/>
          <w:szCs w:val="15"/>
          <w:highlight w:val="none"/>
        </w:rPr>
        <w:t>Shen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"https://www.ncbi.nlm.nih.gov/pubmed/?term=Buonocore%20D%5BAuthor%5D&amp;cauthor=true&amp;cauthor_uid=29989854" </w:instrText>
      </w:r>
      <w:r>
        <w:rPr>
          <w:highlight w:val="none"/>
        </w:rPr>
        <w:fldChar w:fldCharType="separate"/>
      </w:r>
      <w:r>
        <w:rPr>
          <w:rFonts w:ascii="Times New Roman" w:hAnsi="Times New Roman" w:cs="Times New Roman"/>
          <w:sz w:val="15"/>
          <w:szCs w:val="15"/>
          <w:highlight w:val="none"/>
        </w:rPr>
        <w:t>Buonocore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Ado-trastuzumab emtansine for patients with HER2-mutant lung cancers: Results from a phase II basket trial.</w:t>
      </w:r>
      <w:r>
        <w:rPr>
          <w:rFonts w:ascii="Times New Roman" w:hAnsi="Times New Roman" w:eastAsia="Times New Roman" w:cs="Times New Roman"/>
          <w:sz w:val="15"/>
          <w:szCs w:val="15"/>
          <w:highlight w:val="none"/>
        </w:rPr>
        <w:t xml:space="preserve"> </w:t>
      </w:r>
      <w:r>
        <w:rPr>
          <w:highlight w:val="none"/>
        </w:rPr>
        <w:fldChar w:fldCharType="begin"/>
      </w:r>
      <w:r>
        <w:rPr>
          <w:highlight w:val="none"/>
        </w:rPr>
        <w:instrText xml:space="preserve"> HYPERLINK "https://www.ncbi.nlm.nih.gov/pubmed/29989854" \o "Journal of clinical oncology : official journal of the American Society of Clinical Oncology." </w:instrText>
      </w:r>
      <w:r>
        <w:rPr>
          <w:highlight w:val="none"/>
        </w:rPr>
        <w:fldChar w:fldCharType="separate"/>
      </w:r>
      <w:r>
        <w:rPr>
          <w:rFonts w:ascii="Times New Roman" w:hAnsi="Times New Roman" w:cs="Times New Roman"/>
          <w:sz w:val="15"/>
          <w:szCs w:val="15"/>
          <w:highlight w:val="none"/>
        </w:rPr>
        <w:t>J Clin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36(24):2532-2537.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29989854</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eastAsia="Segoe UI" w:cs="Times New Roman"/>
          <w:sz w:val="15"/>
          <w:szCs w:val="15"/>
          <w:highlight w:val="none"/>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Wang Y, Jiang T, Qin Z, et al. HER2 exon 20 insertions in non-small-cell lung cancer are sensitive to the irreversible pan-HER receptor tyrosine kinase inhibitor pyrotinib. Oncol</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2019</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30(3):447-455.</w:t>
      </w:r>
      <w:r>
        <w:rPr>
          <w:rFonts w:ascii="Times New Roman" w:hAnsi="Times New Roman" w:cs="Times New Roman"/>
          <w:sz w:val="15"/>
          <w:szCs w:val="15"/>
          <w:highlight w:val="none"/>
          <w:lang w:eastAsia="zh-CN"/>
        </w:rPr>
        <w:t xml:space="preserve"> [</w:t>
      </w:r>
      <w:r>
        <w:rPr>
          <w:rFonts w:ascii="Times New Roman" w:hAnsi="Times New Roman" w:eastAsia="Segoe UI" w:cs="Times New Roman"/>
          <w:sz w:val="15"/>
          <w:szCs w:val="15"/>
          <w:highlight w:val="none"/>
          <w:shd w:val="clear" w:color="auto" w:fill="FFFFFF"/>
        </w:rPr>
        <w:t>PMID: 30596880</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De Grève J, Teugels E, Geers C, et al. Clinical activity of afatinib (BIBW 2992) in patients with lung adenocarcinoma with mutations in the kinase domain of HER2/neu.</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Lung Cancer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2012</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76(1): 123-127.</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22325357]</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18(18): 4910-4918.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22761469]</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cs="Times New Roman"/>
          <w:sz w:val="15"/>
          <w:szCs w:val="15"/>
          <w:highlight w:val="none"/>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highlight w:val="none"/>
          <w:lang w:eastAsia="zh-CN"/>
        </w:rPr>
        <w:t>PMID: 20728210]</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Michael F Press, Catherine E Ellis, Robert C Gagnon, et al. HER2 status in advanced or metastatic gastric, esophageal, or gastroesophageal adenocarcinoma for entry to the TRIO-013/LOGiC trial of lapatinib. Mol Cancer Ther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2017</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16(1): 228-238.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27811012]</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[No authors listed] Tipifarnib targets HRAS-mutant cancers. Cancer Discov. 2019;9:1637–1638</w:t>
      </w:r>
    </w:p>
    <w:p>
      <w:pPr>
        <w:widowControl/>
        <w:spacing w:line="360" w:lineRule="auto"/>
        <w:rPr>
          <w:rFonts w:ascii="Times New Roman" w:hAnsi="Times New Roman" w:eastAsia="微软雅黑" w:cs="Times New Roman"/>
          <w:spacing w:val="-1"/>
          <w:sz w:val="15"/>
          <w:szCs w:val="15"/>
          <w:highlight w:val="none"/>
          <w:lang w:eastAsia="zh-CN"/>
        </w:rPr>
      </w:pPr>
      <w:r>
        <w:rPr>
          <w:highlight w:val="none"/>
        </w:rPr>
        <w:fldChar w:fldCharType="begin"/>
      </w:r>
      <w:r>
        <w:rPr>
          <w:highlight w:val="none"/>
        </w:rPr>
        <w:instrText xml:space="preserve"> HYPERLINK "https://pubmed.ncbi.nlm.nih.gov/?term=Lee+HW&amp;cauthor_id=32636318" </w:instrText>
      </w:r>
      <w:r>
        <w:rPr>
          <w:highlight w:val="none"/>
        </w:rPr>
        <w:fldChar w:fldCharType="separate"/>
      </w:r>
      <w:r>
        <w:rPr>
          <w:rFonts w:ascii="Times New Roman" w:hAnsi="Times New Roman" w:eastAsia="微软雅黑" w:cs="Times New Roman"/>
          <w:spacing w:val="-1"/>
          <w:sz w:val="15"/>
          <w:szCs w:val="15"/>
          <w:highlight w:val="none"/>
          <w:lang w:eastAsia="zh-CN"/>
        </w:rPr>
        <w:t>Lee</w:t>
      </w:r>
      <w:r>
        <w:rPr>
          <w:rFonts w:ascii="Times New Roman" w:hAnsi="Times New Roman" w:eastAsia="微软雅黑" w:cs="Times New Roman"/>
          <w:spacing w:val="-1"/>
          <w:sz w:val="15"/>
          <w:szCs w:val="15"/>
          <w:highlight w:val="none"/>
          <w:lang w:eastAsia="zh-CN"/>
        </w:rPr>
        <w:fldChar w:fldCharType="end"/>
      </w:r>
      <w:r>
        <w:rPr>
          <w:rFonts w:ascii="Times New Roman" w:hAnsi="Times New Roman" w:eastAsia="微软雅黑" w:cs="Times New Roman"/>
          <w:spacing w:val="-1"/>
          <w:sz w:val="15"/>
          <w:szCs w:val="15"/>
          <w:highlight w:val="none"/>
          <w:lang w:eastAsia="zh-CN"/>
        </w:rPr>
        <w:t> HW, </w:t>
      </w:r>
      <w:r>
        <w:rPr>
          <w:highlight w:val="none"/>
        </w:rPr>
        <w:fldChar w:fldCharType="begin"/>
      </w:r>
      <w:r>
        <w:rPr>
          <w:highlight w:val="none"/>
        </w:rPr>
        <w:instrText xml:space="preserve"> HYPERLINK "https://pubmed.ncbi.nlm.nih.gov/?term=Sa+JK&amp;cauthor_id=32636318" </w:instrText>
      </w:r>
      <w:r>
        <w:rPr>
          <w:highlight w:val="none"/>
        </w:rPr>
        <w:fldChar w:fldCharType="separate"/>
      </w:r>
      <w:r>
        <w:rPr>
          <w:rFonts w:ascii="Times New Roman" w:hAnsi="Times New Roman" w:eastAsia="微软雅黑" w:cs="Times New Roman"/>
          <w:spacing w:val="-1"/>
          <w:sz w:val="15"/>
          <w:szCs w:val="15"/>
          <w:highlight w:val="none"/>
          <w:lang w:eastAsia="zh-CN"/>
        </w:rPr>
        <w:t>Sa</w:t>
      </w:r>
      <w:r>
        <w:rPr>
          <w:rFonts w:ascii="Times New Roman" w:hAnsi="Times New Roman" w:eastAsia="微软雅黑" w:cs="Times New Roman"/>
          <w:spacing w:val="-1"/>
          <w:sz w:val="15"/>
          <w:szCs w:val="15"/>
          <w:highlight w:val="none"/>
          <w:lang w:eastAsia="zh-CN"/>
        </w:rPr>
        <w:fldChar w:fldCharType="end"/>
      </w:r>
      <w:r>
        <w:rPr>
          <w:rFonts w:ascii="Times New Roman" w:hAnsi="Times New Roman" w:eastAsia="微软雅黑" w:cs="Times New Roman"/>
          <w:spacing w:val="-1"/>
          <w:sz w:val="15"/>
          <w:szCs w:val="15"/>
          <w:highlight w:val="none"/>
          <w:lang w:eastAsia="zh-CN"/>
        </w:rPr>
        <w:t> JK, </w:t>
      </w:r>
      <w:r>
        <w:rPr>
          <w:highlight w:val="none"/>
        </w:rPr>
        <w:fldChar w:fldCharType="begin"/>
      </w:r>
      <w:r>
        <w:rPr>
          <w:highlight w:val="none"/>
        </w:rPr>
        <w:instrText xml:space="preserve"> HYPERLINK "https://pubmed.ncbi.nlm.nih.gov/?term=Gualberto+A&amp;cauthor_id=32636318" </w:instrText>
      </w:r>
      <w:r>
        <w:rPr>
          <w:highlight w:val="none"/>
        </w:rPr>
        <w:fldChar w:fldCharType="separate"/>
      </w:r>
      <w:r>
        <w:rPr>
          <w:rFonts w:ascii="Times New Roman" w:hAnsi="Times New Roman" w:eastAsia="微软雅黑" w:cs="Times New Roman"/>
          <w:spacing w:val="-1"/>
          <w:sz w:val="15"/>
          <w:szCs w:val="15"/>
          <w:highlight w:val="none"/>
          <w:lang w:eastAsia="zh-CN"/>
        </w:rPr>
        <w:t>Gualberto</w:t>
      </w:r>
      <w:r>
        <w:rPr>
          <w:rFonts w:ascii="Times New Roman" w:hAnsi="Times New Roman" w:eastAsia="微软雅黑" w:cs="Times New Roman"/>
          <w:spacing w:val="-1"/>
          <w:sz w:val="15"/>
          <w:szCs w:val="15"/>
          <w:highlight w:val="none"/>
          <w:lang w:eastAsia="zh-CN"/>
        </w:rPr>
        <w:fldChar w:fldCharType="end"/>
      </w:r>
      <w:r>
        <w:rPr>
          <w:rFonts w:ascii="Times New Roman" w:hAnsi="Times New Roman" w:eastAsia="微软雅黑" w:cs="Times New Roman"/>
          <w:spacing w:val="-1"/>
          <w:sz w:val="15"/>
          <w:szCs w:val="15"/>
          <w:highlight w:val="none"/>
          <w:lang w:eastAsia="zh-CN"/>
        </w:rPr>
        <w:t> A, et al. A phase II trial of tipifarnib for patients with previously treated, metastatic urothelial carcinoma harboring HRAS mutations. Clin Cancer Res. 2020; 26(19): 5113-5119. [PMID: 32636318]</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Patrikidou A, Domont J, Chabaud S,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Long-term outcome of molecular subgroups of GIST patients treated with standard-dose imatinib in the BFR14 trial of the French Sarcoma Group. Eur J Cancer. 2016;52:173-80.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26687836</w:t>
      </w:r>
      <w:r>
        <w:rPr>
          <w:rFonts w:ascii="Times New Roman" w:hAnsi="Times New Roman" w:cs="Times New Roman"/>
          <w:sz w:val="15"/>
          <w:szCs w:val="15"/>
          <w:highlight w:val="none"/>
          <w:shd w:val="clear" w:color="auto" w:fill="FFFFFF"/>
          <w:lang w:eastAsia="zh-CN"/>
        </w:rPr>
        <w:t>]</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cs="Times New Roman"/>
          <w:sz w:val="15"/>
          <w:szCs w:val="15"/>
          <w:highlight w:val="none"/>
          <w:shd w:val="clear" w:color="auto" w:fill="FFFFFF"/>
          <w:lang w:eastAsia="zh-CN"/>
        </w:rPr>
        <w:t>George S, Wang Q, Heinrich MC, et al. Efficacy and safety of regorafenib in patients with metastatic and/or unresectable GI stromal tumor after failure of imatinib and sunitinib: a multicenter phase II trial. J Clin Oncol. 2012;30(19):2401-7. [</w:t>
      </w:r>
      <w:r>
        <w:rPr>
          <w:rFonts w:ascii="Times New Roman" w:hAnsi="Times New Roman" w:eastAsia="微软雅黑" w:cs="Times New Roman"/>
          <w:spacing w:val="-1"/>
          <w:sz w:val="15"/>
          <w:szCs w:val="15"/>
          <w:highlight w:val="none"/>
          <w:lang w:eastAsia="zh-CN"/>
        </w:rPr>
        <w:t xml:space="preserve">PMID: 22614970] </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Blay JY, Shen L, Kang YK, et al. Nilotinib versus imatinib as first-line therapy for patients with unresectable or metastatic gastrointestinal stromal tumours (ENESTg1): A randomised phase 3 trial. Lancet Oncol. 2015 May;16(5):550-60. [PMID: 25882987]</w:t>
      </w:r>
    </w:p>
    <w:p>
      <w:pPr>
        <w:widowControl/>
        <w:spacing w:line="360" w:lineRule="auto"/>
        <w:rPr>
          <w:rFonts w:ascii="Times New Roman" w:hAnsi="Times New Roman" w:eastAsia="微软雅黑" w:cs="Times New Roman"/>
          <w:sz w:val="15"/>
          <w:szCs w:val="15"/>
          <w:highlight w:val="none"/>
          <w:lang w:eastAsia="zh-CN"/>
        </w:rPr>
      </w:pPr>
      <w:r>
        <w:rPr>
          <w:rFonts w:ascii="Times New Roman" w:hAnsi="Times New Roman" w:cs="Times New Roman"/>
          <w:sz w:val="15"/>
          <w:szCs w:val="15"/>
          <w:highlight w:val="none"/>
        </w:rPr>
        <w:t>Montemurro M, Cioffi A, Dômont J,</w:t>
      </w:r>
      <w:r>
        <w:rPr>
          <w:rFonts w:ascii="Times New Roman" w:hAnsi="Times New Roman" w:cs="Times New Roman"/>
          <w:sz w:val="15"/>
          <w:szCs w:val="15"/>
          <w:highlight w:val="none"/>
          <w:lang w:eastAsia="zh-CN"/>
        </w:rPr>
        <w:t xml:space="preserve"> et al</w:t>
      </w:r>
      <w:r>
        <w:rPr>
          <w:rFonts w:ascii="Times New Roman" w:hAnsi="Times New Roman" w:cs="Times New Roman"/>
          <w:sz w:val="15"/>
          <w:szCs w:val="15"/>
          <w:highlight w:val="none"/>
        </w:rPr>
        <w:t>. Long-term outcome of dasatinib first-line treatment in gastrointestinal stromal tumor: A multicenter, 2-stage phase 2 trial (Swiss Group for Clinical Cancer Research 56/07). Cancer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124(7): 1449-1454.</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29315500]</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Heinrich MC, Corless CL, Demetri GD,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Kinase mutations and imatinib response in patients with metastatic gastrointestinal stromal tumor. J Clin Oncol. 2003;21(23):4342-9.</w:t>
      </w:r>
      <w:r>
        <w:rPr>
          <w:rFonts w:ascii="Times New Roman" w:hAnsi="Times New Roman" w:cs="Times New Roman"/>
          <w:sz w:val="15"/>
          <w:szCs w:val="15"/>
          <w:highlight w:val="none"/>
          <w:shd w:val="clear" w:color="auto" w:fill="FFFFFF"/>
          <w:lang w:eastAsia="zh-CN"/>
        </w:rPr>
        <w:t xml:space="preserve"> [</w:t>
      </w:r>
      <w:r>
        <w:rPr>
          <w:rFonts w:ascii="Times New Roman" w:hAnsi="Times New Roman" w:eastAsia="Segoe UI" w:cs="Times New Roman"/>
          <w:sz w:val="15"/>
          <w:szCs w:val="15"/>
          <w:highlight w:val="none"/>
          <w:shd w:val="clear" w:color="auto" w:fill="FFFFFF"/>
        </w:rPr>
        <w:t>PMID: 14645423</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Hodi FS, Corless CL, Giobbie-Hurder A,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Imatinib for melanomas harboring mutationally activated or amplified KIT arising on mucosal, acral, and chronically sun-damaged skin. J Clin Oncol. 2013;31(26):3182-90.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23775962</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Carvajal RD, Antonescu CR, Wolchok JD,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KIT as a therapeutic target in metastatic melanoma. JAMA. 2011;305(22):2327-34.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21642685</w:t>
      </w:r>
      <w:r>
        <w:rPr>
          <w:rFonts w:ascii="Times New Roman" w:hAnsi="Times New Roman" w:cs="Times New Roman"/>
          <w:sz w:val="15"/>
          <w:szCs w:val="15"/>
          <w:highlight w:val="none"/>
          <w:shd w:val="clear" w:color="auto" w:fill="FFFFFF"/>
          <w:lang w:eastAsia="zh-CN"/>
        </w:rPr>
        <w:t>]</w:t>
      </w:r>
    </w:p>
    <w:p>
      <w:pPr>
        <w:spacing w:line="360" w:lineRule="auto"/>
        <w:rPr>
          <w:rFonts w:ascii="Times New Roman" w:hAnsi="Times New Roman" w:cs="Times New Roman"/>
          <w:sz w:val="15"/>
          <w:szCs w:val="15"/>
          <w:highlight w:val="none"/>
          <w:shd w:val="clear" w:color="auto" w:fill="FFFFFF"/>
          <w:lang w:eastAsia="zh-CN"/>
        </w:rPr>
      </w:pPr>
      <w:r>
        <w:rPr>
          <w:rFonts w:ascii="Times New Roman" w:hAnsi="Times New Roman" w:cs="Times New Roman"/>
          <w:sz w:val="15"/>
          <w:szCs w:val="15"/>
          <w:highlight w:val="none"/>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highlight w:val="none"/>
          <w:shd w:val="clear" w:color="auto" w:fill="FFFFFF"/>
        </w:rPr>
        <w:t>PMID: 18202412</w:t>
      </w:r>
      <w:r>
        <w:rPr>
          <w:rFonts w:ascii="Times New Roman" w:hAnsi="Times New Roman" w:cs="Times New Roman"/>
          <w:sz w:val="15"/>
          <w:szCs w:val="15"/>
          <w:highlight w:val="none"/>
          <w:shd w:val="clear" w:color="auto" w:fill="FFFFFF"/>
          <w:lang w:eastAsia="zh-CN"/>
        </w:rPr>
        <w:t xml:space="preserve">] </w:t>
      </w:r>
    </w:p>
    <w:p>
      <w:pPr>
        <w:spacing w:line="360" w:lineRule="auto"/>
        <w:rPr>
          <w:rFonts w:ascii="Times New Roman" w:hAnsi="Times New Roman" w:cs="Times New Roman"/>
          <w:sz w:val="15"/>
          <w:szCs w:val="15"/>
          <w:highlight w:val="none"/>
          <w:shd w:val="clear" w:color="auto" w:fill="FFFFFF"/>
          <w:lang w:eastAsia="zh-CN"/>
        </w:rPr>
      </w:pPr>
      <w:r>
        <w:rPr>
          <w:highlight w:val="none"/>
        </w:rPr>
        <w:fldChar w:fldCharType="begin"/>
      </w:r>
      <w:r>
        <w:rPr>
          <w:highlight w:val="none"/>
        </w:rPr>
        <w:instrText xml:space="preserve"> HYPERLINK "https://pubmed.ncbi.nlm.nih.gov/?term=Amado+RG&amp;cauthor_id=18316791"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Amado</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7"/>
          <w:rFonts w:ascii="Times New Roman" w:hAnsi="Times New Roman" w:eastAsia="Segoe UI" w:cs="Times New Roman"/>
          <w:color w:val="auto"/>
          <w:sz w:val="15"/>
          <w:szCs w:val="15"/>
          <w:highlight w:val="none"/>
          <w:u w:val="none"/>
          <w:shd w:val="clear" w:color="auto" w:fill="FFFFFF"/>
        </w:rPr>
        <w:t xml:space="preserve">RG </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"https://pubmed.ncbi.nlm.nih.gov/?term=Wolf+M&amp;cauthor_id=18316791"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Wolf</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M,</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"https://pubmed.ncbi.nlm.nih.gov/?term=Peeters+M&amp;cauthor_id=18316791"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Peeters</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M</w:t>
      </w:r>
      <w:r>
        <w:rPr>
          <w:rFonts w:ascii="Times New Roman" w:hAnsi="Times New Roman" w:eastAsia="Segoe UI" w:cs="Times New Roman"/>
          <w:sz w:val="15"/>
          <w:szCs w:val="15"/>
          <w:highlight w:val="none"/>
          <w:shd w:val="clear" w:color="auto" w:fill="FFFFFF"/>
        </w:rPr>
        <w:t>,</w:t>
      </w:r>
      <w:r>
        <w:rPr>
          <w:rFonts w:ascii="Times New Roman" w:hAnsi="Times New Roman" w:cs="Times New Roman"/>
          <w:sz w:val="15"/>
          <w:szCs w:val="15"/>
          <w:highlight w:val="none"/>
          <w:shd w:val="clear" w:color="auto" w:fill="FFFFFF"/>
          <w:lang w:eastAsia="zh-CN"/>
        </w:rPr>
        <w:t xml:space="preserve"> et al. </w:t>
      </w:r>
      <w:r>
        <w:rPr>
          <w:rFonts w:ascii="Times New Roman" w:hAnsi="Times New Roman" w:cs="Times New Roman"/>
          <w:sz w:val="15"/>
          <w:szCs w:val="15"/>
          <w:highlight w:val="none"/>
          <w:lang w:eastAsia="zh-CN"/>
        </w:rPr>
        <w:t>Wild-type KRAS is required for panitumumab efficacy in patients with metastatic colorectal cancer.</w:t>
      </w:r>
      <w:r>
        <w:rPr>
          <w:rFonts w:ascii="Times New Roman" w:hAnsi="Times New Roman" w:cs="Times New Roman"/>
          <w:sz w:val="15"/>
          <w:szCs w:val="15"/>
          <w:highlight w:val="none"/>
          <w:shd w:val="clear" w:color="auto" w:fill="FFFFFF"/>
          <w:lang w:eastAsia="zh-CN"/>
        </w:rPr>
        <w:t xml:space="preserve"> J Clin Oncol. 2008;26(10):1626-34.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18316791</w:t>
      </w:r>
      <w:r>
        <w:rPr>
          <w:rFonts w:ascii="Times New Roman" w:hAnsi="Times New Roman" w:cs="Times New Roman"/>
          <w:sz w:val="15"/>
          <w:szCs w:val="15"/>
          <w:highlight w:val="none"/>
          <w:lang w:eastAsia="zh-CN"/>
        </w:rPr>
        <w:t>]</w:t>
      </w:r>
    </w:p>
    <w:p>
      <w:pPr>
        <w:spacing w:line="360" w:lineRule="auto"/>
        <w:rPr>
          <w:rFonts w:ascii="Times New Roman" w:hAnsi="Times New Roman" w:cs="Times New Roman"/>
          <w:sz w:val="15"/>
          <w:szCs w:val="15"/>
          <w:highlight w:val="none"/>
          <w:shd w:val="clear" w:color="auto" w:fill="FFFFFF"/>
          <w:lang w:eastAsia="zh-CN"/>
        </w:rPr>
      </w:pPr>
      <w:r>
        <w:rPr>
          <w:highlight w:val="none"/>
        </w:rPr>
        <w:fldChar w:fldCharType="begin"/>
      </w:r>
      <w:r>
        <w:rPr>
          <w:highlight w:val="none"/>
        </w:rPr>
        <w:instrText xml:space="preserve"> HYPERLINK "https://pubmed.ncbi.nlm.nih.gov/?term=Miller+VA&amp;cauthor_id=18349398"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Miller</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7"/>
          <w:rFonts w:ascii="Times New Roman" w:hAnsi="Times New Roman" w:eastAsia="Segoe UI" w:cs="Times New Roman"/>
          <w:color w:val="auto"/>
          <w:sz w:val="15"/>
          <w:szCs w:val="15"/>
          <w:highlight w:val="none"/>
          <w:u w:val="none"/>
          <w:shd w:val="clear" w:color="auto" w:fill="FFFFFF"/>
        </w:rPr>
        <w:t>VA</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"https://pubmed.ncbi.nlm.nih.gov/?term=Riely+GJ&amp;cauthor_id=18349398"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Riely</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GJ</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"https://pubmed.ncbi.nlm.nih.gov/?term=Zakowski+MF&amp;cauthor_id=18349398"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Zakowski</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MF</w:t>
      </w:r>
      <w:r>
        <w:rPr>
          <w:rFonts w:ascii="Times New Roman" w:hAnsi="Times New Roman" w:eastAsia="Segoe UI" w:cs="Times New Roman"/>
          <w:sz w:val="15"/>
          <w:szCs w:val="15"/>
          <w:highlight w:val="none"/>
          <w:shd w:val="clear" w:color="auto" w:fill="FFFFFF"/>
        </w:rPr>
        <w:t>, </w:t>
      </w:r>
      <w:r>
        <w:rPr>
          <w:rFonts w:ascii="Times New Roman" w:hAnsi="Times New Roman" w:cs="Times New Roman"/>
          <w:sz w:val="15"/>
          <w:szCs w:val="15"/>
          <w:highlight w:val="none"/>
          <w:shd w:val="clear" w:color="auto" w:fill="FFFFFF"/>
          <w:lang w:eastAsia="zh-CN"/>
        </w:rPr>
        <w:t>et al. Molecular characteristics of bronchioloalveolar carcinoma and adenocarcinoma, bronchioloalveolar carcinoma subtype, predict response to erlotinib. J Clin Oncol. 2008;26(9):1472-8. [PMID: 18349398]</w:t>
      </w:r>
    </w:p>
    <w:p>
      <w:pPr>
        <w:widowControl/>
        <w:spacing w:line="360" w:lineRule="auto"/>
        <w:rPr>
          <w:rFonts w:ascii="Times New Roman" w:hAnsi="Times New Roman" w:cs="Times New Roman"/>
          <w:sz w:val="15"/>
          <w:szCs w:val="15"/>
          <w:highlight w:val="none"/>
          <w:shd w:val="clear" w:color="auto" w:fill="FFFFFF"/>
          <w:lang w:eastAsia="zh-CN"/>
        </w:rPr>
      </w:pPr>
      <w:r>
        <w:rPr>
          <w:highlight w:val="none"/>
        </w:rPr>
        <w:fldChar w:fldCharType="begin"/>
      </w:r>
      <w:r>
        <w:rPr>
          <w:highlight w:val="none"/>
        </w:rPr>
        <w:instrText xml:space="preserve"> HYPERLINK "https://pubmed.ncbi.nlm.nih.gov/?term=Roberts+PJ&amp;cauthor_id=23401440"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Roberts</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7"/>
          <w:rFonts w:ascii="Times New Roman" w:hAnsi="Times New Roman" w:eastAsia="Segoe UI" w:cs="Times New Roman"/>
          <w:color w:val="auto"/>
          <w:sz w:val="15"/>
          <w:szCs w:val="15"/>
          <w:highlight w:val="none"/>
          <w:u w:val="none"/>
          <w:shd w:val="clear" w:color="auto" w:fill="FFFFFF"/>
        </w:rPr>
        <w:t xml:space="preserve">PJ </w:t>
      </w:r>
      <w:r>
        <w:rPr>
          <w:rFonts w:ascii="Times New Roman" w:hAnsi="Times New Roman" w:eastAsia="Segoe UI" w:cs="Times New Roman"/>
          <w:sz w:val="15"/>
          <w:szCs w:val="15"/>
          <w:highlight w:val="none"/>
          <w:shd w:val="clear" w:color="auto" w:fill="FFFFFF"/>
        </w:rPr>
        <w:t>,</w:t>
      </w:r>
      <w:r>
        <w:rPr>
          <w:rFonts w:ascii="Times New Roman" w:hAnsi="Times New Roman" w:eastAsia="Segoe UI" w:cs="Times New Roman"/>
          <w:sz w:val="15"/>
          <w:szCs w:val="15"/>
          <w:highlight w:val="none"/>
          <w:shd w:val="clear" w:color="auto" w:fill="FFFFFF"/>
        </w:rPr>
        <w:fldChar w:fldCharType="begin"/>
      </w:r>
      <w:r>
        <w:rPr>
          <w:rFonts w:ascii="Times New Roman" w:hAnsi="Times New Roman" w:eastAsia="Segoe UI" w:cs="Times New Roman"/>
          <w:sz w:val="15"/>
          <w:szCs w:val="15"/>
          <w:highlight w:val="none"/>
          <w:shd w:val="clear" w:color="auto" w:fill="FFFFFF"/>
        </w:rPr>
        <w:instrText xml:space="preserve"> HYPERLINK "https://pubmed.ncbi.nlm.nih.gov/?term=Stinchcombe+TE&amp;cauthor_id=23401440" </w:instrText>
      </w:r>
      <w:r>
        <w:rPr>
          <w:rFonts w:ascii="Times New Roman" w:hAnsi="Times New Roman" w:eastAsia="Segoe UI" w:cs="Times New Roman"/>
          <w:sz w:val="15"/>
          <w:szCs w:val="15"/>
          <w:highlight w:val="none"/>
          <w:shd w:val="clear" w:color="auto" w:fill="FFFFFF"/>
        </w:rPr>
        <w:fldChar w:fldCharType="separate"/>
      </w:r>
      <w:r>
        <w:rPr>
          <w:rStyle w:val="17"/>
          <w:rFonts w:ascii="Times New Roman" w:hAnsi="Times New Roman" w:eastAsia="Segoe UI" w:cs="Times New Roman"/>
          <w:color w:val="auto"/>
          <w:sz w:val="15"/>
          <w:szCs w:val="15"/>
          <w:highlight w:val="none"/>
          <w:u w:val="none"/>
          <w:shd w:val="clear" w:color="auto" w:fill="FFFFFF"/>
        </w:rPr>
        <w:t xml:space="preserve"> Stinchcombe</w:t>
      </w:r>
      <w:r>
        <w:rPr>
          <w:rFonts w:ascii="Times New Roman" w:hAnsi="Times New Roman" w:eastAsia="Segoe UI" w:cs="Times New Roman"/>
          <w:sz w:val="15"/>
          <w:szCs w:val="15"/>
          <w:highlight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TE</w:t>
      </w:r>
      <w:r>
        <w:rPr>
          <w:rStyle w:val="17"/>
          <w:rFonts w:ascii="Times New Roman" w:hAnsi="Times New Roman" w:cs="Times New Roman"/>
          <w:color w:val="auto"/>
          <w:sz w:val="15"/>
          <w:szCs w:val="15"/>
          <w:highlight w:val="none"/>
          <w:u w:val="none"/>
          <w:shd w:val="clear" w:color="auto" w:fill="FFFFFF"/>
          <w:lang w:eastAsia="zh-CN"/>
        </w:rPr>
        <w:t>.</w:t>
      </w:r>
      <w:r>
        <w:rPr>
          <w:rFonts w:ascii="Times New Roman" w:hAnsi="Times New Roman" w:cs="Times New Roman"/>
          <w:sz w:val="15"/>
          <w:szCs w:val="15"/>
          <w:highlight w:val="none"/>
          <w:shd w:val="clear" w:color="auto" w:fill="FFFFFF"/>
          <w:lang w:eastAsia="zh-CN"/>
        </w:rPr>
        <w:t xml:space="preserve"> KRAS mutation: Should we test for it, and does it matter? J Clin Oncol. 2013;31(8):1112-21. [PMID: 23401440] </w:t>
      </w:r>
    </w:p>
    <w:p>
      <w:pPr>
        <w:widowControl/>
        <w:spacing w:line="360" w:lineRule="auto"/>
        <w:rPr>
          <w:rFonts w:ascii="Times New Roman" w:hAnsi="Times New Roman" w:cs="Times New Roman"/>
          <w:sz w:val="15"/>
          <w:szCs w:val="15"/>
          <w:highlight w:val="none"/>
          <w:shd w:val="clear" w:color="auto" w:fill="FFFFFF"/>
          <w:lang w:eastAsia="zh-CN"/>
        </w:rPr>
      </w:pPr>
      <w:r>
        <w:rPr>
          <w:highlight w:val="none"/>
        </w:rPr>
        <w:fldChar w:fldCharType="begin"/>
      </w:r>
      <w:r>
        <w:rPr>
          <w:highlight w:val="none"/>
        </w:rPr>
        <w:instrText xml:space="preserve"> HYPERLINK "https://pubmed.ncbi.nlm.nih.gov/?term=Tsao+MS&amp;cauthor_id=18024870"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Tsao</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7"/>
          <w:rFonts w:ascii="Times New Roman" w:hAnsi="Times New Roman" w:eastAsia="Segoe UI" w:cs="Times New Roman"/>
          <w:color w:val="auto"/>
          <w:sz w:val="15"/>
          <w:szCs w:val="15"/>
          <w:highlight w:val="none"/>
          <w:u w:val="none"/>
          <w:shd w:val="clear" w:color="auto" w:fill="FFFFFF"/>
        </w:rPr>
        <w:t>MS</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"https://pubmed.ncbi.nlm.nih.gov/?term=Aviel-Ronen+S&amp;cauthor_id=18024870"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Aviel-Ronen</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S</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"https://pubmed.ncbi.nlm.nih.gov/?term=Ding+K&amp;cauthor_id=18024870"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Ding</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K</w:t>
      </w:r>
      <w:r>
        <w:rPr>
          <w:rFonts w:ascii="Times New Roman" w:hAnsi="Times New Roman" w:eastAsia="Segoe UI" w:cs="Times New Roman"/>
          <w:sz w:val="15"/>
          <w:szCs w:val="15"/>
          <w:highlight w:val="none"/>
          <w:shd w:val="clear" w:color="auto" w:fill="FFFFFF"/>
        </w:rPr>
        <w:t>,</w:t>
      </w:r>
      <w:r>
        <w:rPr>
          <w:rFonts w:ascii="Times New Roman" w:hAnsi="Times New Roman" w:cs="Times New Roman"/>
          <w:sz w:val="15"/>
          <w:szCs w:val="15"/>
          <w:highlight w:val="none"/>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highlight w:val="none"/>
          <w:shd w:val="clear" w:color="auto" w:fill="FFFFFF"/>
        </w:rPr>
        <w:t>PMID: </w:t>
      </w:r>
      <w:r>
        <w:rPr>
          <w:rStyle w:val="16"/>
          <w:rFonts w:ascii="Times New Roman" w:hAnsi="Times New Roman" w:eastAsia="Segoe UI" w:cs="Times New Roman"/>
          <w:b w:val="0"/>
          <w:sz w:val="15"/>
          <w:szCs w:val="15"/>
          <w:highlight w:val="none"/>
          <w:shd w:val="clear" w:color="auto" w:fill="FFFFFF"/>
        </w:rPr>
        <w:t>18024870</w:t>
      </w:r>
      <w:r>
        <w:rPr>
          <w:rFonts w:ascii="Times New Roman" w:hAnsi="Times New Roman" w:cs="Times New Roman"/>
          <w:sz w:val="15"/>
          <w:szCs w:val="15"/>
          <w:highlight w:val="none"/>
          <w:shd w:val="clear" w:color="auto" w:fill="FFFFFF"/>
          <w:lang w:eastAsia="zh-CN"/>
        </w:rPr>
        <w:t>]</w:t>
      </w:r>
    </w:p>
    <w:p>
      <w:pPr>
        <w:widowControl/>
        <w:numPr>
          <w:ilvl w:val="0"/>
          <w:numId w:val="0"/>
        </w:numPr>
        <w:spacing w:after="84" w:line="259" w:lineRule="auto"/>
        <w:ind w:leftChars="0"/>
        <w:rPr>
          <w:rFonts w:hint="eastAsia" w:ascii="Times New Roman" w:hAnsi="Times New Roman" w:eastAsia="宋体" w:cs="Times New Roman"/>
          <w:sz w:val="15"/>
          <w:szCs w:val="15"/>
          <w:highlight w:val="none"/>
          <w:shd w:val="clear" w:color="auto" w:fill="FFFFFF"/>
          <w:lang w:val="en-US" w:eastAsia="zh-CN"/>
        </w:rPr>
      </w:pPr>
      <w:r>
        <w:rPr>
          <w:rFonts w:hint="eastAsia" w:ascii="Times New Roman" w:hAnsi="Times New Roman" w:cs="Times New Roman"/>
          <w:sz w:val="15"/>
          <w:szCs w:val="15"/>
          <w:highlight w:val="none"/>
        </w:rPr>
        <w:t xml:space="preserve">Hong DS, Fakih MG, Strickler JH,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KRAS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G12C Inhibition with Sotorasib in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N Engl J Med. 2020</w:t>
      </w:r>
      <w:r>
        <w:rPr>
          <w:rFonts w:hint="eastAsia" w:ascii="Times New Roman" w:hAnsi="Times New Roman" w:cs="Times New Roman"/>
          <w:sz w:val="15"/>
          <w:szCs w:val="15"/>
          <w:highlight w:val="none"/>
          <w:lang w:val="en-US" w:eastAsia="zh-CN"/>
        </w:rPr>
        <w:t>,</w:t>
      </w:r>
      <w:r>
        <w:rPr>
          <w:rFonts w:hint="eastAsia" w:ascii="Times New Roman" w:hAnsi="Times New Roman" w:cs="Times New Roman"/>
          <w:sz w:val="15"/>
          <w:szCs w:val="15"/>
          <w:highlight w:val="none"/>
        </w:rPr>
        <w:t xml:space="preserve"> 24;383(13):1207-1217.</w:t>
      </w:r>
      <w:r>
        <w:rPr>
          <w:rFonts w:hint="eastAsia" w:ascii="Times New Roman" w:hAnsi="Times New Roman" w:cs="Times New Roman"/>
          <w:sz w:val="15"/>
          <w:szCs w:val="15"/>
          <w:highlight w:val="none"/>
          <w:lang w:val="en-US" w:eastAsia="zh-CN"/>
        </w:rPr>
        <w:t xml:space="preserve"> [PMID: 32955176]</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Wilson MA, Zhao F, Khare S, et al. Copy number changes are associated with response to treatment with carboplatin, paclitaxel, and sorafenib in melanoma. Clin Cancer Res. 2016;22(2):374-82. [PMID: 26307133]</w:t>
      </w:r>
    </w:p>
    <w:p>
      <w:pPr>
        <w:pStyle w:val="32"/>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Van Allen EM, Lui VW, Egloff AM, et al. Genomic correlate of exceptional erlotinib response in head and neck squamous cell carcinoma. JAMA Oncol. 2015;1(2):238-44. [PMID: 26181029]</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Ou SH, Kwak EL, Siwak-Tapp C, Dy J,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21623265</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lang w:eastAsia="zh-CN"/>
        </w:rPr>
      </w:pPr>
      <w:r>
        <w:rPr>
          <w:rFonts w:ascii="Times New Roman" w:hAnsi="Times New Roman" w:eastAsia="Segoe UI" w:cs="Times New Roman"/>
          <w:sz w:val="15"/>
          <w:szCs w:val="15"/>
          <w:highlight w:val="none"/>
          <w:shd w:val="clear" w:color="auto" w:fill="FFFFFF"/>
          <w:lang w:eastAsia="zh-CN"/>
        </w:rPr>
        <w:t>Camidge DR, Ou S-HI, Shapiro G, et al. Efficacy and safety of crizotinib in patients with advanced c-MET-amplified non-small cell lung cancer (NSCLC). J Clin Oncol. 2014;32(suppl 15): abstr 8001.</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Wolf J, Seto T, Han JY, Reguart N,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Capmatinib in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 exon 14-mutated or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-amplified non-small-cell lung cancer. N Engl J Med. 2020;383(10):944-957.</w:t>
      </w:r>
      <w:r>
        <w:rPr>
          <w:rFonts w:ascii="Times New Roman" w:hAnsi="Times New Roman" w:cs="Times New Roman"/>
          <w:sz w:val="15"/>
          <w:szCs w:val="15"/>
          <w:highlight w:val="none"/>
          <w:shd w:val="clear" w:color="auto" w:fill="FFFFFF"/>
          <w:lang w:eastAsia="zh-CN"/>
        </w:rPr>
        <w:t xml:space="preserve"> [</w:t>
      </w:r>
      <w:r>
        <w:rPr>
          <w:rFonts w:ascii="Times New Roman" w:hAnsi="Times New Roman" w:eastAsia="Segoe UI" w:cs="Times New Roman"/>
          <w:sz w:val="15"/>
          <w:szCs w:val="15"/>
          <w:highlight w:val="none"/>
          <w:shd w:val="clear" w:color="auto" w:fill="FFFFFF"/>
        </w:rPr>
        <w:t>PMID: 32877583</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 2020</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38(suppl</w:t>
      </w:r>
      <w:r>
        <w:rPr>
          <w:rFonts w:ascii="Times New Roman" w:hAnsi="Times New Roman" w:cs="Times New Roman"/>
          <w:sz w:val="15"/>
          <w:szCs w:val="15"/>
          <w:highlight w:val="none"/>
          <w:shd w:val="clear" w:color="auto" w:fill="FFFFFF"/>
          <w:lang w:eastAsia="zh-CN"/>
        </w:rPr>
        <w:t xml:space="preserve"> 15): </w:t>
      </w:r>
      <w:r>
        <w:rPr>
          <w:rFonts w:ascii="Times New Roman" w:hAnsi="Times New Roman" w:eastAsia="Segoe UI" w:cs="Times New Roman"/>
          <w:sz w:val="15"/>
          <w:szCs w:val="15"/>
          <w:highlight w:val="none"/>
          <w:shd w:val="clear" w:color="auto" w:fill="FFFFFF"/>
        </w:rPr>
        <w:t>abstr 9519</w:t>
      </w:r>
      <w:r>
        <w:rPr>
          <w:rFonts w:ascii="Times New Roman" w:hAnsi="Times New Roman" w:cs="Times New Roman"/>
          <w:sz w:val="15"/>
          <w:szCs w:val="15"/>
          <w:highlight w:val="none"/>
          <w:shd w:val="clear" w:color="auto" w:fill="FFFFFF"/>
          <w:lang w:eastAsia="zh-CN"/>
        </w:rPr>
        <w:t xml:space="preserve">. </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Drilon A, Clark JW, Weiss J, Ou SI,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Antitumor activity of crizotinib in lung cancers harboring a MET exon 14 alteration. Nat Med. 2020;26(1):47-51.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31932802</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Paik PK, Felip E, Veillon R,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Tepotinib in non-small-cell lung cancer with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 xml:space="preserve"> exon 14 skipping mutations. N Engl J Med. 2020;383(10):931-943.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32469185</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"https://www.ncbi.nlm.nih.gov/pubmed/?term=Feng%20W%5BAuthor%5D&amp;cauthor=true&amp;cauthor_uid=29624806" </w:instrText>
      </w:r>
      <w:r>
        <w:rPr>
          <w:highlight w:val="none"/>
        </w:rPr>
        <w:fldChar w:fldCharType="separate"/>
      </w:r>
      <w:r>
        <w:rPr>
          <w:rFonts w:ascii="Times New Roman" w:hAnsi="Times New Roman" w:cs="Times New Roman"/>
          <w:sz w:val="15"/>
          <w:szCs w:val="15"/>
          <w:highlight w:val="none"/>
        </w:rPr>
        <w:t>Feng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"https://www.ncbi.nlm.nih.gov/pubmed/?term=Xie%20Q%5BAuthor%5D&amp;cauthor=true&amp;cauthor_uid=29624806" </w:instrText>
      </w:r>
      <w:r>
        <w:rPr>
          <w:highlight w:val="none"/>
        </w:rPr>
        <w:fldChar w:fldCharType="separate"/>
      </w:r>
      <w:r>
        <w:rPr>
          <w:rFonts w:ascii="Times New Roman" w:hAnsi="Times New Roman" w:cs="Times New Roman"/>
          <w:sz w:val="15"/>
          <w:szCs w:val="15"/>
          <w:highlight w:val="none"/>
        </w:rPr>
        <w:t>Xie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"https://www.ncbi.nlm.nih.gov/pubmed/?term=Liu%20S%5BAuthor%5D&amp;cauthor=true&amp;cauthor_uid=29624806" </w:instrText>
      </w:r>
      <w:r>
        <w:rPr>
          <w:highlight w:val="none"/>
        </w:rPr>
        <w:fldChar w:fldCharType="separate"/>
      </w:r>
      <w:r>
        <w:rPr>
          <w:rFonts w:ascii="Times New Roman" w:hAnsi="Times New Roman" w:cs="Times New Roman"/>
          <w:sz w:val="15"/>
          <w:szCs w:val="15"/>
          <w:highlight w:val="none"/>
        </w:rPr>
        <w:t>Liu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Krüppel-like factor 4 promotes c-Met amplification-mediated gefitinib resistance in non-small-cell lung cancer. </w:t>
      </w:r>
      <w:r>
        <w:rPr>
          <w:highlight w:val="none"/>
        </w:rPr>
        <w:fldChar w:fldCharType="begin"/>
      </w:r>
      <w:r>
        <w:rPr>
          <w:highlight w:val="none"/>
        </w:rPr>
        <w:instrText xml:space="preserve"> HYPERLINK "https://www.ncbi.nlm.nih.gov/pubmed/29624806" \o "Cancer science." </w:instrText>
      </w:r>
      <w:r>
        <w:rPr>
          <w:highlight w:val="none"/>
        </w:rPr>
        <w:fldChar w:fldCharType="separate"/>
      </w:r>
      <w:r>
        <w:rPr>
          <w:rFonts w:ascii="Times New Roman" w:hAnsi="Times New Roman" w:cs="Times New Roman"/>
          <w:sz w:val="15"/>
          <w:szCs w:val="15"/>
          <w:highlight w:val="none"/>
        </w:rPr>
        <w:t>Cancer Sci</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109(6):1775-1786.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29624806</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"https://www.ncbi.nlm.nih.gov/pubmed/?term=Li%20JW%5BAuthor%5D&amp;cauthor=true&amp;cauthor_uid=31131689" </w:instrText>
      </w:r>
      <w:r>
        <w:rPr>
          <w:highlight w:val="none"/>
        </w:rPr>
        <w:fldChar w:fldCharType="separate"/>
      </w:r>
      <w:r>
        <w:rPr>
          <w:rFonts w:ascii="Times New Roman" w:hAnsi="Times New Roman" w:cs="Times New Roman"/>
          <w:sz w:val="15"/>
          <w:szCs w:val="15"/>
          <w:highlight w:val="none"/>
        </w:rPr>
        <w:t>Li JW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"https://www.ncbi.nlm.nih.gov/pubmed/?term=Cao%20SH%5BAuthor%5D&amp;cauthor=true&amp;cauthor_uid=31131689" </w:instrText>
      </w:r>
      <w:r>
        <w:rPr>
          <w:highlight w:val="none"/>
        </w:rPr>
        <w:fldChar w:fldCharType="separate"/>
      </w:r>
      <w:r>
        <w:rPr>
          <w:rFonts w:ascii="Times New Roman" w:hAnsi="Times New Roman" w:cs="Times New Roman"/>
          <w:sz w:val="15"/>
          <w:szCs w:val="15"/>
          <w:highlight w:val="none"/>
        </w:rPr>
        <w:t>Cao SH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"https://www.ncbi.nlm.nih.gov/pubmed/?term=Xu%20JL%5BAuthor%5D&amp;cauthor=true&amp;cauthor_uid=31131689" </w:instrText>
      </w:r>
      <w:r>
        <w:rPr>
          <w:highlight w:val="none"/>
        </w:rPr>
        <w:fldChar w:fldCharType="separate"/>
      </w:r>
      <w:r>
        <w:rPr>
          <w:rFonts w:ascii="Times New Roman" w:hAnsi="Times New Roman" w:cs="Times New Roman"/>
          <w:sz w:val="15"/>
          <w:szCs w:val="15"/>
          <w:highlight w:val="none"/>
        </w:rPr>
        <w:t>Xu JL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De novo MET amplification promotes intrinsic resistance to first-generation EGFR tyrosine kinase inhibitors. </w:t>
      </w:r>
      <w:r>
        <w:rPr>
          <w:highlight w:val="none"/>
        </w:rPr>
        <w:fldChar w:fldCharType="begin"/>
      </w:r>
      <w:r>
        <w:rPr>
          <w:highlight w:val="none"/>
        </w:rPr>
        <w:instrText xml:space="preserve"> HYPERLINK "https://www.ncbi.nlm.nih.gov/pubmed/31131689" \o "Cancer biology &amp; therapy." </w:instrText>
      </w:r>
      <w:r>
        <w:rPr>
          <w:highlight w:val="none"/>
        </w:rPr>
        <w:fldChar w:fldCharType="separate"/>
      </w:r>
      <w:r>
        <w:rPr>
          <w:rFonts w:ascii="Times New Roman" w:hAnsi="Times New Roman" w:cs="Times New Roman"/>
          <w:sz w:val="15"/>
          <w:szCs w:val="15"/>
          <w:highlight w:val="none"/>
        </w:rPr>
        <w:t>Cancer Biol Ther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2019</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20(9):1183-1186.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31131689</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"https://www.ncbi.nlm.nih.gov/pubmed/?term=Jin%20Y%5BAuthor%5D&amp;cauthor=true&amp;cauthor_uid=27528220" </w:instrText>
      </w:r>
      <w:r>
        <w:rPr>
          <w:highlight w:val="none"/>
        </w:rPr>
        <w:fldChar w:fldCharType="separate"/>
      </w:r>
      <w:r>
        <w:rPr>
          <w:rFonts w:ascii="Times New Roman" w:hAnsi="Times New Roman" w:cs="Times New Roman"/>
          <w:sz w:val="15"/>
          <w:szCs w:val="15"/>
          <w:highlight w:val="none"/>
        </w:rPr>
        <w:t>Jin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"https://www.ncbi.nlm.nih.gov/pubmed/?term=Shao%20Y%5BAuthor%5D&amp;cauthor=true&amp;cauthor_uid=27528220" </w:instrText>
      </w:r>
      <w:r>
        <w:rPr>
          <w:highlight w:val="none"/>
        </w:rPr>
        <w:fldChar w:fldCharType="separate"/>
      </w:r>
      <w:r>
        <w:rPr>
          <w:rFonts w:ascii="Times New Roman" w:hAnsi="Times New Roman" w:cs="Times New Roman"/>
          <w:sz w:val="15"/>
          <w:szCs w:val="15"/>
          <w:highlight w:val="none"/>
        </w:rPr>
        <w:t>Shao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"https://www.ncbi.nlm.nih.gov/pubmed/?term=Shi%20X%5BAuthor%5D&amp;cauthor=true&amp;cauthor_uid=27528220" </w:instrText>
      </w:r>
      <w:r>
        <w:rPr>
          <w:highlight w:val="none"/>
        </w:rPr>
        <w:fldChar w:fldCharType="separate"/>
      </w:r>
      <w:r>
        <w:rPr>
          <w:rFonts w:ascii="Times New Roman" w:hAnsi="Times New Roman" w:cs="Times New Roman"/>
          <w:sz w:val="15"/>
          <w:szCs w:val="15"/>
          <w:highlight w:val="none"/>
        </w:rPr>
        <w:t>Shi X</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Mutational profiling of non-small-cell lung cancer patients resistant to first-generation EGFR tyrosine kinase inhibitors using next generation sequencing. </w:t>
      </w:r>
      <w:r>
        <w:rPr>
          <w:highlight w:val="none"/>
        </w:rPr>
        <w:fldChar w:fldCharType="begin"/>
      </w:r>
      <w:r>
        <w:rPr>
          <w:highlight w:val="none"/>
        </w:rPr>
        <w:instrText xml:space="preserve"> HYPERLINK "https://www.ncbi.nlm.nih.gov/pubmed/27528220" \o "Oncotarget." </w:instrText>
      </w:r>
      <w:r>
        <w:rPr>
          <w:highlight w:val="none"/>
        </w:rPr>
        <w:fldChar w:fldCharType="separate"/>
      </w:r>
      <w:r>
        <w:rPr>
          <w:rFonts w:ascii="Times New Roman" w:hAnsi="Times New Roman" w:cs="Times New Roman"/>
          <w:sz w:val="15"/>
          <w:szCs w:val="15"/>
          <w:highlight w:val="none"/>
        </w:rPr>
        <w:t>Oncotarget</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2016</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7(38):61755-61763.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27528220</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"https://www.ncbi.nlm.nih.gov/pubmed/?term=Wang%20Y%5BAuthor%5D&amp;cauthor=true&amp;cauthor_uid=29571987" </w:instrText>
      </w:r>
      <w:r>
        <w:rPr>
          <w:highlight w:val="none"/>
        </w:rPr>
        <w:fldChar w:fldCharType="separate"/>
      </w:r>
      <w:r>
        <w:rPr>
          <w:rFonts w:ascii="Times New Roman" w:hAnsi="Times New Roman" w:cs="Times New Roman"/>
          <w:sz w:val="15"/>
          <w:szCs w:val="15"/>
          <w:highlight w:val="none"/>
        </w:rPr>
        <w:t>Wang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"https://www.ncbi.nlm.nih.gov/pubmed/?term=Li%20L%5BAuthor%5D&amp;cauthor=true&amp;cauthor_uid=29571987" </w:instrText>
      </w:r>
      <w:r>
        <w:rPr>
          <w:highlight w:val="none"/>
        </w:rPr>
        <w:fldChar w:fldCharType="separate"/>
      </w:r>
      <w:r>
        <w:rPr>
          <w:rFonts w:ascii="Times New Roman" w:hAnsi="Times New Roman" w:cs="Times New Roman"/>
          <w:sz w:val="15"/>
          <w:szCs w:val="15"/>
          <w:highlight w:val="none"/>
        </w:rPr>
        <w:t>Li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"https://www.ncbi.nlm.nih.gov/pubmed/?term=Han%20R%5BAuthor%5D&amp;cauthor=true&amp;cauthor_uid=29571987" </w:instrText>
      </w:r>
      <w:r>
        <w:rPr>
          <w:highlight w:val="none"/>
        </w:rPr>
        <w:fldChar w:fldCharType="separate"/>
      </w:r>
      <w:r>
        <w:rPr>
          <w:rFonts w:ascii="Times New Roman" w:hAnsi="Times New Roman" w:cs="Times New Roman"/>
          <w:sz w:val="15"/>
          <w:szCs w:val="15"/>
          <w:highlight w:val="none"/>
        </w:rPr>
        <w:t>Han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Clinical analysis by next-generation sequencing for NSCLC patients with MET amplification resistant to osimertinib. </w:t>
      </w:r>
      <w:r>
        <w:rPr>
          <w:highlight w:val="none"/>
        </w:rPr>
        <w:fldChar w:fldCharType="begin"/>
      </w:r>
      <w:r>
        <w:rPr>
          <w:highlight w:val="none"/>
        </w:rPr>
        <w:instrText xml:space="preserve"> HYPERLINK "https://www.ncbi.nlm.nih.gov/pubmed/29571987" \o "Lung cancer (Amsterdam, Netherlands)." </w:instrText>
      </w:r>
      <w:r>
        <w:rPr>
          <w:highlight w:val="none"/>
        </w:rPr>
        <w:fldChar w:fldCharType="separate"/>
      </w:r>
      <w:r>
        <w:rPr>
          <w:rFonts w:ascii="Times New Roman" w:hAnsi="Times New Roman" w:cs="Times New Roman"/>
          <w:sz w:val="15"/>
          <w:szCs w:val="15"/>
          <w:highlight w:val="none"/>
        </w:rPr>
        <w:t>Lung Cancer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118:105-110.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29571987</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"https://www.ncbi.nlm.nih.gov/pubmed/?term=Shapiro%20JD%5BAuthor%5D&amp;cauthor=true&amp;cauthor_uid=30463680" </w:instrText>
      </w:r>
      <w:r>
        <w:rPr>
          <w:highlight w:val="none"/>
        </w:rPr>
        <w:fldChar w:fldCharType="separate"/>
      </w:r>
      <w:r>
        <w:rPr>
          <w:rFonts w:ascii="Times New Roman" w:hAnsi="Times New Roman" w:cs="Times New Roman"/>
          <w:sz w:val="15"/>
          <w:szCs w:val="15"/>
          <w:highlight w:val="none"/>
        </w:rPr>
        <w:t>Shapiro JD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rFonts w:ascii="Times New Roman" w:hAnsi="Times New Roman" w:cs="Times New Roman"/>
          <w:sz w:val="15"/>
          <w:szCs w:val="15"/>
          <w:highlight w:val="none"/>
        </w:rPr>
        <w:fldChar w:fldCharType="begin"/>
      </w:r>
      <w:r>
        <w:rPr>
          <w:rFonts w:ascii="Times New Roman" w:hAnsi="Times New Roman" w:cs="Times New Roman"/>
          <w:sz w:val="15"/>
          <w:szCs w:val="15"/>
          <w:highlight w:val="none"/>
        </w:rPr>
        <w:instrText xml:space="preserve"> HYPERLINK "https://www.ncbi.nlm.nih.gov/pubmed/?term=Thavaneswaran%20S%5BAuthor%5D&amp;cauthor=true&amp;cauthor_uid=30463680" </w:instrText>
      </w:r>
      <w:r>
        <w:rPr>
          <w:rFonts w:ascii="Times New Roman" w:hAnsi="Times New Roman" w:cs="Times New Roman"/>
          <w:sz w:val="15"/>
          <w:szCs w:val="15"/>
          <w:highlight w:val="none"/>
        </w:rPr>
        <w:fldChar w:fldCharType="separate"/>
      </w:r>
      <w:r>
        <w:rPr>
          <w:rFonts w:ascii="Times New Roman" w:hAnsi="Times New Roman" w:cs="Times New Roman"/>
          <w:sz w:val="15"/>
          <w:szCs w:val="15"/>
          <w:highlight w:val="none"/>
        </w:rPr>
        <w:t>Thavaneswaran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"https://www.ncbi.nlm.nih.gov/pubmed/?term=Underhill%20CR%5BAuthor%5D&amp;cauthor=true&amp;cauthor_uid=30463680" </w:instrText>
      </w:r>
      <w:r>
        <w:rPr>
          <w:highlight w:val="none"/>
        </w:rPr>
        <w:fldChar w:fldCharType="separate"/>
      </w:r>
      <w:r>
        <w:rPr>
          <w:rFonts w:ascii="Times New Roman" w:hAnsi="Times New Roman" w:cs="Times New Roman"/>
          <w:sz w:val="15"/>
          <w:szCs w:val="15"/>
          <w:highlight w:val="none"/>
        </w:rPr>
        <w:t>Underhill CR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Cetuximab alone or with irinotecan for resistant KRAS-, NRAS-, BRAF- and PIK3CA-wild-type metastatic colorectal cancer: The AGITG randomized phase II ICECREAM study. </w:t>
      </w:r>
      <w:r>
        <w:rPr>
          <w:highlight w:val="none"/>
        </w:rPr>
        <w:fldChar w:fldCharType="begin"/>
      </w:r>
      <w:r>
        <w:rPr>
          <w:highlight w:val="none"/>
        </w:rPr>
        <w:instrText xml:space="preserve"> HYPERLINK "https://www.ncbi.nlm.nih.gov/pubmed/30463680" \o "Clinical colorectal cancer." </w:instrText>
      </w:r>
      <w:r>
        <w:rPr>
          <w:highlight w:val="none"/>
        </w:rPr>
        <w:fldChar w:fldCharType="separate"/>
      </w:r>
      <w:r>
        <w:rPr>
          <w:rFonts w:ascii="Times New Roman" w:hAnsi="Times New Roman" w:cs="Times New Roman"/>
          <w:sz w:val="15"/>
          <w:szCs w:val="15"/>
          <w:highlight w:val="none"/>
        </w:rPr>
        <w:t>Clin Colorectal Cancer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17(4):313-319.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30463680</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"https://www.ncbi.nlm.nih.gov/pubmed/?term=Geredeli%20C%5BAuthor%5D&amp;cauthor=true&amp;cauthor_uid=29587749" </w:instrText>
      </w:r>
      <w:r>
        <w:rPr>
          <w:highlight w:val="none"/>
        </w:rPr>
        <w:fldChar w:fldCharType="separate"/>
      </w:r>
      <w:r>
        <w:rPr>
          <w:rFonts w:ascii="Times New Roman" w:hAnsi="Times New Roman" w:cs="Times New Roman"/>
          <w:sz w:val="15"/>
          <w:szCs w:val="15"/>
          <w:highlight w:val="none"/>
        </w:rPr>
        <w:t>Geredeli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"https://www.ncbi.nlm.nih.gov/pubmed/?term=Yasar%20N%5BAuthor%5D&amp;cauthor=true&amp;cauthor_uid=29587749" </w:instrText>
      </w:r>
      <w:r>
        <w:rPr>
          <w:highlight w:val="none"/>
        </w:rPr>
        <w:fldChar w:fldCharType="separate"/>
      </w:r>
      <w:r>
        <w:rPr>
          <w:rFonts w:ascii="Times New Roman" w:hAnsi="Times New Roman" w:cs="Times New Roman"/>
          <w:sz w:val="15"/>
          <w:szCs w:val="15"/>
          <w:highlight w:val="none"/>
        </w:rPr>
        <w:t>Yasar 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FOLFIRI plus panitumumab in the treatment of wild-type KRAS and wild-type NRAS metastatic colorectal cancer. </w:t>
      </w:r>
      <w:r>
        <w:rPr>
          <w:highlight w:val="none"/>
        </w:rPr>
        <w:fldChar w:fldCharType="begin"/>
      </w:r>
      <w:r>
        <w:rPr>
          <w:highlight w:val="none"/>
        </w:rPr>
        <w:instrText xml:space="preserve"> HYPERLINK "https://www.ncbi.nlm.nih.gov/pubmed/29587749" \o "World journal of surgical oncology." </w:instrText>
      </w:r>
      <w:r>
        <w:rPr>
          <w:highlight w:val="none"/>
        </w:rPr>
        <w:fldChar w:fldCharType="separate"/>
      </w:r>
      <w:r>
        <w:rPr>
          <w:rFonts w:ascii="Times New Roman" w:hAnsi="Times New Roman" w:cs="Times New Roman"/>
          <w:sz w:val="15"/>
          <w:szCs w:val="15"/>
          <w:highlight w:val="none"/>
        </w:rPr>
        <w:t>World J Surg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16(1):67.</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29587749]</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"https://www.ncbi.nlm.nih.gov/pubmed/?term=McGregor%20M%5BAuthor%5D&amp;cauthor=true&amp;cauthor_uid=29737864" </w:instrText>
      </w:r>
      <w:r>
        <w:rPr>
          <w:highlight w:val="none"/>
        </w:rPr>
        <w:fldChar w:fldCharType="separate"/>
      </w:r>
      <w:r>
        <w:rPr>
          <w:rFonts w:ascii="Times New Roman" w:hAnsi="Times New Roman" w:cs="Times New Roman"/>
          <w:sz w:val="15"/>
          <w:szCs w:val="15"/>
          <w:highlight w:val="none"/>
        </w:rPr>
        <w:t>McGregor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"https://www.ncbi.nlm.nih.gov/pubmed/?term=Price%20TJ%5BAuthor%5D&amp;cauthor=true&amp;cauthor_uid=29737864" </w:instrText>
      </w:r>
      <w:r>
        <w:rPr>
          <w:highlight w:val="none"/>
        </w:rPr>
        <w:fldChar w:fldCharType="separate"/>
      </w:r>
      <w:r>
        <w:rPr>
          <w:rFonts w:ascii="Times New Roman" w:hAnsi="Times New Roman" w:cs="Times New Roman"/>
          <w:sz w:val="15"/>
          <w:szCs w:val="15"/>
          <w:highlight w:val="none"/>
        </w:rPr>
        <w:t>Price TJ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Panitumumab in the treatment of metastatic colorectal cancer, including wild-type RAS,</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 xml:space="preserve">KRAS and NRAS mCRC. </w:t>
      </w:r>
      <w:r>
        <w:rPr>
          <w:highlight w:val="none"/>
        </w:rPr>
        <w:fldChar w:fldCharType="begin"/>
      </w:r>
      <w:r>
        <w:rPr>
          <w:highlight w:val="none"/>
        </w:rPr>
        <w:instrText xml:space="preserve"> HYPERLINK "https://www.ncbi.nlm.nih.gov/pubmed/29737864" \o "Future oncology (London, England)." </w:instrText>
      </w:r>
      <w:r>
        <w:rPr>
          <w:highlight w:val="none"/>
        </w:rPr>
        <w:fldChar w:fldCharType="separate"/>
      </w:r>
      <w:r>
        <w:rPr>
          <w:rFonts w:ascii="Times New Roman" w:hAnsi="Times New Roman" w:cs="Times New Roman"/>
          <w:sz w:val="15"/>
          <w:szCs w:val="15"/>
          <w:highlight w:val="none"/>
        </w:rPr>
        <w:t>Future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14(24):2437-2459.</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29737864]</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28284557</w:t>
      </w:r>
      <w:r>
        <w:rPr>
          <w:rFonts w:ascii="Times New Roman" w:hAnsi="Times New Roman"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31838007</w:t>
      </w:r>
      <w:r>
        <w:rPr>
          <w:rFonts w:ascii="Times New Roman" w:hAnsi="Times New Roman"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32105622</w:t>
      </w:r>
      <w:r>
        <w:rPr>
          <w:rFonts w:ascii="Times New Roman" w:hAnsi="Times New Roman" w:cs="Times New Roman"/>
          <w:sz w:val="15"/>
          <w:szCs w:val="15"/>
          <w:highlight w:val="none"/>
          <w:lang w:eastAsia="zh-CN"/>
        </w:rPr>
        <w:t>]</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Demetri GD, von Mehren M, Blanke CD, et al. Efficacy and safety of imatinib mesylate in advanced gastrointestinal stromal tumors. N Engl J Med. 2002;347(7):472-80.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12181401</w:t>
      </w:r>
      <w:r>
        <w:rPr>
          <w:rFonts w:ascii="Times New Roman" w:hAnsi="Times New Roman" w:cs="Times New Roman"/>
          <w:sz w:val="15"/>
          <w:szCs w:val="15"/>
          <w:highlight w:val="none"/>
          <w:lang w:eastAsia="zh-CN"/>
        </w:rPr>
        <w:t>]</w:t>
      </w:r>
    </w:p>
    <w:p>
      <w:pPr>
        <w:topLinePunct/>
        <w:autoSpaceDE w:val="0"/>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"https://www.ncbi.nlm.nih.gov/pubmed/?term=Dewaele%20B%5BAuthor%5D&amp;cauthor=true&amp;cauthor_uid=18794084" </w:instrText>
      </w:r>
      <w:r>
        <w:rPr>
          <w:highlight w:val="none"/>
        </w:rPr>
        <w:fldChar w:fldCharType="separate"/>
      </w:r>
      <w:r>
        <w:rPr>
          <w:rFonts w:ascii="Times New Roman" w:hAnsi="Times New Roman" w:cs="Times New Roman"/>
          <w:sz w:val="15"/>
          <w:szCs w:val="15"/>
          <w:highlight w:val="none"/>
        </w:rPr>
        <w:t>Dewaele B</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rFonts w:ascii="Times New Roman" w:hAnsi="Times New Roman" w:cs="Times New Roman"/>
          <w:sz w:val="15"/>
          <w:szCs w:val="15"/>
          <w:highlight w:val="none"/>
        </w:rPr>
        <w:fldChar w:fldCharType="begin"/>
      </w:r>
      <w:r>
        <w:rPr>
          <w:rFonts w:ascii="Times New Roman" w:hAnsi="Times New Roman" w:cs="Times New Roman"/>
          <w:sz w:val="15"/>
          <w:szCs w:val="15"/>
          <w:highlight w:val="none"/>
        </w:rPr>
        <w:instrText xml:space="preserve"> HYPERLINK "https://www.ncbi.nlm.nih.gov/pubmed/?term=Wasag%20B%5BAuthor%5D&amp;cauthor=true&amp;cauthor_uid=18794084" </w:instrText>
      </w:r>
      <w:r>
        <w:rPr>
          <w:rFonts w:ascii="Times New Roman" w:hAnsi="Times New Roman" w:cs="Times New Roman"/>
          <w:sz w:val="15"/>
          <w:szCs w:val="15"/>
          <w:highlight w:val="none"/>
        </w:rPr>
        <w:fldChar w:fldCharType="separate"/>
      </w:r>
      <w:r>
        <w:rPr>
          <w:rFonts w:ascii="Times New Roman" w:hAnsi="Times New Roman" w:cs="Times New Roman"/>
          <w:sz w:val="15"/>
          <w:szCs w:val="15"/>
          <w:highlight w:val="none"/>
        </w:rPr>
        <w:t>Wasag B</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"https://www.ncbi.nlm.nih.gov/pubmed/?term=Cools%20J%5BAuthor%5D&amp;cauthor=true&amp;cauthor_uid=18794084" </w:instrText>
      </w:r>
      <w:r>
        <w:rPr>
          <w:highlight w:val="none"/>
        </w:rPr>
        <w:fldChar w:fldCharType="separate"/>
      </w:r>
      <w:r>
        <w:rPr>
          <w:rFonts w:ascii="Times New Roman" w:hAnsi="Times New Roman" w:cs="Times New Roman"/>
          <w:sz w:val="15"/>
          <w:szCs w:val="15"/>
          <w:highlight w:val="none"/>
        </w:rPr>
        <w:t>Cools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Activity of dasatinib, a dual SRC/ABL kinase inhibitor, and IPI-504, a heat shock protein 90 inhibitor, against gastrointestinal stromal tumor-associated PDGFR AD842V mutation. </w:t>
      </w:r>
      <w:r>
        <w:rPr>
          <w:highlight w:val="none"/>
        </w:rPr>
        <w:fldChar w:fldCharType="begin"/>
      </w:r>
      <w:r>
        <w:rPr>
          <w:highlight w:val="none"/>
        </w:rPr>
        <w:instrText xml:space="preserve"> HYPERLINK "https://www.ncbi.nlm.nih.gov/pubmed/18794084"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2008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14(18):5749-58.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18794084</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33465704</w:t>
      </w:r>
      <w:r>
        <w:rPr>
          <w:rFonts w:ascii="Times New Roman" w:hAnsi="Times New Roman"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Cassier PA, Fumagalli E, Rutkowski P, et al. Outcome of patients with platelet-derived growth factor receptor alpha-mutated gastrointestinal stromal tumors in the tyrosine kinase inhibitor era. Clin Cancer Res. 2012;18(16):4458-64.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22718859</w:t>
      </w:r>
      <w:r>
        <w:rPr>
          <w:rFonts w:ascii="Times New Roman" w:hAnsi="Times New Roman"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eastAsia="Segoe UI" w:cs="Times New Roman"/>
          <w:sz w:val="15"/>
          <w:szCs w:val="15"/>
          <w:highlight w:val="none"/>
          <w:shd w:val="clear" w:color="auto" w:fill="FFFFFF"/>
        </w:rPr>
        <w:t xml:space="preserve">André F, Ciruelos E, Rubovszky G,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Alpelisib for PIK3CA-mutated, hormone receptor-positive advanced breast cancer. N Engl J Med. 2019;380(20):1929-1940. </w:t>
      </w:r>
      <w:r>
        <w:rPr>
          <w:rFonts w:ascii="Times New Roman" w:hAnsi="Times New Roman" w:cs="Times New Roman"/>
          <w:sz w:val="15"/>
          <w:szCs w:val="15"/>
          <w:highlight w:val="none"/>
        </w:rPr>
        <w:t>[PMID</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31091374]</w:t>
      </w:r>
    </w:p>
    <w:p>
      <w:pPr>
        <w:widowControl/>
        <w:spacing w:line="360" w:lineRule="auto"/>
        <w:rPr>
          <w:rFonts w:hint="eastAsia" w:ascii="Times New Roman" w:hAnsi="Times New Roman" w:eastAsia="宋体" w:cs="Times New Roman"/>
          <w:sz w:val="15"/>
          <w:szCs w:val="15"/>
          <w:highlight w:val="none"/>
          <w:lang w:val="en-US" w:eastAsia="zh-CN"/>
        </w:rPr>
      </w:pPr>
      <w:r>
        <w:rPr>
          <w:rFonts w:hint="eastAsia" w:ascii="Times New Roman" w:hAnsi="Times New Roman" w:cs="Times New Roman"/>
          <w:sz w:val="15"/>
          <w:szCs w:val="15"/>
          <w:highlight w:val="none"/>
        </w:rPr>
        <w:t>Witzig T E, Kaufmann S H. Inhibition of the phosphatidylinositol 3-kinase/mammalian target of rapamycin pathway in hematologic malignancies[J]. Current Treatment Options in Oncology, 2006, 7(4):285-294.</w:t>
      </w:r>
      <w:r>
        <w:rPr>
          <w:rFonts w:hint="eastAsia" w:ascii="Times New Roman" w:hAnsi="Times New Roman" w:cs="Times New Roman"/>
          <w:sz w:val="15"/>
          <w:szCs w:val="15"/>
          <w:highlight w:val="none"/>
          <w:lang w:val="en-US" w:eastAsia="zh-CN"/>
        </w:rPr>
        <w:t xml:space="preserve"> [PMID: 16916489]</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highlight w:val="none"/>
          <w:lang w:eastAsia="zh-CN"/>
        </w:rPr>
        <w:t>. [PMID: 33239432]</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lang w:eastAsia="zh-CN"/>
        </w:rPr>
        <w:t>Drusbosky LM, Rodriguez E, Dawar R, et al. Therapeutic strategies in RET gene rearranged non-small cell lung cancer. J Hematol Oncol. 2021;14(1):50. [PMID: 33771190]</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2016</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122(24):3856-3864.</w:t>
      </w:r>
      <w:r>
        <w:rPr>
          <w:rFonts w:ascii="Times New Roman" w:hAnsi="Times New Roman" w:eastAsia="微软雅黑" w:cs="Times New Roman"/>
          <w:sz w:val="15"/>
          <w:szCs w:val="15"/>
          <w:highlight w:val="none"/>
          <w:lang w:eastAsia="zh-CN"/>
        </w:rPr>
        <w:t xml:space="preserve"> [PMID: 27525386]</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Hida T, Velcheti V, Reckamp KL, et al. A phase 2 study of lenvatinib in patients with RET fusion-positive lung adenocarcinoma. Lung Cancer. 2019;138:124-130. [PMID: 31710864]</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Drilon A, Rekhtman N, Arcila M, et al. Cabozantinib in patients with advanced RET-rearranged non-small-cell lung cancer: an open-label, single-centre, phase 2, single-arm trial. Lancet Oncol. 2016;17(12):1653-1660. [PMID: 27825636]</w:t>
      </w:r>
    </w:p>
    <w:p>
      <w:pPr>
        <w:widowControl/>
        <w:spacing w:line="360" w:lineRule="auto"/>
        <w:rPr>
          <w:rFonts w:ascii="Times New Roman" w:hAnsi="Times New Roman" w:eastAsia="微软雅黑" w:cs="Times New Roman"/>
          <w:sz w:val="15"/>
          <w:szCs w:val="15"/>
          <w:highlight w:val="none"/>
        </w:rPr>
      </w:pPr>
      <w:r>
        <w:rPr>
          <w:highlight w:val="none"/>
        </w:rPr>
        <w:fldChar w:fldCharType="begin"/>
      </w:r>
      <w:r>
        <w:rPr>
          <w:highlight w:val="none"/>
        </w:rPr>
        <w:instrText xml:space="preserve"> HYPERLINK "https://www.ncbi.nlm.nih.gov/pubmed/?term=Yoh%20K%5BAuthor%5D&amp;cauthor=true&amp;cauthor_uid=27825616" </w:instrText>
      </w:r>
      <w:r>
        <w:rPr>
          <w:highlight w:val="none"/>
        </w:rPr>
        <w:fldChar w:fldCharType="separate"/>
      </w:r>
      <w:r>
        <w:rPr>
          <w:rFonts w:ascii="Times New Roman" w:hAnsi="Times New Roman" w:eastAsia="微软雅黑" w:cs="Times New Roman"/>
          <w:sz w:val="15"/>
          <w:szCs w:val="15"/>
          <w:highlight w:val="none"/>
        </w:rPr>
        <w:t>Yoh K</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"https://www.ncbi.nlm.nih.gov/pubmed/?term=Seto%20T%5BAuthor%5D&amp;cauthor=true&amp;cauthor_uid=27825616" </w:instrText>
      </w:r>
      <w:r>
        <w:rPr>
          <w:highlight w:val="none"/>
        </w:rPr>
        <w:fldChar w:fldCharType="separate"/>
      </w:r>
      <w:r>
        <w:rPr>
          <w:rFonts w:ascii="Times New Roman" w:hAnsi="Times New Roman" w:eastAsia="微软雅黑" w:cs="Times New Roman"/>
          <w:sz w:val="15"/>
          <w:szCs w:val="15"/>
          <w:highlight w:val="none"/>
        </w:rPr>
        <w:t>Seto T</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rFonts w:ascii="Times New Roman" w:hAnsi="Times New Roman" w:eastAsia="微软雅黑" w:cs="Times New Roman"/>
          <w:sz w:val="15"/>
          <w:szCs w:val="15"/>
          <w:highlight w:val="none"/>
        </w:rPr>
        <w:fldChar w:fldCharType="begin"/>
      </w:r>
      <w:r>
        <w:rPr>
          <w:rFonts w:ascii="Times New Roman" w:hAnsi="Times New Roman" w:eastAsia="微软雅黑" w:cs="Times New Roman"/>
          <w:sz w:val="15"/>
          <w:szCs w:val="15"/>
          <w:highlight w:val="none"/>
        </w:rPr>
        <w:instrText xml:space="preserve"> HYPERLINK "https://www.ncbi.nlm.nih.gov/pubmed/?term=Satouchi%20M%5BAuthor%5D&amp;cauthor=true&amp;cauthor_uid=27825616" </w:instrText>
      </w:r>
      <w:r>
        <w:rPr>
          <w:rFonts w:ascii="Times New Roman" w:hAnsi="Times New Roman" w:eastAsia="微软雅黑" w:cs="Times New Roman"/>
          <w:sz w:val="15"/>
          <w:szCs w:val="15"/>
          <w:highlight w:val="none"/>
        </w:rPr>
        <w:fldChar w:fldCharType="separate"/>
      </w:r>
      <w:r>
        <w:rPr>
          <w:rFonts w:ascii="Times New Roman" w:hAnsi="Times New Roman" w:eastAsia="微软雅黑" w:cs="Times New Roman"/>
          <w:sz w:val="15"/>
          <w:szCs w:val="15"/>
          <w:highlight w:val="none"/>
        </w:rPr>
        <w:t>Satouchi M</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xml:space="preserve">, et al. Vandetanib in patients with previously treated RET-rearranged advanced non-small-cell lung cancer (LURET): an open-label, multicentre phase 2 trial. </w:t>
      </w:r>
      <w:r>
        <w:rPr>
          <w:highlight w:val="none"/>
        </w:rPr>
        <w:fldChar w:fldCharType="begin"/>
      </w:r>
      <w:r>
        <w:rPr>
          <w:highlight w:val="none"/>
        </w:rPr>
        <w:instrText xml:space="preserve"> HYPERLINK "https://www.ncbi.nlm.nih.gov/pubmed/27825616" \o "The Lancet. Respiratory medicine." </w:instrText>
      </w:r>
      <w:r>
        <w:rPr>
          <w:highlight w:val="none"/>
        </w:rPr>
        <w:fldChar w:fldCharType="separate"/>
      </w:r>
      <w:r>
        <w:rPr>
          <w:rFonts w:ascii="Times New Roman" w:hAnsi="Times New Roman" w:eastAsia="微软雅黑" w:cs="Times New Roman"/>
          <w:sz w:val="15"/>
          <w:szCs w:val="15"/>
          <w:highlight w:val="none"/>
        </w:rPr>
        <w:t>Lancet Respir Med</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lang w:eastAsia="zh-CN"/>
        </w:rPr>
        <w:fldChar w:fldCharType="end"/>
      </w:r>
      <w:r>
        <w:rPr>
          <w:rFonts w:ascii="Times New Roman" w:hAnsi="Times New Roman" w:eastAsia="微软雅黑" w:cs="Times New Roman"/>
          <w:sz w:val="15"/>
          <w:szCs w:val="15"/>
          <w:highlight w:val="none"/>
        </w:rPr>
        <w:t> 2017</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5(1):42-50.</w:t>
      </w:r>
      <w:r>
        <w:rPr>
          <w:rFonts w:ascii="Times New Roman" w:hAnsi="Times New Roman" w:eastAsia="微软雅黑" w:cs="Times New Roman"/>
          <w:sz w:val="15"/>
          <w:szCs w:val="15"/>
          <w:highlight w:val="none"/>
          <w:lang w:eastAsia="zh-CN"/>
        </w:rPr>
        <w:t xml:space="preserve"> [PMID: 27825616]</w:t>
      </w:r>
    </w:p>
    <w:p>
      <w:pPr>
        <w:widowControl/>
        <w:spacing w:line="360" w:lineRule="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Shaw AT, Riely GJ, Bang YJ, et al. Crizotinib in ROS1-rearranged advanced non-small-cell lung cancer (NSCLC): updated results, including overall survival, from PROFILE 1001. Ann Oncol. 2019;30(7):1121-1126. [ PMID: 30980071]</w:t>
      </w:r>
    </w:p>
    <w:p>
      <w:pPr>
        <w:spacing w:line="360" w:lineRule="auto"/>
        <w:rPr>
          <w:rFonts w:ascii="Times New Roman" w:hAnsi="Times New Roman" w:eastAsia="微软雅黑" w:cs="Times New Roman"/>
          <w:sz w:val="15"/>
          <w:szCs w:val="15"/>
          <w:highlight w:val="none"/>
        </w:rPr>
      </w:pPr>
      <w:r>
        <w:rPr>
          <w:highlight w:val="none"/>
        </w:rPr>
        <w:fldChar w:fldCharType="begin"/>
      </w:r>
      <w:r>
        <w:rPr>
          <w:highlight w:val="none"/>
        </w:rPr>
        <w:instrText xml:space="preserve"> HYPERLINK "https://www.ncbi.nlm.nih.gov/pubmed/?term=Wu%20YL%5BAuthor%5D&amp;cauthor=true&amp;cauthor_uid=29596029" </w:instrText>
      </w:r>
      <w:r>
        <w:rPr>
          <w:highlight w:val="none"/>
        </w:rPr>
        <w:fldChar w:fldCharType="separate"/>
      </w:r>
      <w:r>
        <w:rPr>
          <w:rFonts w:ascii="Times New Roman" w:hAnsi="Times New Roman" w:eastAsia="微软雅黑" w:cs="Times New Roman"/>
          <w:sz w:val="15"/>
          <w:szCs w:val="15"/>
          <w:highlight w:val="none"/>
        </w:rPr>
        <w:t>Wu YL</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"https://www.ncbi.nlm.nih.gov/pubmed/?term=Yang%20JC%5BAuthor%5D&amp;cauthor=true&amp;cauthor_uid=29596029" </w:instrText>
      </w:r>
      <w:r>
        <w:rPr>
          <w:highlight w:val="none"/>
        </w:rPr>
        <w:fldChar w:fldCharType="separate"/>
      </w:r>
      <w:r>
        <w:rPr>
          <w:rFonts w:ascii="Times New Roman" w:hAnsi="Times New Roman" w:eastAsia="微软雅黑" w:cs="Times New Roman"/>
          <w:sz w:val="15"/>
          <w:szCs w:val="15"/>
          <w:highlight w:val="none"/>
        </w:rPr>
        <w:t>Yang JC</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"https://www.ncbi.nlm.nih.gov/pubmed/?term=Kim%20DW%5BAuthor%5D&amp;cauthor=true&amp;cauthor_uid=29596029" </w:instrText>
      </w:r>
      <w:r>
        <w:rPr>
          <w:highlight w:val="none"/>
        </w:rPr>
        <w:fldChar w:fldCharType="separate"/>
      </w:r>
      <w:r>
        <w:rPr>
          <w:rFonts w:ascii="Times New Roman" w:hAnsi="Times New Roman" w:eastAsia="微软雅黑" w:cs="Times New Roman"/>
          <w:sz w:val="15"/>
          <w:szCs w:val="15"/>
          <w:highlight w:val="none"/>
        </w:rPr>
        <w:t>Kim DW</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xml:space="preserve">, et al. Phase II study of crizotinib in east asian patients with ROS1-positive advanced non-small-cell lung cancer. </w:t>
      </w:r>
      <w:r>
        <w:rPr>
          <w:highlight w:val="none"/>
        </w:rPr>
        <w:fldChar w:fldCharType="begin"/>
      </w:r>
      <w:r>
        <w:rPr>
          <w:highlight w:val="none"/>
        </w:rPr>
        <w:instrText xml:space="preserve"> HYPERLINK "https://www.ncbi.nlm.nih.gov/pubmed/29596029" \o "Journal of clinical oncology : official journal of the American Society of Clinical Oncology." </w:instrText>
      </w:r>
      <w:r>
        <w:rPr>
          <w:highlight w:val="none"/>
        </w:rPr>
        <w:fldChar w:fldCharType="separate"/>
      </w:r>
      <w:r>
        <w:rPr>
          <w:rFonts w:ascii="Times New Roman" w:hAnsi="Times New Roman" w:eastAsia="微软雅黑" w:cs="Times New Roman"/>
          <w:sz w:val="15"/>
          <w:szCs w:val="15"/>
          <w:highlight w:val="none"/>
        </w:rPr>
        <w:t>J Clin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lang w:eastAsia="zh-CN"/>
        </w:rPr>
        <w:fldChar w:fldCharType="end"/>
      </w:r>
      <w:r>
        <w:rPr>
          <w:rFonts w:ascii="Times New Roman" w:hAnsi="Times New Roman" w:eastAsia="微软雅黑" w:cs="Times New Roman"/>
          <w:sz w:val="15"/>
          <w:szCs w:val="15"/>
          <w:highlight w:val="none"/>
        </w:rPr>
        <w:t> 2018</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36(14):1405-1411. </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PMID: 29596029</w:t>
      </w:r>
      <w:r>
        <w:rPr>
          <w:rFonts w:ascii="Times New Roman" w:hAnsi="Times New Roman" w:eastAsia="微软雅黑" w:cs="Times New Roman"/>
          <w:sz w:val="15"/>
          <w:szCs w:val="15"/>
          <w:highlight w:val="none"/>
          <w:lang w:eastAsia="zh-CN"/>
        </w:rPr>
        <w:t>]</w:t>
      </w:r>
    </w:p>
    <w:p>
      <w:pPr>
        <w:pStyle w:val="32"/>
        <w:spacing w:line="360" w:lineRule="auto"/>
        <w:ind w:firstLine="0" w:firstLineChars="0"/>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lang w:eastAsia="zh-CN"/>
        </w:rPr>
        <w:t>Lim SM, Kim HR, Lee JS, et al. Open-label, multicenter, phase II study of ceritinib in patients with non-small-cell lung cancer harboring ROS1 rearrangement</w:t>
      </w:r>
      <w:r>
        <w:rPr>
          <w:rFonts w:ascii="Times New Roman" w:hAnsi="Times New Roman" w:eastAsia="微软雅黑" w:cs="Times New Roman"/>
          <w:sz w:val="15"/>
          <w:szCs w:val="15"/>
          <w:highlight w:val="none"/>
        </w:rPr>
        <w:t xml:space="preserve">. </w:t>
      </w:r>
      <w:r>
        <w:rPr>
          <w:highlight w:val="none"/>
        </w:rPr>
        <w:fldChar w:fldCharType="begin"/>
      </w:r>
      <w:r>
        <w:rPr>
          <w:highlight w:val="none"/>
        </w:rPr>
        <w:instrText xml:space="preserve"> HYPERLINK "https://www.ncbi.nlm.nih.gov/pubmed/29596029" \o "Journal of clinical oncology : official journal of the American Society of Clinical Oncology." </w:instrText>
      </w:r>
      <w:r>
        <w:rPr>
          <w:highlight w:val="none"/>
        </w:rPr>
        <w:fldChar w:fldCharType="separate"/>
      </w:r>
      <w:r>
        <w:rPr>
          <w:rFonts w:ascii="Times New Roman" w:hAnsi="Times New Roman" w:eastAsia="微软雅黑" w:cs="Times New Roman"/>
          <w:sz w:val="15"/>
          <w:szCs w:val="15"/>
          <w:highlight w:val="none"/>
        </w:rPr>
        <w:t>J Clin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lang w:eastAsia="zh-CN"/>
        </w:rPr>
        <w:fldChar w:fldCharType="end"/>
      </w:r>
      <w:r>
        <w:rPr>
          <w:rFonts w:ascii="Times New Roman" w:hAnsi="Times New Roman" w:eastAsia="微软雅黑" w:cs="Times New Roman"/>
          <w:sz w:val="15"/>
          <w:szCs w:val="15"/>
          <w:highlight w:val="none"/>
        </w:rPr>
        <w:t xml:space="preserve"> 2017</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35:2612-2618. [PMID: 28520527]</w:t>
      </w:r>
    </w:p>
    <w:p>
      <w:pPr>
        <w:pStyle w:val="32"/>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Drilon A, Siena S, Dziadziuszko R, et al. Entrectinib in ROS1 fusion-positive non-small-cell lung cancer: integrated analysis of three phase 1-2 trials. Lancet Oncol. 2020;21(2):261-270. [PMID: 31838015]</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Shaw AT, Solomon BJ, Chiari R</w:t>
      </w:r>
      <w:r>
        <w:rPr>
          <w:rFonts w:ascii="Times New Roman" w:hAnsi="Times New Roman" w:eastAsia="微软雅黑" w:cs="Times New Roman"/>
          <w:sz w:val="15"/>
          <w:szCs w:val="15"/>
          <w:highlight w:val="none"/>
          <w:lang w:eastAsia="zh-CN"/>
        </w:rPr>
        <w:t>, et al</w:t>
      </w:r>
      <w:r>
        <w:rPr>
          <w:rFonts w:ascii="Times New Roman" w:hAnsi="Times New Roman" w:eastAsia="微软雅黑" w:cs="Times New Roman"/>
          <w:sz w:val="15"/>
          <w:szCs w:val="15"/>
          <w:highlight w:val="none"/>
        </w:rPr>
        <w:t>. Lorlatinib in advanced ROS1-positive non-small-cell lung cancer: a multicentre, open-label, single-arm, phase 1-2 trial. Lancet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2019</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20(12):1691-1701.</w:t>
      </w:r>
      <w:r>
        <w:rPr>
          <w:rFonts w:ascii="Times New Roman" w:hAnsi="Times New Roman" w:eastAsia="微软雅黑" w:cs="Times New Roman"/>
          <w:sz w:val="15"/>
          <w:szCs w:val="15"/>
          <w:highlight w:val="none"/>
          <w:lang w:eastAsia="zh-CN"/>
        </w:rPr>
        <w:t xml:space="preserve"> [PMID: 31669155]</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Chen H, Zhang Q, Zhang Y, et al. Afatinib reverses ceritinib resistance (CR) in ALK/ROS1-positive non-small-cell lung cancer cell (NSCLC) via suppression of NRG1 pathway. Onco Targets Ther. 2018;11:8201-8209.</w:t>
      </w:r>
      <w:r>
        <w:rPr>
          <w:rFonts w:ascii="Times New Roman" w:hAnsi="Times New Roman" w:eastAsia="微软雅黑" w:cs="Times New Roman"/>
          <w:sz w:val="15"/>
          <w:szCs w:val="15"/>
          <w:highlight w:val="none"/>
          <w:lang w:eastAsia="zh-CN"/>
        </w:rPr>
        <w:t xml:space="preserve"> [PMID: 30568455]</w:t>
      </w:r>
      <w:r>
        <w:rPr>
          <w:rFonts w:ascii="Times New Roman" w:hAnsi="Times New Roman" w:eastAsia="微软雅黑" w:cs="Times New Roman"/>
          <w:sz w:val="15"/>
          <w:szCs w:val="15"/>
          <w:highlight w:val="none"/>
        </w:rPr>
        <w:t> </w:t>
      </w:r>
    </w:p>
    <w:p>
      <w:pPr>
        <w:widowControl/>
        <w:spacing w:line="360" w:lineRule="auto"/>
        <w:rPr>
          <w:rFonts w:ascii="Times New Roman" w:hAnsi="Times New Roman" w:eastAsia="微软雅黑" w:cs="Times New Roman"/>
          <w:sz w:val="15"/>
          <w:szCs w:val="15"/>
          <w:highlight w:val="none"/>
        </w:rPr>
      </w:pPr>
      <w:r>
        <w:rPr>
          <w:highlight w:val="none"/>
        </w:rPr>
        <w:fldChar w:fldCharType="begin"/>
      </w:r>
      <w:r>
        <w:rPr>
          <w:highlight w:val="none"/>
        </w:rPr>
        <w:instrText xml:space="preserve"> HYPERLINK "https://www.ncbi.nlm.nih.gov/pubmed/?term=Ku%20BM%5BAuthor%5D&amp;cauthor=true&amp;cauthor_uid=31124056" </w:instrText>
      </w:r>
      <w:r>
        <w:rPr>
          <w:highlight w:val="none"/>
        </w:rPr>
        <w:fldChar w:fldCharType="separate"/>
      </w:r>
      <w:r>
        <w:rPr>
          <w:rFonts w:ascii="Times New Roman" w:hAnsi="Times New Roman" w:eastAsia="微软雅黑" w:cs="Times New Roman"/>
          <w:sz w:val="15"/>
          <w:szCs w:val="15"/>
          <w:highlight w:val="none"/>
        </w:rPr>
        <w:t>Ku BM</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"https://www.ncbi.nlm.nih.gov/pubmed/?term=Bae%20YH%5BAuthor%5D&amp;cauthor=true&amp;cauthor_uid=31124056" </w:instrText>
      </w:r>
      <w:r>
        <w:rPr>
          <w:highlight w:val="none"/>
        </w:rPr>
        <w:fldChar w:fldCharType="separate"/>
      </w:r>
      <w:r>
        <w:rPr>
          <w:rFonts w:ascii="Times New Roman" w:hAnsi="Times New Roman" w:eastAsia="微软雅黑" w:cs="Times New Roman"/>
          <w:sz w:val="15"/>
          <w:szCs w:val="15"/>
          <w:highlight w:val="none"/>
        </w:rPr>
        <w:t>Bae YH</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"https://www.ncbi.nlm.nih.gov/pubmed/?term=Lee%20KY%5BAuthor%5D&amp;cauthor=true&amp;cauthor_uid=31124056" </w:instrText>
      </w:r>
      <w:r>
        <w:rPr>
          <w:highlight w:val="none"/>
        </w:rPr>
        <w:fldChar w:fldCharType="separate"/>
      </w:r>
      <w:r>
        <w:rPr>
          <w:rFonts w:ascii="Times New Roman" w:hAnsi="Times New Roman" w:eastAsia="微软雅黑" w:cs="Times New Roman"/>
          <w:sz w:val="15"/>
          <w:szCs w:val="15"/>
          <w:highlight w:val="none"/>
        </w:rPr>
        <w:t>Lee KY</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et al. Entrectinib resistance mechanisms in ROS1-rearranged non-small cell lung cancer. Invest New Drugs. 2020;38(2):360-368.</w:t>
      </w:r>
      <w:r>
        <w:rPr>
          <w:rFonts w:ascii="Times New Roman" w:hAnsi="Times New Roman" w:eastAsia="微软雅黑" w:cs="Times New Roman"/>
          <w:sz w:val="15"/>
          <w:szCs w:val="15"/>
          <w:highlight w:val="none"/>
          <w:lang w:eastAsia="zh-CN"/>
        </w:rPr>
        <w:t xml:space="preserve"> [PMID: 31124056]</w:t>
      </w:r>
    </w:p>
    <w:p>
      <w:pPr>
        <w:widowControl/>
        <w:spacing w:line="360" w:lineRule="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Yauch RL, Dijkgraaf GJ, Alicke B, et al. Smoothened mutation confers resistance to a Hedgehog pathway inhibitor in medulloblastoma. Science. 2009;326(5952):572-574. [PMID: 19726788]</w:t>
      </w:r>
    </w:p>
    <w:p>
      <w:pPr>
        <w:widowControl/>
        <w:spacing w:line="360" w:lineRule="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 xml:space="preserve">Danial C, Sarin KY, Oro AE, </w:t>
      </w:r>
      <w:r>
        <w:rPr>
          <w:rFonts w:ascii="Times New Roman" w:hAnsi="Times New Roman" w:eastAsia="微软雅黑" w:cs="Times New Roman"/>
          <w:sz w:val="15"/>
          <w:szCs w:val="15"/>
          <w:highlight w:val="none"/>
        </w:rPr>
        <w:t>et al</w:t>
      </w:r>
      <w:r>
        <w:rPr>
          <w:rFonts w:ascii="Times New Roman" w:hAnsi="Times New Roman" w:eastAsia="微软雅黑" w:cs="Times New Roman"/>
          <w:sz w:val="15"/>
          <w:szCs w:val="15"/>
          <w:highlight w:val="none"/>
          <w:lang w:eastAsia="zh-CN"/>
        </w:rPr>
        <w:t>. An investigator-initiated open-label trial of sonidegib in advanced basal cell carcinoma patients resistant to vismodegib. Clin Cancer Res. 2016;22(6):1325-1329. [PMID: 26546616]</w:t>
      </w:r>
    </w:p>
    <w:p>
      <w:pPr>
        <w:widowControl/>
        <w:spacing w:line="360" w:lineRule="auto"/>
        <w:rPr>
          <w:rFonts w:hint="eastAsia" w:ascii="Times New Roman" w:hAnsi="Times New Roman" w:cs="Times New Roman"/>
          <w:sz w:val="15"/>
          <w:szCs w:val="15"/>
          <w:highlight w:val="none"/>
          <w:lang w:val="en-US" w:eastAsia="zh-CN"/>
        </w:rPr>
      </w:pPr>
      <w:r>
        <w:rPr>
          <w:rFonts w:hint="eastAsia" w:ascii="Times New Roman" w:hAnsi="Times New Roman" w:cs="Times New Roman"/>
          <w:sz w:val="15"/>
          <w:szCs w:val="15"/>
          <w:highlight w:val="none"/>
        </w:rPr>
        <w:t>Chung HC, et al First-line pembrolizumab/placebo plus trastuzumab and chemotherapy in HER2-positive advanced gastric cancer: KEYNOTE-811. Future Oncol 2021 Feb;17(5):491-501.</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PMID: 33167735</w:t>
      </w:r>
      <w:r>
        <w:rPr>
          <w:rFonts w:hint="eastAsia" w:ascii="Times New Roman" w:hAnsi="Times New Roman" w:cs="Times New Roman"/>
          <w:sz w:val="15"/>
          <w:szCs w:val="15"/>
          <w:highlight w:val="none"/>
          <w:lang w:val="en-US" w:eastAsia="zh-CN"/>
        </w:rPr>
        <w:t>]</w:t>
      </w:r>
    </w:p>
    <w:p>
      <w:pPr>
        <w:widowControl/>
        <w:numPr>
          <w:ilvl w:val="0"/>
          <w:numId w:val="0"/>
        </w:numPr>
        <w:spacing w:after="84" w:line="259" w:lineRule="auto"/>
        <w:ind w:leftChars="0"/>
        <w:rPr>
          <w:rFonts w:hint="default" w:ascii="Times New Roman" w:hAnsi="Times New Roman" w:cs="Times New Roman"/>
          <w:sz w:val="15"/>
          <w:szCs w:val="15"/>
          <w:highlight w:val="none"/>
          <w:lang w:val="en-US"/>
        </w:rPr>
      </w:pPr>
      <w:r>
        <w:rPr>
          <w:rFonts w:hint="eastAsia" w:ascii="Times New Roman" w:hAnsi="Times New Roman" w:cs="Times New Roman"/>
          <w:sz w:val="15"/>
          <w:szCs w:val="15"/>
          <w:highlight w:val="none"/>
        </w:rPr>
        <w:t>Hope S Rugo, et al</w:t>
      </w:r>
      <w:r>
        <w:rPr>
          <w:rFonts w:hint="eastAsia" w:ascii="Times New Roman" w:hAnsi="Times New Roman" w:cs="Times New Roman"/>
          <w:sz w:val="15"/>
          <w:szCs w:val="15"/>
          <w:highlight w:val="none"/>
          <w:lang w:val="en-US" w:eastAsia="zh-CN"/>
        </w:rPr>
        <w:t>. Efficacy of Margetuximab vs Trastuzumab in Patients With Pretreated ERBB2-Positive Advanced Breast Cancer: A Phase 3 Randomized Clinical Trial</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val="en-US" w:eastAsia="zh-CN"/>
        </w:rPr>
        <w:t>. JAMA Oncol. 2021 Apr 1;7(4):573-584. [PMID: 33480963]</w:t>
      </w:r>
    </w:p>
    <w:p>
      <w:pPr>
        <w:widowControl/>
        <w:numPr>
          <w:ilvl w:val="0"/>
          <w:numId w:val="0"/>
        </w:numPr>
        <w:spacing w:after="84" w:line="259" w:lineRule="auto"/>
        <w:ind w:leftChars="0"/>
        <w:rPr>
          <w:rFonts w:ascii="Times New Roman" w:hAnsi="Times New Roman" w:cs="Times New Roman"/>
          <w:sz w:val="15"/>
          <w:szCs w:val="15"/>
          <w:highlight w:val="none"/>
        </w:rPr>
      </w:pPr>
      <w:r>
        <w:rPr>
          <w:rFonts w:hint="eastAsia" w:ascii="Times New Roman" w:hAnsi="Times New Roman" w:cs="Times New Roman"/>
          <w:sz w:val="15"/>
          <w:szCs w:val="15"/>
          <w:highlight w:val="none"/>
        </w:rPr>
        <w:t>Reichardt P, Demetri G D, Gelderblom H , et al. Correlation of KIT and PDGFRA mutational status with clinical benefit in patients with gastrointestinal stromal tumor treated with sunitinib in a worldwide treatment-use trial[J]. Bmc Cancer, 2016, 16(1):1-10.</w:t>
      </w:r>
      <w:r>
        <w:rPr>
          <w:rFonts w:hint="eastAsia" w:ascii="Times New Roman" w:hAnsi="Times New Roman" w:cs="Times New Roman"/>
          <w:sz w:val="15"/>
          <w:szCs w:val="15"/>
          <w:highlight w:val="none"/>
          <w:lang w:val="en-US" w:eastAsia="zh-CN"/>
        </w:rPr>
        <w:t xml:space="preserve"> [PMID: 26772734]</w:t>
      </w:r>
    </w:p>
    <w:p>
      <w:pPr>
        <w:widowControl/>
        <w:numPr>
          <w:ilvl w:val="0"/>
          <w:numId w:val="0"/>
        </w:numPr>
        <w:spacing w:after="84" w:line="259" w:lineRule="auto"/>
        <w:ind w:leftChars="0"/>
        <w:rPr>
          <w:rFonts w:ascii="Times New Roman" w:hAnsi="Times New Roman" w:cs="Times New Roman"/>
          <w:sz w:val="15"/>
          <w:szCs w:val="15"/>
          <w:highlight w:val="none"/>
        </w:rPr>
      </w:pPr>
      <w:r>
        <w:rPr>
          <w:rFonts w:hint="eastAsia" w:ascii="Times New Roman" w:hAnsi="Times New Roman" w:cs="Times New Roman"/>
          <w:sz w:val="15"/>
          <w:szCs w:val="15"/>
          <w:highlight w:val="none"/>
        </w:rPr>
        <w:t>Blay J Y, Serrano C, Heinrich M C , et al. Ripretinib in patients with advanced gastrointestinal stromal tumours (INVICTUS): a double-blind, randomised, placebo-controlled, phase 3 trial[J]. The Lancet Oncology, 2020, 21(7).</w:t>
      </w:r>
      <w:r>
        <w:rPr>
          <w:rFonts w:hint="eastAsia" w:ascii="Times New Roman" w:hAnsi="Times New Roman" w:cs="Times New Roman"/>
          <w:sz w:val="15"/>
          <w:szCs w:val="15"/>
          <w:highlight w:val="none"/>
          <w:lang w:val="en-US" w:eastAsia="zh-CN"/>
        </w:rPr>
        <w:t xml:space="preserve"> [PMID: 32511981]</w:t>
      </w:r>
    </w:p>
    <w:p/>
    <w:sectPr>
      <w:footerReference r:id="rId12" w:type="default"/>
      <w:pgSz w:w="11910" w:h="16840"/>
      <w:pgMar w:top="1037" w:right="1020" w:bottom="981" w:left="1020" w:header="624"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margin">
                <wp:posOffset>3101340</wp:posOffset>
              </wp:positionH>
              <wp:positionV relativeFrom="paragraph">
                <wp:posOffset>-20320</wp:posOffset>
              </wp:positionV>
              <wp:extent cx="213360" cy="177165"/>
              <wp:effectExtent l="0" t="0" r="15240" b="13335"/>
              <wp:wrapNone/>
              <wp:docPr id="1" name="文本框 1"/>
              <wp:cNvGraphicFramePr/>
              <a:graphic xmlns:a="http://schemas.openxmlformats.org/drawingml/2006/main">
                <a:graphicData uri="http://schemas.microsoft.com/office/word/2010/wordprocessingShape">
                  <wps:wsp>
                    <wps:cNvSpPr txBox="1"/>
                    <wps:spPr>
                      <a:xfrm>
                        <a:off x="0" y="0"/>
                        <a:ext cx="213360"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2pt;margin-top:-1.6pt;height:13.95pt;width:16.8pt;mso-position-horizontal-relative:margin;z-index:251659264;mso-width-relative:page;mso-height-relative:page;" filled="f" stroked="f" coordsize="21600,21600" o:gfxdata="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QHrk9gAAAAJAQAADwAAAAAAAAABACAAAAAiAAAAZHJzL2Rvd25yZXYueG1s&#10;UEsBAhQAFAAAAAgAh07iQDTTc3IxAgAAVQQAAA4AAAAAAAAAAQAgAAAAJwEAAGRycy9lMm9Eb2Mu&#10;eG1sUEsFBgAAAAAGAAYAWQEAAMoFAAAAAA==&#10;">
              <v:fill on="f" focussize="0,0"/>
              <v:stroke on="f" weight="0.5pt"/>
              <v:imagedata o:title=""/>
              <o:lock v:ext="edit" aspectratio="f"/>
              <v:textbox inset="0mm,0mm,0mm,0mm">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beforeLines="50"/>
      <w:jc w:val="center"/>
      <w:rPr>
        <w:color w:val="7F7F7F"/>
        <w:sz w:val="20"/>
        <w:szCs w:val="20"/>
        <w:lang w:eastAsia="zh-CN"/>
      </w:rPr>
    </w:pPr>
    <w:r>
      <w:rPr>
        <w:rFonts w:ascii="Times New Roman" w:hAnsi="Times New Roman" w:eastAsia="微软雅黑" w:cs="Times New Roman"/>
        <w:color w:val="7F7F7F"/>
        <w:sz w:val="20"/>
        <w:szCs w:val="20"/>
        <w:lang w:eastAsia="zh-CN"/>
      </w:rPr>
      <w:t>——泛癌种</w:t>
    </w:r>
    <w:r>
      <w:rPr>
        <w:rFonts w:hint="eastAsia" w:ascii="Times New Roman" w:hAnsi="Times New Roman" w:eastAsia="微软雅黑" w:cs="Times New Roman"/>
        <w:color w:val="7F7F7F"/>
        <w:sz w:val="20"/>
        <w:szCs w:val="20"/>
        <w:lang w:val="en-US" w:eastAsia="zh-CN"/>
      </w:rPr>
      <w:t>57</w:t>
    </w:r>
    <w:r>
      <w:rPr>
        <w:rFonts w:ascii="Times New Roman" w:hAnsi="Times New Roman" w:eastAsia="微软雅黑" w:cs="Times New Roman"/>
        <w:color w:val="7F7F7F"/>
        <w:sz w:val="20"/>
        <w:szCs w:val="20"/>
        <w:lang w:eastAsia="zh-CN"/>
      </w:rPr>
      <w:t>基因个体化治疗</w:t>
    </w:r>
    <w:r>
      <w:rPr>
        <w:rFonts w:hint="eastAsia" w:ascii="Times New Roman" w:hAnsi="Times New Roman" w:eastAsia="微软雅黑" w:cs="Times New Roman"/>
        <w:color w:val="7F7F7F"/>
        <w:sz w:val="20"/>
        <w:szCs w:val="20"/>
        <w:lang w:eastAsia="zh-CN"/>
      </w:rPr>
      <w:t>精准</w:t>
    </w:r>
    <w:r>
      <w:rPr>
        <w:rFonts w:ascii="Times New Roman" w:hAnsi="Times New Roman" w:eastAsia="微软雅黑" w:cs="Times New Roman"/>
        <w:color w:val="7F7F7F"/>
        <w:sz w:val="20"/>
        <w:szCs w:val="20"/>
        <w:lang w:eastAsia="zh-CN"/>
      </w:rPr>
      <w:t>版——</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beforeLines="50"/>
      <w:jc w:val="center"/>
      <w:rPr>
        <w:color w:val="7F7F7F"/>
        <w:sz w:val="20"/>
        <w:szCs w:val="20"/>
        <w:lang w:eastAsia="zh-CN"/>
      </w:rPr>
    </w:pPr>
    <w:r>
      <w:rPr>
        <w:rFonts w:ascii="Times New Roman" w:hAnsi="Times New Roman" w:eastAsia="微软雅黑" w:cs="Times New Roman"/>
        <w:color w:val="7F7F7F"/>
        <w:sz w:val="20"/>
        <w:szCs w:val="20"/>
        <w:lang w:eastAsia="zh-CN"/>
      </w:rPr>
      <w:t>——泛癌种</w:t>
    </w:r>
    <w:r>
      <w:rPr>
        <w:rFonts w:hint="eastAsia" w:ascii="Times New Roman" w:hAnsi="Times New Roman" w:eastAsia="微软雅黑" w:cs="Times New Roman"/>
        <w:color w:val="7F7F7F"/>
        <w:sz w:val="20"/>
        <w:szCs w:val="20"/>
        <w:lang w:val="en-US" w:eastAsia="zh-CN"/>
      </w:rPr>
      <w:t>57</w:t>
    </w:r>
    <w:r>
      <w:rPr>
        <w:rFonts w:ascii="Times New Roman" w:hAnsi="Times New Roman" w:eastAsia="微软雅黑" w:cs="Times New Roman"/>
        <w:color w:val="7F7F7F"/>
        <w:sz w:val="20"/>
        <w:szCs w:val="20"/>
        <w:lang w:eastAsia="zh-CN"/>
      </w:rPr>
      <w:t>基因个体化治疗</w:t>
    </w:r>
    <w:r>
      <w:rPr>
        <w:rFonts w:hint="eastAsia" w:ascii="Times New Roman" w:hAnsi="Times New Roman" w:eastAsia="微软雅黑" w:cs="Times New Roman"/>
        <w:color w:val="7F7F7F"/>
        <w:sz w:val="20"/>
        <w:szCs w:val="20"/>
        <w:lang w:eastAsia="zh-CN"/>
      </w:rPr>
      <w:t>精准</w:t>
    </w:r>
    <w:r>
      <w:rPr>
        <w:rFonts w:ascii="Times New Roman" w:hAnsi="Times New Roman" w:eastAsia="微软雅黑" w:cs="Times New Roman"/>
        <w:color w:val="7F7F7F"/>
        <w:sz w:val="20"/>
        <w:szCs w:val="20"/>
        <w:lang w:eastAsia="zh-CN"/>
      </w:rPr>
      <w:t>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3"/>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5"/>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FD2A38E"/>
    <w:multiLevelType w:val="singleLevel"/>
    <w:tmpl w:val="3FD2A38E"/>
    <w:lvl w:ilvl="0" w:tentative="0">
      <w:start w:val="1"/>
      <w:numFmt w:val="decimal"/>
      <w:lvlText w:val="%1."/>
      <w:lvlJc w:val="left"/>
      <w:pPr>
        <w:ind w:left="425" w:hanging="425"/>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EF4549"/>
    <w:multiLevelType w:val="singleLevel"/>
    <w:tmpl w:val="58EF4549"/>
    <w:lvl w:ilvl="0" w:tentative="0">
      <w:start w:val="1"/>
      <w:numFmt w:val="decimal"/>
      <w:lvlText w:val="%1."/>
      <w:lvlJc w:val="left"/>
      <w:pPr>
        <w:ind w:left="425" w:hanging="425"/>
      </w:pPr>
      <w:rPr>
        <w:rFonts w:hint="default"/>
      </w:rPr>
    </w:lvl>
  </w:abstractNum>
  <w:abstractNum w:abstractNumId="7">
    <w:nsid w:val="5B812BEF"/>
    <w:multiLevelType w:val="multilevel"/>
    <w:tmpl w:val="5B812BEF"/>
    <w:lvl w:ilvl="0" w:tentative="0">
      <w:start w:val="1"/>
      <w:numFmt w:val="bullet"/>
      <w:pStyle w:val="22"/>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5"/>
  </w:num>
  <w:num w:numId="2">
    <w:abstractNumId w:val="8"/>
  </w:num>
  <w:num w:numId="3">
    <w:abstractNumId w:val="7"/>
  </w:num>
  <w:num w:numId="4">
    <w:abstractNumId w:val="2"/>
  </w:num>
  <w:num w:numId="5">
    <w:abstractNumId w:val="3"/>
  </w:num>
  <w:num w:numId="6">
    <w:abstractNumId w:val="0"/>
  </w:num>
  <w:num w:numId="7">
    <w:abstractNumId w:val="1"/>
  </w:num>
  <w:num w:numId="8">
    <w:abstractNumId w:val="6"/>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D42"/>
    <w:rsid w:val="00047D10"/>
    <w:rsid w:val="0005033E"/>
    <w:rsid w:val="00172A27"/>
    <w:rsid w:val="001B072A"/>
    <w:rsid w:val="001C23FD"/>
    <w:rsid w:val="001F21E5"/>
    <w:rsid w:val="00255961"/>
    <w:rsid w:val="0029398A"/>
    <w:rsid w:val="002C35E0"/>
    <w:rsid w:val="003553CA"/>
    <w:rsid w:val="003A01C6"/>
    <w:rsid w:val="003C623E"/>
    <w:rsid w:val="00414EEA"/>
    <w:rsid w:val="00554850"/>
    <w:rsid w:val="00590902"/>
    <w:rsid w:val="005E4110"/>
    <w:rsid w:val="006255B1"/>
    <w:rsid w:val="00651B7C"/>
    <w:rsid w:val="0068352F"/>
    <w:rsid w:val="007037B1"/>
    <w:rsid w:val="00713431"/>
    <w:rsid w:val="00745856"/>
    <w:rsid w:val="007750F2"/>
    <w:rsid w:val="008357DD"/>
    <w:rsid w:val="008704D2"/>
    <w:rsid w:val="008C5BF7"/>
    <w:rsid w:val="0094199C"/>
    <w:rsid w:val="00AB335E"/>
    <w:rsid w:val="00AE7986"/>
    <w:rsid w:val="00B1136D"/>
    <w:rsid w:val="00B402FE"/>
    <w:rsid w:val="00B84ADF"/>
    <w:rsid w:val="00CB2EF1"/>
    <w:rsid w:val="00D0100A"/>
    <w:rsid w:val="00D310F9"/>
    <w:rsid w:val="00D908BA"/>
    <w:rsid w:val="00DA2F2F"/>
    <w:rsid w:val="00E92E16"/>
    <w:rsid w:val="00E95B02"/>
    <w:rsid w:val="00ED0DA3"/>
    <w:rsid w:val="00F4302E"/>
    <w:rsid w:val="00F515E4"/>
    <w:rsid w:val="00FB5144"/>
    <w:rsid w:val="00FF7BB1"/>
    <w:rsid w:val="011A0D8B"/>
    <w:rsid w:val="018F296E"/>
    <w:rsid w:val="01B51EE1"/>
    <w:rsid w:val="020E54D7"/>
    <w:rsid w:val="02CA5230"/>
    <w:rsid w:val="032E1BA5"/>
    <w:rsid w:val="04871837"/>
    <w:rsid w:val="04C17114"/>
    <w:rsid w:val="074043CC"/>
    <w:rsid w:val="07A60EF0"/>
    <w:rsid w:val="07AE4A53"/>
    <w:rsid w:val="07B349D9"/>
    <w:rsid w:val="07DB59EB"/>
    <w:rsid w:val="08043A3B"/>
    <w:rsid w:val="09422AEA"/>
    <w:rsid w:val="0A043ABA"/>
    <w:rsid w:val="0A0D5F18"/>
    <w:rsid w:val="0AB746A3"/>
    <w:rsid w:val="0AEB0A8D"/>
    <w:rsid w:val="0B9E3B84"/>
    <w:rsid w:val="0BBA7D6D"/>
    <w:rsid w:val="0C3A0C95"/>
    <w:rsid w:val="0C3E5385"/>
    <w:rsid w:val="0C96240B"/>
    <w:rsid w:val="0DB72312"/>
    <w:rsid w:val="0E0A4A44"/>
    <w:rsid w:val="0E11445D"/>
    <w:rsid w:val="0E1307EF"/>
    <w:rsid w:val="0E542351"/>
    <w:rsid w:val="0EBF2A43"/>
    <w:rsid w:val="0ED843CC"/>
    <w:rsid w:val="0FB9297A"/>
    <w:rsid w:val="10326BAC"/>
    <w:rsid w:val="103D206B"/>
    <w:rsid w:val="1072501C"/>
    <w:rsid w:val="1143495E"/>
    <w:rsid w:val="11661D44"/>
    <w:rsid w:val="11F83267"/>
    <w:rsid w:val="121F2419"/>
    <w:rsid w:val="12596D51"/>
    <w:rsid w:val="12963DA1"/>
    <w:rsid w:val="12AE3E17"/>
    <w:rsid w:val="12CF6142"/>
    <w:rsid w:val="12EB43FD"/>
    <w:rsid w:val="136165CC"/>
    <w:rsid w:val="13897526"/>
    <w:rsid w:val="13AB527B"/>
    <w:rsid w:val="14236AE4"/>
    <w:rsid w:val="148972D9"/>
    <w:rsid w:val="149B458A"/>
    <w:rsid w:val="14B92AE9"/>
    <w:rsid w:val="14BE6CAA"/>
    <w:rsid w:val="14CE76A9"/>
    <w:rsid w:val="15196B67"/>
    <w:rsid w:val="152E3223"/>
    <w:rsid w:val="153F7D0D"/>
    <w:rsid w:val="15446D6F"/>
    <w:rsid w:val="154E7616"/>
    <w:rsid w:val="15A6476A"/>
    <w:rsid w:val="16D46F11"/>
    <w:rsid w:val="17482F1B"/>
    <w:rsid w:val="17BA680D"/>
    <w:rsid w:val="17EF172D"/>
    <w:rsid w:val="18AD4BD2"/>
    <w:rsid w:val="18FC0848"/>
    <w:rsid w:val="193642D4"/>
    <w:rsid w:val="19927C08"/>
    <w:rsid w:val="19FC7A5F"/>
    <w:rsid w:val="1A022F03"/>
    <w:rsid w:val="1ABB2E82"/>
    <w:rsid w:val="1AC426DB"/>
    <w:rsid w:val="1B28649B"/>
    <w:rsid w:val="1BA36B7F"/>
    <w:rsid w:val="1C36420F"/>
    <w:rsid w:val="1C73419E"/>
    <w:rsid w:val="1C7A05D0"/>
    <w:rsid w:val="1C98707F"/>
    <w:rsid w:val="1CA30E79"/>
    <w:rsid w:val="1CFB3D7D"/>
    <w:rsid w:val="1DAE6F6E"/>
    <w:rsid w:val="1EAB0C6A"/>
    <w:rsid w:val="1EDC7BC1"/>
    <w:rsid w:val="1EEB2832"/>
    <w:rsid w:val="1F4875C7"/>
    <w:rsid w:val="1F4A2536"/>
    <w:rsid w:val="1F5A0E9A"/>
    <w:rsid w:val="1FA24F8D"/>
    <w:rsid w:val="1FD3343E"/>
    <w:rsid w:val="1FD42119"/>
    <w:rsid w:val="20205A20"/>
    <w:rsid w:val="20855B55"/>
    <w:rsid w:val="209432E5"/>
    <w:rsid w:val="20C54A84"/>
    <w:rsid w:val="20CF286A"/>
    <w:rsid w:val="216F18A9"/>
    <w:rsid w:val="21891AD9"/>
    <w:rsid w:val="22180203"/>
    <w:rsid w:val="223D0F56"/>
    <w:rsid w:val="227B3413"/>
    <w:rsid w:val="22A94685"/>
    <w:rsid w:val="22F65CE9"/>
    <w:rsid w:val="22FB1D0C"/>
    <w:rsid w:val="230D0ED9"/>
    <w:rsid w:val="235C2C2A"/>
    <w:rsid w:val="23774A45"/>
    <w:rsid w:val="23DC4798"/>
    <w:rsid w:val="25F54CAA"/>
    <w:rsid w:val="26976104"/>
    <w:rsid w:val="26A1625C"/>
    <w:rsid w:val="26B13D03"/>
    <w:rsid w:val="26DB0DD2"/>
    <w:rsid w:val="26E8562E"/>
    <w:rsid w:val="27870460"/>
    <w:rsid w:val="27D66E1E"/>
    <w:rsid w:val="27EE7663"/>
    <w:rsid w:val="28707737"/>
    <w:rsid w:val="28820259"/>
    <w:rsid w:val="28B74238"/>
    <w:rsid w:val="293B2954"/>
    <w:rsid w:val="296F5B95"/>
    <w:rsid w:val="29900BEF"/>
    <w:rsid w:val="29AF4935"/>
    <w:rsid w:val="29DE0525"/>
    <w:rsid w:val="2A105542"/>
    <w:rsid w:val="2A3716AB"/>
    <w:rsid w:val="2A7E5056"/>
    <w:rsid w:val="2ADE2A02"/>
    <w:rsid w:val="2BBC39CE"/>
    <w:rsid w:val="2BD9617D"/>
    <w:rsid w:val="2C165FD1"/>
    <w:rsid w:val="2C427C83"/>
    <w:rsid w:val="2CCD11F0"/>
    <w:rsid w:val="2D0B14F3"/>
    <w:rsid w:val="2D110A51"/>
    <w:rsid w:val="2D281273"/>
    <w:rsid w:val="2DAC5DA3"/>
    <w:rsid w:val="2E0C0EE9"/>
    <w:rsid w:val="2EB35A8A"/>
    <w:rsid w:val="2F300935"/>
    <w:rsid w:val="2F5813F2"/>
    <w:rsid w:val="2FDC3431"/>
    <w:rsid w:val="30FD530B"/>
    <w:rsid w:val="3109732A"/>
    <w:rsid w:val="3153466D"/>
    <w:rsid w:val="32B71D27"/>
    <w:rsid w:val="32E0137F"/>
    <w:rsid w:val="330B4E2E"/>
    <w:rsid w:val="33145ED7"/>
    <w:rsid w:val="343D6BCA"/>
    <w:rsid w:val="34777EA9"/>
    <w:rsid w:val="357E5409"/>
    <w:rsid w:val="35B3556B"/>
    <w:rsid w:val="35F5325E"/>
    <w:rsid w:val="362E0676"/>
    <w:rsid w:val="36350561"/>
    <w:rsid w:val="370C757D"/>
    <w:rsid w:val="371E73E3"/>
    <w:rsid w:val="375E0130"/>
    <w:rsid w:val="37E81DE8"/>
    <w:rsid w:val="3848012E"/>
    <w:rsid w:val="39902B51"/>
    <w:rsid w:val="39BC590A"/>
    <w:rsid w:val="3D1C54C3"/>
    <w:rsid w:val="3D1E52E4"/>
    <w:rsid w:val="3D515A29"/>
    <w:rsid w:val="3D6C60E9"/>
    <w:rsid w:val="3D855C98"/>
    <w:rsid w:val="3EC949BD"/>
    <w:rsid w:val="3EE97DE1"/>
    <w:rsid w:val="3F983C5F"/>
    <w:rsid w:val="405979F4"/>
    <w:rsid w:val="40B26194"/>
    <w:rsid w:val="40BA2B58"/>
    <w:rsid w:val="419D3258"/>
    <w:rsid w:val="41C73588"/>
    <w:rsid w:val="42050384"/>
    <w:rsid w:val="42E96B02"/>
    <w:rsid w:val="43386A55"/>
    <w:rsid w:val="443F7550"/>
    <w:rsid w:val="44466D39"/>
    <w:rsid w:val="445407E5"/>
    <w:rsid w:val="454A2BAB"/>
    <w:rsid w:val="45D4644E"/>
    <w:rsid w:val="461A4F2E"/>
    <w:rsid w:val="46643822"/>
    <w:rsid w:val="466C7B9B"/>
    <w:rsid w:val="4727135C"/>
    <w:rsid w:val="478438CC"/>
    <w:rsid w:val="47C42235"/>
    <w:rsid w:val="486416EF"/>
    <w:rsid w:val="49004F61"/>
    <w:rsid w:val="49073B20"/>
    <w:rsid w:val="494210AF"/>
    <w:rsid w:val="49940535"/>
    <w:rsid w:val="4A30398B"/>
    <w:rsid w:val="4A4A7D68"/>
    <w:rsid w:val="4AE037E4"/>
    <w:rsid w:val="4B240BDE"/>
    <w:rsid w:val="4B315A79"/>
    <w:rsid w:val="4C653F54"/>
    <w:rsid w:val="4CDA15BF"/>
    <w:rsid w:val="4D0134F9"/>
    <w:rsid w:val="4DB00142"/>
    <w:rsid w:val="4DC108F4"/>
    <w:rsid w:val="4DD83BC7"/>
    <w:rsid w:val="4E135FA8"/>
    <w:rsid w:val="4ED24E8A"/>
    <w:rsid w:val="503A0EF6"/>
    <w:rsid w:val="50AB59C1"/>
    <w:rsid w:val="511416C5"/>
    <w:rsid w:val="51521F59"/>
    <w:rsid w:val="5312550A"/>
    <w:rsid w:val="537E0CD3"/>
    <w:rsid w:val="53A11B2C"/>
    <w:rsid w:val="53DE69BF"/>
    <w:rsid w:val="54D723E8"/>
    <w:rsid w:val="55C15CC7"/>
    <w:rsid w:val="56BE67A9"/>
    <w:rsid w:val="573568BB"/>
    <w:rsid w:val="57AE4059"/>
    <w:rsid w:val="57B51456"/>
    <w:rsid w:val="57BB7D3A"/>
    <w:rsid w:val="57C733D2"/>
    <w:rsid w:val="57C96345"/>
    <w:rsid w:val="582735C7"/>
    <w:rsid w:val="587A6546"/>
    <w:rsid w:val="58A44110"/>
    <w:rsid w:val="58E972C7"/>
    <w:rsid w:val="5927169E"/>
    <w:rsid w:val="59395D0B"/>
    <w:rsid w:val="595448AF"/>
    <w:rsid w:val="5A286A49"/>
    <w:rsid w:val="5A57708D"/>
    <w:rsid w:val="5C1D56F3"/>
    <w:rsid w:val="5C28702B"/>
    <w:rsid w:val="5C8C6A8B"/>
    <w:rsid w:val="5CCE20CE"/>
    <w:rsid w:val="5D090FC9"/>
    <w:rsid w:val="5DE923B9"/>
    <w:rsid w:val="5FA2526B"/>
    <w:rsid w:val="5FF61953"/>
    <w:rsid w:val="600E54F4"/>
    <w:rsid w:val="6014152D"/>
    <w:rsid w:val="607B75C7"/>
    <w:rsid w:val="60D51A59"/>
    <w:rsid w:val="60E82224"/>
    <w:rsid w:val="61B17DFE"/>
    <w:rsid w:val="620463D6"/>
    <w:rsid w:val="622D5150"/>
    <w:rsid w:val="62592E0F"/>
    <w:rsid w:val="62DB637F"/>
    <w:rsid w:val="63515674"/>
    <w:rsid w:val="63EC6B7E"/>
    <w:rsid w:val="640B7333"/>
    <w:rsid w:val="6469117D"/>
    <w:rsid w:val="64AC5747"/>
    <w:rsid w:val="64EC6C5A"/>
    <w:rsid w:val="6517290F"/>
    <w:rsid w:val="6584207D"/>
    <w:rsid w:val="65B119A5"/>
    <w:rsid w:val="65FB0593"/>
    <w:rsid w:val="670E76D1"/>
    <w:rsid w:val="67620161"/>
    <w:rsid w:val="679C3EC4"/>
    <w:rsid w:val="67D77C44"/>
    <w:rsid w:val="67F15F78"/>
    <w:rsid w:val="69A122F7"/>
    <w:rsid w:val="6A653AC8"/>
    <w:rsid w:val="6A90444F"/>
    <w:rsid w:val="6A9C6540"/>
    <w:rsid w:val="6B2031BA"/>
    <w:rsid w:val="6B250C53"/>
    <w:rsid w:val="6B6721F6"/>
    <w:rsid w:val="6C385BB0"/>
    <w:rsid w:val="6D5F2A16"/>
    <w:rsid w:val="6DF52F94"/>
    <w:rsid w:val="6ECA61E9"/>
    <w:rsid w:val="6F8037B0"/>
    <w:rsid w:val="70184EA3"/>
    <w:rsid w:val="70CB53E1"/>
    <w:rsid w:val="71B01D04"/>
    <w:rsid w:val="724D2459"/>
    <w:rsid w:val="7259341C"/>
    <w:rsid w:val="72624781"/>
    <w:rsid w:val="734521A8"/>
    <w:rsid w:val="73707E67"/>
    <w:rsid w:val="73E30F79"/>
    <w:rsid w:val="741F0C23"/>
    <w:rsid w:val="7458797A"/>
    <w:rsid w:val="74BC7F66"/>
    <w:rsid w:val="74DF0CAA"/>
    <w:rsid w:val="7500507A"/>
    <w:rsid w:val="75686B98"/>
    <w:rsid w:val="756C18E2"/>
    <w:rsid w:val="76657C67"/>
    <w:rsid w:val="76A021B3"/>
    <w:rsid w:val="76B664D7"/>
    <w:rsid w:val="76EB2B73"/>
    <w:rsid w:val="77D16924"/>
    <w:rsid w:val="780562F7"/>
    <w:rsid w:val="781253EF"/>
    <w:rsid w:val="78326601"/>
    <w:rsid w:val="78F1506D"/>
    <w:rsid w:val="79125F75"/>
    <w:rsid w:val="7A7B64EF"/>
    <w:rsid w:val="7B3A50B0"/>
    <w:rsid w:val="7BCA3B47"/>
    <w:rsid w:val="7C01614C"/>
    <w:rsid w:val="7D365449"/>
    <w:rsid w:val="7D793C28"/>
    <w:rsid w:val="7D795A89"/>
    <w:rsid w:val="7D8C0E93"/>
    <w:rsid w:val="7DAA0961"/>
    <w:rsid w:val="7E2B2CEC"/>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rPr>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character" w:styleId="18">
    <w:name w:val="annotation reference"/>
    <w:basedOn w:val="15"/>
    <w:qFormat/>
    <w:uiPriority w:val="0"/>
    <w:rPr>
      <w:sz w:val="21"/>
      <w:szCs w:val="21"/>
    </w:rPr>
  </w:style>
  <w:style w:type="paragraph" w:customStyle="1" w:styleId="19">
    <w:name w:val="Table Paragraph"/>
    <w:basedOn w:val="1"/>
    <w:qFormat/>
    <w:uiPriority w:val="1"/>
  </w:style>
  <w:style w:type="table" w:customStyle="1" w:styleId="20">
    <w:name w:val="Table Normal1"/>
    <w:unhideWhenUsed/>
    <w:qFormat/>
    <w:uiPriority w:val="2"/>
    <w:tblPr>
      <w:tblCellMar>
        <w:top w:w="0" w:type="dxa"/>
        <w:left w:w="0" w:type="dxa"/>
        <w:bottom w:w="0" w:type="dxa"/>
        <w:right w:w="0" w:type="dxa"/>
      </w:tblCellMar>
    </w:tblPr>
  </w:style>
  <w:style w:type="paragraph" w:customStyle="1" w:styleId="21">
    <w:name w:val="List Paragraph1"/>
    <w:basedOn w:val="1"/>
    <w:qFormat/>
    <w:uiPriority w:val="34"/>
    <w:rPr>
      <w:rFonts w:asciiTheme="minorHAnsi" w:hAnsiTheme="minorHAnsi" w:eastAsiaTheme="minorEastAsia" w:cstheme="minorBidi"/>
    </w:rPr>
  </w:style>
  <w:style w:type="paragraph" w:customStyle="1" w:styleId="22">
    <w:name w:val="标题1-1"/>
    <w:basedOn w:val="2"/>
    <w:next w:val="1"/>
    <w:qFormat/>
    <w:uiPriority w:val="1"/>
    <w:pPr>
      <w:numPr>
        <w:numId w:val="3"/>
      </w:numPr>
    </w:pPr>
    <w:rPr>
      <w:rFonts w:cs="Times New Roman"/>
      <w:bCs w:val="0"/>
      <w:color w:val="45A3A7"/>
    </w:rPr>
  </w:style>
  <w:style w:type="paragraph" w:customStyle="1" w:styleId="23">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4">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5">
    <w:name w:val="标题1-3"/>
    <w:basedOn w:val="2"/>
    <w:next w:val="1"/>
    <w:qFormat/>
    <w:uiPriority w:val="1"/>
    <w:pPr>
      <w:numPr>
        <w:numId w:val="5"/>
      </w:numPr>
    </w:pPr>
    <w:rPr>
      <w:rFonts w:cs="Times New Roman"/>
      <w:color w:val="416AAB"/>
      <w:szCs w:val="32"/>
    </w:rPr>
  </w:style>
  <w:style w:type="paragraph" w:customStyle="1" w:styleId="26">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7">
    <w:name w:val="WPSOffice手动目录 1"/>
    <w:qFormat/>
    <w:uiPriority w:val="0"/>
    <w:rPr>
      <w:rFonts w:asciiTheme="minorHAnsi" w:hAnsiTheme="minorHAnsi" w:eastAsiaTheme="minorHAnsi" w:cstheme="minorBidi"/>
      <w:lang w:val="en-US" w:eastAsia="zh-CN" w:bidi="ar-SA"/>
    </w:rPr>
  </w:style>
  <w:style w:type="paragraph" w:customStyle="1" w:styleId="28">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9">
    <w:name w:val="列出段落1"/>
    <w:basedOn w:val="1"/>
    <w:unhideWhenUsed/>
    <w:qFormat/>
    <w:uiPriority w:val="34"/>
    <w:pPr>
      <w:spacing w:before="42"/>
      <w:ind w:left="1699" w:hanging="380"/>
    </w:pPr>
    <w:rPr>
      <w:sz w:val="24"/>
    </w:rPr>
  </w:style>
  <w:style w:type="table" w:customStyle="1" w:styleId="30">
    <w:name w:val="ffzstable0"/>
    <w:basedOn w:val="14"/>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1">
    <w:name w:val="ffzstable1"/>
    <w:basedOn w:val="14"/>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2">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emf"/><Relationship Id="rId17" Type="http://schemas.openxmlformats.org/officeDocument/2006/relationships/image" Target="media/image4.emf"/><Relationship Id="rId16" Type="http://schemas.openxmlformats.org/officeDocument/2006/relationships/image" Target="media/image3.emf"/><Relationship Id="rId15" Type="http://schemas.openxmlformats.org/officeDocument/2006/relationships/image" Target="media/image2.emf"/><Relationship Id="rId14" Type="http://schemas.openxmlformats.org/officeDocument/2006/relationships/image" Target="media/image1.emf"/><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12464</Words>
  <Characters>71050</Characters>
  <Lines>592</Lines>
  <Paragraphs>166</Paragraphs>
  <TotalTime>9</TotalTime>
  <ScaleCrop>false</ScaleCrop>
  <LinksUpToDate>false</LinksUpToDate>
  <CharactersWithSpaces>83348</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將離</cp:lastModifiedBy>
  <dcterms:modified xsi:type="dcterms:W3CDTF">2021-08-04T03:44:17Z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05C72D1203B44E9AB923A68EA96C9165</vt:lpwstr>
  </property>
</Properties>
</file>